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header1.xml" ContentType="application/vnd.openxmlformats-officedocument.wordprocessingml.head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7.xml" ContentType="application/vnd.openxmlformats-officedocument.wordprocessingml.footer+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85D6F" w14:textId="6DC63610" w:rsidR="006C1472" w:rsidRPr="00725C07" w:rsidRDefault="006C1472" w:rsidP="00326FC5">
      <w:pPr>
        <w:spacing w:line="0" w:lineRule="atLeast"/>
        <w:ind w:firstLine="480"/>
        <w:jc w:val="center"/>
        <w:rPr>
          <w:rFonts w:ascii="微軟正黑體" w:eastAsia="微軟正黑體" w:hAnsi="微軟正黑體"/>
          <w:b/>
          <w:bCs/>
        </w:rPr>
      </w:pPr>
      <w:r>
        <w:rPr>
          <w:rFonts w:ascii="微軟正黑體" w:eastAsia="微軟正黑體" w:hAnsi="微軟正黑體" w:hint="eastAsia"/>
          <w:b/>
          <w:bCs/>
        </w:rPr>
        <w:t>松崗國際</w:t>
      </w:r>
      <w:r w:rsidR="00930107">
        <w:rPr>
          <w:rFonts w:ascii="微軟正黑體" w:eastAsia="微軟正黑體" w:hAnsi="微軟正黑體" w:hint="eastAsia"/>
          <w:b/>
          <w:bCs/>
        </w:rPr>
        <w:t>興業</w:t>
      </w:r>
      <w:r>
        <w:rPr>
          <w:rFonts w:ascii="微軟正黑體" w:eastAsia="微軟正黑體" w:hAnsi="微軟正黑體" w:hint="eastAsia"/>
          <w:b/>
          <w:bCs/>
        </w:rPr>
        <w:t>股份有限公司</w:t>
      </w:r>
    </w:p>
    <w:p w14:paraId="2765507B" w14:textId="23FB3F13" w:rsidR="006C1472" w:rsidRPr="00725C07" w:rsidRDefault="006C1472" w:rsidP="005A1485">
      <w:pPr>
        <w:spacing w:line="0" w:lineRule="atLeast"/>
        <w:jc w:val="center"/>
        <w:rPr>
          <w:rFonts w:ascii="微軟正黑體" w:eastAsia="微軟正黑體" w:hAnsi="微軟正黑體"/>
          <w:b/>
          <w:bCs/>
        </w:rPr>
      </w:pPr>
      <w:r>
        <w:rPr>
          <w:rFonts w:ascii="微軟正黑體" w:eastAsia="微軟正黑體" w:hAnsi="微軟正黑體" w:hint="eastAsia"/>
          <w:b/>
          <w:bCs/>
        </w:rPr>
        <w:t>2</w:t>
      </w:r>
      <w:r>
        <w:rPr>
          <w:rFonts w:ascii="微軟正黑體" w:eastAsia="微軟正黑體" w:hAnsi="微軟正黑體"/>
          <w:b/>
          <w:bCs/>
        </w:rPr>
        <w:t>02</w:t>
      </w:r>
      <w:r w:rsidR="00F21084">
        <w:rPr>
          <w:rFonts w:ascii="微軟正黑體" w:eastAsia="微軟正黑體" w:hAnsi="微軟正黑體" w:hint="eastAsia"/>
          <w:b/>
          <w:bCs/>
        </w:rPr>
        <w:t>5</w:t>
      </w:r>
      <w:r>
        <w:rPr>
          <w:rFonts w:ascii="微軟正黑體" w:eastAsia="微軟正黑體" w:hAnsi="微軟正黑體" w:hint="eastAsia"/>
          <w:b/>
          <w:bCs/>
        </w:rPr>
        <w:t>年</w:t>
      </w:r>
      <w:r w:rsidRPr="00725C07">
        <w:rPr>
          <w:rFonts w:ascii="微軟正黑體" w:eastAsia="微軟正黑體" w:hAnsi="微軟正黑體" w:hint="eastAsia"/>
          <w:b/>
          <w:bCs/>
        </w:rPr>
        <w:t>永續報告書目錄</w:t>
      </w:r>
    </w:p>
    <w:p w14:paraId="4D074C93" w14:textId="2339A0BD" w:rsidR="00D31B26" w:rsidRPr="00F35763" w:rsidRDefault="000179FA" w:rsidP="0048470F">
      <w:pPr>
        <w:pStyle w:val="13"/>
        <w:rPr>
          <w:rFonts w:ascii="微軟正黑體" w:eastAsia="微軟正黑體" w:hAnsi="微軟正黑體"/>
          <w:noProof/>
          <w:szCs w:val="24"/>
          <w14:ligatures w14:val="standardContextual"/>
        </w:rPr>
      </w:pPr>
      <w:r>
        <w:fldChar w:fldCharType="begin"/>
      </w:r>
      <w:r>
        <w:instrText xml:space="preserve"> TOC \o "1-3" \h \z \u </w:instrText>
      </w:r>
      <w:r>
        <w:fldChar w:fldCharType="separate"/>
      </w:r>
      <w:hyperlink w:anchor="_Toc233917238" w:history="1">
        <w:r w:rsidR="00D31B26" w:rsidRPr="00F35763">
          <w:rPr>
            <w:rStyle w:val="a7"/>
            <w:rFonts w:ascii="微軟正黑體" w:eastAsia="微軟正黑體" w:hAnsi="微軟正黑體"/>
            <w:b/>
            <w:bCs/>
            <w:noProof/>
            <w:szCs w:val="24"/>
          </w:rPr>
          <w:t>經營者的話</w:t>
        </w:r>
        <w:r w:rsidR="00D31B26" w:rsidRPr="00F35763">
          <w:rPr>
            <w:rFonts w:ascii="微軟正黑體" w:eastAsia="微軟正黑體" w:hAnsi="微軟正黑體"/>
            <w:noProof/>
            <w:webHidden/>
            <w:szCs w:val="24"/>
          </w:rPr>
          <w:tab/>
        </w:r>
        <w:r w:rsidR="00D31B26" w:rsidRPr="00F35763">
          <w:rPr>
            <w:rFonts w:ascii="微軟正黑體" w:eastAsia="微軟正黑體" w:hAnsi="微軟正黑體"/>
            <w:noProof/>
            <w:webHidden/>
            <w:szCs w:val="24"/>
          </w:rPr>
          <w:fldChar w:fldCharType="begin"/>
        </w:r>
        <w:r w:rsidR="00D31B26" w:rsidRPr="00F35763">
          <w:rPr>
            <w:rFonts w:ascii="微軟正黑體" w:eastAsia="微軟正黑體" w:hAnsi="微軟正黑體"/>
            <w:noProof/>
            <w:webHidden/>
            <w:szCs w:val="24"/>
          </w:rPr>
          <w:instrText xml:space="preserve"> PAGEREF _Toc233917238 \h </w:instrText>
        </w:r>
        <w:r w:rsidR="00D31B26" w:rsidRPr="00F35763">
          <w:rPr>
            <w:rFonts w:ascii="微軟正黑體" w:eastAsia="微軟正黑體" w:hAnsi="微軟正黑體"/>
            <w:noProof/>
            <w:webHidden/>
            <w:szCs w:val="24"/>
          </w:rPr>
        </w:r>
        <w:r w:rsidR="00D31B26"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2</w:t>
        </w:r>
        <w:r w:rsidR="00D31B26" w:rsidRPr="00F35763">
          <w:rPr>
            <w:rFonts w:ascii="微軟正黑體" w:eastAsia="微軟正黑體" w:hAnsi="微軟正黑體"/>
            <w:noProof/>
            <w:webHidden/>
            <w:szCs w:val="24"/>
          </w:rPr>
          <w:fldChar w:fldCharType="end"/>
        </w:r>
      </w:hyperlink>
    </w:p>
    <w:p w14:paraId="2C1184BC" w14:textId="24417E1F" w:rsidR="00D31B26" w:rsidRPr="00F35763" w:rsidRDefault="00D31B26" w:rsidP="0048470F">
      <w:pPr>
        <w:pStyle w:val="13"/>
        <w:rPr>
          <w:rFonts w:ascii="微軟正黑體" w:eastAsia="微軟正黑體" w:hAnsi="微軟正黑體"/>
          <w:noProof/>
          <w:szCs w:val="24"/>
          <w14:ligatures w14:val="standardContextual"/>
        </w:rPr>
      </w:pPr>
      <w:hyperlink w:anchor="_Toc233917239" w:history="1">
        <w:r w:rsidRPr="00F35763">
          <w:rPr>
            <w:rStyle w:val="a7"/>
            <w:rFonts w:ascii="微軟正黑體" w:eastAsia="微軟正黑體" w:hAnsi="微軟正黑體"/>
            <w:b/>
            <w:bCs/>
            <w:noProof/>
            <w:szCs w:val="24"/>
          </w:rPr>
          <w:t>關於本報告書</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_Toc233917239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3</w:t>
        </w:r>
        <w:r w:rsidRPr="00F35763">
          <w:rPr>
            <w:rFonts w:ascii="微軟正黑體" w:eastAsia="微軟正黑體" w:hAnsi="微軟正黑體"/>
            <w:noProof/>
            <w:webHidden/>
            <w:szCs w:val="24"/>
          </w:rPr>
          <w:fldChar w:fldCharType="end"/>
        </w:r>
      </w:hyperlink>
    </w:p>
    <w:p w14:paraId="371DF843" w14:textId="5A67A2C2" w:rsidR="00D31B26" w:rsidRPr="00F35763" w:rsidRDefault="00D31B26" w:rsidP="0048470F">
      <w:pPr>
        <w:pStyle w:val="13"/>
        <w:rPr>
          <w:rFonts w:ascii="微軟正黑體" w:eastAsia="微軟正黑體" w:hAnsi="微軟正黑體"/>
          <w:noProof/>
          <w:szCs w:val="24"/>
          <w14:ligatures w14:val="standardContextual"/>
        </w:rPr>
      </w:pPr>
      <w:hyperlink w:anchor="_Toc233917240" w:history="1">
        <w:r w:rsidRPr="00F35763">
          <w:rPr>
            <w:rStyle w:val="a7"/>
            <w:rFonts w:ascii="微軟正黑體" w:eastAsia="微軟正黑體" w:hAnsi="微軟正黑體"/>
            <w:b/>
            <w:bCs/>
            <w:noProof/>
            <w:szCs w:val="24"/>
          </w:rPr>
          <w:t>一、利害關係人議合</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_Toc233917240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5</w:t>
        </w:r>
        <w:r w:rsidRPr="00F35763">
          <w:rPr>
            <w:rFonts w:ascii="微軟正黑體" w:eastAsia="微軟正黑體" w:hAnsi="微軟正黑體"/>
            <w:noProof/>
            <w:webHidden/>
            <w:szCs w:val="24"/>
          </w:rPr>
          <w:fldChar w:fldCharType="end"/>
        </w:r>
      </w:hyperlink>
    </w:p>
    <w:p w14:paraId="13CA059F" w14:textId="0F005B57"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41" w:history="1">
        <w:r w:rsidRPr="00F35763">
          <w:rPr>
            <w:rStyle w:val="a7"/>
            <w:rFonts w:ascii="微軟正黑體" w:eastAsia="微軟正黑體" w:hAnsi="微軟正黑體"/>
            <w:noProof/>
            <w:szCs w:val="24"/>
          </w:rPr>
          <w:t>1.1永續發展政策</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_Toc233917241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5</w:t>
        </w:r>
        <w:r w:rsidRPr="00F35763">
          <w:rPr>
            <w:rFonts w:ascii="微軟正黑體" w:eastAsia="微軟正黑體" w:hAnsi="微軟正黑體"/>
            <w:noProof/>
            <w:webHidden/>
            <w:szCs w:val="24"/>
          </w:rPr>
          <w:fldChar w:fldCharType="end"/>
        </w:r>
      </w:hyperlink>
    </w:p>
    <w:p w14:paraId="48467216" w14:textId="380D2F59"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42" w:history="1">
        <w:r w:rsidRPr="00F35763">
          <w:rPr>
            <w:rStyle w:val="a7"/>
            <w:rFonts w:ascii="微軟正黑體" w:eastAsia="微軟正黑體" w:hAnsi="微軟正黑體"/>
            <w:noProof/>
            <w:szCs w:val="24"/>
          </w:rPr>
          <w:t>1.2確認利害關係人</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_Toc233917242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7</w:t>
        </w:r>
        <w:r w:rsidRPr="00F35763">
          <w:rPr>
            <w:rFonts w:ascii="微軟正黑體" w:eastAsia="微軟正黑體" w:hAnsi="微軟正黑體"/>
            <w:noProof/>
            <w:webHidden/>
            <w:szCs w:val="24"/>
          </w:rPr>
          <w:fldChar w:fldCharType="end"/>
        </w:r>
      </w:hyperlink>
    </w:p>
    <w:p w14:paraId="5193A137" w14:textId="267BB862"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43" w:history="1">
        <w:r w:rsidRPr="00F35763">
          <w:rPr>
            <w:rStyle w:val="a7"/>
            <w:rFonts w:ascii="微軟正黑體" w:eastAsia="微軟正黑體" w:hAnsi="微軟正黑體"/>
            <w:noProof/>
            <w:szCs w:val="24"/>
          </w:rPr>
          <w:t>1.3利害關係人溝通管道與關注議題</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_Toc233917243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8</w:t>
        </w:r>
        <w:r w:rsidRPr="00F35763">
          <w:rPr>
            <w:rFonts w:ascii="微軟正黑體" w:eastAsia="微軟正黑體" w:hAnsi="微軟正黑體"/>
            <w:noProof/>
            <w:webHidden/>
            <w:szCs w:val="24"/>
          </w:rPr>
          <w:fldChar w:fldCharType="end"/>
        </w:r>
      </w:hyperlink>
    </w:p>
    <w:p w14:paraId="279C920D" w14:textId="5B5CB82D"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44" w:history="1">
        <w:r w:rsidRPr="00F35763">
          <w:rPr>
            <w:rStyle w:val="a7"/>
            <w:rFonts w:ascii="微軟正黑體" w:eastAsia="微軟正黑體" w:hAnsi="微軟正黑體"/>
            <w:noProof/>
            <w:szCs w:val="24"/>
          </w:rPr>
          <w:t>1.4鑑別重大主題</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_Toc233917244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10</w:t>
        </w:r>
        <w:r w:rsidRPr="00F35763">
          <w:rPr>
            <w:rFonts w:ascii="微軟正黑體" w:eastAsia="微軟正黑體" w:hAnsi="微軟正黑體"/>
            <w:noProof/>
            <w:webHidden/>
            <w:szCs w:val="24"/>
          </w:rPr>
          <w:fldChar w:fldCharType="end"/>
        </w:r>
      </w:hyperlink>
    </w:p>
    <w:p w14:paraId="3C9BB2BF" w14:textId="548B8EE6"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45" w:history="1">
        <w:r w:rsidRPr="00F35763">
          <w:rPr>
            <w:rStyle w:val="a7"/>
            <w:rFonts w:ascii="微軟正黑體" w:eastAsia="微軟正黑體" w:hAnsi="微軟正黑體"/>
            <w:noProof/>
            <w:szCs w:val="24"/>
          </w:rPr>
          <w:t>1.5永續發展目標</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_Toc233917245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15</w:t>
        </w:r>
        <w:r w:rsidRPr="00F35763">
          <w:rPr>
            <w:rFonts w:ascii="微軟正黑體" w:eastAsia="微軟正黑體" w:hAnsi="微軟正黑體"/>
            <w:noProof/>
            <w:webHidden/>
            <w:szCs w:val="24"/>
          </w:rPr>
          <w:fldChar w:fldCharType="end"/>
        </w:r>
      </w:hyperlink>
    </w:p>
    <w:p w14:paraId="3C2521CD" w14:textId="5C36A550" w:rsidR="00D31B26" w:rsidRPr="00F35763" w:rsidRDefault="00D31B26" w:rsidP="0048470F">
      <w:pPr>
        <w:pStyle w:val="13"/>
        <w:rPr>
          <w:rFonts w:ascii="微軟正黑體" w:eastAsia="微軟正黑體" w:hAnsi="微軟正黑體"/>
          <w:noProof/>
          <w:szCs w:val="24"/>
          <w14:ligatures w14:val="standardContextual"/>
        </w:rPr>
      </w:pPr>
      <w:hyperlink w:anchor="_Toc233917246" w:history="1">
        <w:r w:rsidRPr="00F35763">
          <w:rPr>
            <w:rStyle w:val="a7"/>
            <w:rFonts w:ascii="微軟正黑體" w:eastAsia="微軟正黑體" w:hAnsi="微軟正黑體"/>
            <w:b/>
            <w:bCs/>
            <w:noProof/>
            <w:szCs w:val="24"/>
          </w:rPr>
          <w:t>二、關於松崗國際</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_Toc233917246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17</w:t>
        </w:r>
        <w:r w:rsidRPr="00F35763">
          <w:rPr>
            <w:rFonts w:ascii="微軟正黑體" w:eastAsia="微軟正黑體" w:hAnsi="微軟正黑體"/>
            <w:noProof/>
            <w:webHidden/>
            <w:szCs w:val="24"/>
          </w:rPr>
          <w:fldChar w:fldCharType="end"/>
        </w:r>
      </w:hyperlink>
    </w:p>
    <w:p w14:paraId="778E9C32" w14:textId="7C4A3F3E"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47" w:history="1">
        <w:r w:rsidRPr="00F35763">
          <w:rPr>
            <w:rStyle w:val="a7"/>
            <w:rFonts w:ascii="微軟正黑體" w:eastAsia="微軟正黑體" w:hAnsi="微軟正黑體"/>
            <w:noProof/>
            <w:szCs w:val="24"/>
          </w:rPr>
          <w:t>2.1公司簡介</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_Toc233917247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17</w:t>
        </w:r>
        <w:r w:rsidRPr="00F35763">
          <w:rPr>
            <w:rFonts w:ascii="微軟正黑體" w:eastAsia="微軟正黑體" w:hAnsi="微軟正黑體"/>
            <w:noProof/>
            <w:webHidden/>
            <w:szCs w:val="24"/>
          </w:rPr>
          <w:fldChar w:fldCharType="end"/>
        </w:r>
      </w:hyperlink>
    </w:p>
    <w:p w14:paraId="350B2B7E" w14:textId="283753E4"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48" w:history="1">
        <w:r w:rsidRPr="00F35763">
          <w:rPr>
            <w:rStyle w:val="a7"/>
            <w:rFonts w:ascii="微軟正黑體" w:eastAsia="微軟正黑體" w:hAnsi="微軟正黑體"/>
            <w:noProof/>
            <w:szCs w:val="24"/>
          </w:rPr>
          <w:t>2.2管理組織</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_Toc233917248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20</w:t>
        </w:r>
        <w:r w:rsidRPr="00F35763">
          <w:rPr>
            <w:rFonts w:ascii="微軟正黑體" w:eastAsia="微軟正黑體" w:hAnsi="微軟正黑體"/>
            <w:noProof/>
            <w:webHidden/>
            <w:szCs w:val="24"/>
          </w:rPr>
          <w:fldChar w:fldCharType="end"/>
        </w:r>
      </w:hyperlink>
    </w:p>
    <w:p w14:paraId="08904809" w14:textId="4979AB1E" w:rsidR="00D31B26" w:rsidRPr="00F35763" w:rsidRDefault="00D31B26" w:rsidP="0048470F">
      <w:pPr>
        <w:pStyle w:val="13"/>
        <w:rPr>
          <w:rFonts w:ascii="微軟正黑體" w:eastAsia="微軟正黑體" w:hAnsi="微軟正黑體"/>
          <w:noProof/>
          <w:szCs w:val="24"/>
          <w14:ligatures w14:val="standardContextual"/>
        </w:rPr>
      </w:pPr>
      <w:hyperlink w:anchor="_Toc233917249" w:history="1">
        <w:r w:rsidRPr="00F35763">
          <w:rPr>
            <w:rStyle w:val="a7"/>
            <w:rFonts w:ascii="微軟正黑體" w:eastAsia="微軟正黑體" w:hAnsi="微軟正黑體"/>
            <w:b/>
            <w:bCs/>
            <w:noProof/>
            <w:szCs w:val="24"/>
          </w:rPr>
          <w:t>三、誠信治理</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_Toc233917249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22</w:t>
        </w:r>
        <w:r w:rsidRPr="00F35763">
          <w:rPr>
            <w:rFonts w:ascii="微軟正黑體" w:eastAsia="微軟正黑體" w:hAnsi="微軟正黑體"/>
            <w:noProof/>
            <w:webHidden/>
            <w:szCs w:val="24"/>
          </w:rPr>
          <w:fldChar w:fldCharType="end"/>
        </w:r>
      </w:hyperlink>
    </w:p>
    <w:p w14:paraId="22282AC8" w14:textId="1ED0425E"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0" w:history="1">
        <w:r w:rsidRPr="00F35763">
          <w:rPr>
            <w:rStyle w:val="a7"/>
            <w:rFonts w:ascii="微軟正黑體" w:eastAsia="微軟正黑體" w:hAnsi="微軟正黑體"/>
            <w:noProof/>
            <w:szCs w:val="24"/>
          </w:rPr>
          <w:t>3.1治理實務</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_Toc233917250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23</w:t>
        </w:r>
        <w:r w:rsidRPr="00F35763">
          <w:rPr>
            <w:rFonts w:ascii="微軟正黑體" w:eastAsia="微軟正黑體" w:hAnsi="微軟正黑體"/>
            <w:noProof/>
            <w:webHidden/>
            <w:szCs w:val="24"/>
          </w:rPr>
          <w:fldChar w:fldCharType="end"/>
        </w:r>
      </w:hyperlink>
    </w:p>
    <w:p w14:paraId="79FE0641" w14:textId="1D8667B7"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1" w:history="1">
        <w:r w:rsidRPr="00F35763">
          <w:rPr>
            <w:rStyle w:val="a7"/>
            <w:rFonts w:ascii="微軟正黑體" w:eastAsia="微軟正黑體" w:hAnsi="微軟正黑體"/>
            <w:noProof/>
            <w:szCs w:val="24"/>
          </w:rPr>
          <w:t>3.1.1董事會</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_Toc233917251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24</w:t>
        </w:r>
        <w:r w:rsidRPr="00F35763">
          <w:rPr>
            <w:rFonts w:ascii="微軟正黑體" w:eastAsia="微軟正黑體" w:hAnsi="微軟正黑體"/>
            <w:noProof/>
            <w:webHidden/>
            <w:szCs w:val="24"/>
          </w:rPr>
          <w:fldChar w:fldCharType="end"/>
        </w:r>
      </w:hyperlink>
    </w:p>
    <w:p w14:paraId="2142F662" w14:textId="2F582605"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2" w:history="1">
        <w:r w:rsidRPr="00F35763">
          <w:rPr>
            <w:rStyle w:val="a7"/>
            <w:rFonts w:ascii="微軟正黑體" w:eastAsia="微軟正黑體" w:hAnsi="微軟正黑體"/>
            <w:noProof/>
            <w:szCs w:val="24"/>
          </w:rPr>
          <w:t>3.1.2功能性委員會</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_Toc233917252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29</w:t>
        </w:r>
        <w:r w:rsidRPr="00F35763">
          <w:rPr>
            <w:rFonts w:ascii="微軟正黑體" w:eastAsia="微軟正黑體" w:hAnsi="微軟正黑體"/>
            <w:noProof/>
            <w:webHidden/>
            <w:szCs w:val="24"/>
          </w:rPr>
          <w:fldChar w:fldCharType="end"/>
        </w:r>
      </w:hyperlink>
    </w:p>
    <w:p w14:paraId="20F2D05D" w14:textId="0EC2A1B0"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3" w:history="1">
        <w:r w:rsidRPr="00F35763">
          <w:rPr>
            <w:rStyle w:val="a7"/>
            <w:rFonts w:ascii="微軟正黑體" w:eastAsia="微軟正黑體" w:hAnsi="微軟正黑體"/>
            <w:noProof/>
            <w:szCs w:val="24"/>
          </w:rPr>
          <w:t>3.1.3內部稽核</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_Toc233917253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32</w:t>
        </w:r>
        <w:r w:rsidRPr="00F35763">
          <w:rPr>
            <w:rFonts w:ascii="微軟正黑體" w:eastAsia="微軟正黑體" w:hAnsi="微軟正黑體"/>
            <w:noProof/>
            <w:webHidden/>
            <w:szCs w:val="24"/>
          </w:rPr>
          <w:fldChar w:fldCharType="end"/>
        </w:r>
      </w:hyperlink>
    </w:p>
    <w:p w14:paraId="1E30538F" w14:textId="2DB0EE74"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4" w:history="1">
        <w:r w:rsidRPr="00F35763">
          <w:rPr>
            <w:rStyle w:val="a7"/>
            <w:rFonts w:ascii="微軟正黑體" w:eastAsia="微軟正黑體" w:hAnsi="微軟正黑體"/>
            <w:noProof/>
            <w:szCs w:val="24"/>
          </w:rPr>
          <w:t>3.1.4倫理誠信</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_Toc233917254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34</w:t>
        </w:r>
        <w:r w:rsidRPr="00F35763">
          <w:rPr>
            <w:rFonts w:ascii="微軟正黑體" w:eastAsia="微軟正黑體" w:hAnsi="微軟正黑體"/>
            <w:noProof/>
            <w:webHidden/>
            <w:szCs w:val="24"/>
          </w:rPr>
          <w:fldChar w:fldCharType="end"/>
        </w:r>
      </w:hyperlink>
    </w:p>
    <w:p w14:paraId="3F024B46" w14:textId="033A7FBD"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5" w:history="1">
        <w:r w:rsidRPr="00F35763">
          <w:rPr>
            <w:rStyle w:val="a7"/>
            <w:rFonts w:ascii="微軟正黑體" w:eastAsia="微軟正黑體" w:hAnsi="微軟正黑體"/>
            <w:noProof/>
            <w:szCs w:val="24"/>
          </w:rPr>
          <w:t>3.2風險管理</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_Toc233917255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36</w:t>
        </w:r>
        <w:r w:rsidRPr="00F35763">
          <w:rPr>
            <w:rFonts w:ascii="微軟正黑體" w:eastAsia="微軟正黑體" w:hAnsi="微軟正黑體"/>
            <w:noProof/>
            <w:webHidden/>
            <w:szCs w:val="24"/>
          </w:rPr>
          <w:fldChar w:fldCharType="end"/>
        </w:r>
      </w:hyperlink>
    </w:p>
    <w:p w14:paraId="560E8A5B" w14:textId="0AC4676D"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6" w:history="1">
        <w:r w:rsidRPr="00F35763">
          <w:rPr>
            <w:rStyle w:val="a7"/>
            <w:rFonts w:ascii="微軟正黑體" w:eastAsia="微軟正黑體" w:hAnsi="微軟正黑體"/>
            <w:noProof/>
            <w:szCs w:val="24"/>
          </w:rPr>
          <w:t>3.3法規遵循</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_Toc233917256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38</w:t>
        </w:r>
        <w:r w:rsidRPr="00F35763">
          <w:rPr>
            <w:rFonts w:ascii="微軟正黑體" w:eastAsia="微軟正黑體" w:hAnsi="微軟正黑體"/>
            <w:noProof/>
            <w:webHidden/>
            <w:szCs w:val="24"/>
          </w:rPr>
          <w:fldChar w:fldCharType="end"/>
        </w:r>
      </w:hyperlink>
    </w:p>
    <w:p w14:paraId="06DE9B4E" w14:textId="11208F5A"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7" w:history="1">
        <w:r w:rsidRPr="00F35763">
          <w:rPr>
            <w:rStyle w:val="a7"/>
            <w:rFonts w:ascii="微軟正黑體" w:eastAsia="微軟正黑體" w:hAnsi="微軟正黑體"/>
            <w:noProof/>
            <w:szCs w:val="24"/>
          </w:rPr>
          <w:t>3.4營運績效</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_Toc233917257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39</w:t>
        </w:r>
        <w:r w:rsidRPr="00F35763">
          <w:rPr>
            <w:rFonts w:ascii="微軟正黑體" w:eastAsia="微軟正黑體" w:hAnsi="微軟正黑體"/>
            <w:noProof/>
            <w:webHidden/>
            <w:szCs w:val="24"/>
          </w:rPr>
          <w:fldChar w:fldCharType="end"/>
        </w:r>
      </w:hyperlink>
    </w:p>
    <w:p w14:paraId="24F8B570" w14:textId="077D76C2"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58" w:history="1">
        <w:r w:rsidRPr="00F35763">
          <w:rPr>
            <w:rStyle w:val="a7"/>
            <w:rFonts w:ascii="微軟正黑體" w:eastAsia="微軟正黑體" w:hAnsi="微軟正黑體"/>
            <w:noProof/>
            <w:szCs w:val="24"/>
          </w:rPr>
          <w:t>3.5創新研發</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_Toc233917258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41</w:t>
        </w:r>
        <w:r w:rsidRPr="00F35763">
          <w:rPr>
            <w:rFonts w:ascii="微軟正黑體" w:eastAsia="微軟正黑體" w:hAnsi="微軟正黑體"/>
            <w:noProof/>
            <w:webHidden/>
            <w:szCs w:val="24"/>
          </w:rPr>
          <w:fldChar w:fldCharType="end"/>
        </w:r>
      </w:hyperlink>
    </w:p>
    <w:p w14:paraId="745542B4" w14:textId="3949CD28" w:rsidR="00D31B26" w:rsidRPr="00F35763" w:rsidRDefault="00D31B26" w:rsidP="0048470F">
      <w:pPr>
        <w:pStyle w:val="13"/>
        <w:rPr>
          <w:rFonts w:ascii="微軟正黑體" w:eastAsia="微軟正黑體" w:hAnsi="微軟正黑體"/>
          <w:noProof/>
          <w:szCs w:val="24"/>
          <w14:ligatures w14:val="standardContextual"/>
        </w:rPr>
      </w:pPr>
      <w:hyperlink w:anchor="_Toc233917259" w:history="1">
        <w:r w:rsidRPr="00F35763">
          <w:rPr>
            <w:rStyle w:val="a7"/>
            <w:rFonts w:ascii="微軟正黑體" w:eastAsia="微軟正黑體" w:hAnsi="微軟正黑體"/>
            <w:b/>
            <w:bCs/>
            <w:noProof/>
            <w:szCs w:val="24"/>
          </w:rPr>
          <w:t>四、永續環境</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_Toc233917259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44</w:t>
        </w:r>
        <w:r w:rsidRPr="00F35763">
          <w:rPr>
            <w:rFonts w:ascii="微軟正黑體" w:eastAsia="微軟正黑體" w:hAnsi="微軟正黑體"/>
            <w:noProof/>
            <w:webHidden/>
            <w:szCs w:val="24"/>
          </w:rPr>
          <w:fldChar w:fldCharType="end"/>
        </w:r>
      </w:hyperlink>
    </w:p>
    <w:p w14:paraId="05ECFC5D" w14:textId="26AD826D"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0" w:history="1">
        <w:r w:rsidRPr="00F35763">
          <w:rPr>
            <w:rStyle w:val="a7"/>
            <w:rFonts w:ascii="微軟正黑體" w:eastAsia="微軟正黑體" w:hAnsi="微軟正黑體"/>
            <w:noProof/>
            <w:szCs w:val="24"/>
          </w:rPr>
          <w:t>4.1能源管理</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_Toc233917260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45</w:t>
        </w:r>
        <w:r w:rsidRPr="00F35763">
          <w:rPr>
            <w:rFonts w:ascii="微軟正黑體" w:eastAsia="微軟正黑體" w:hAnsi="微軟正黑體"/>
            <w:noProof/>
            <w:webHidden/>
            <w:szCs w:val="24"/>
          </w:rPr>
          <w:fldChar w:fldCharType="end"/>
        </w:r>
      </w:hyperlink>
    </w:p>
    <w:p w14:paraId="6F9A30C2" w14:textId="3EEC7F1A"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1" w:history="1">
        <w:r w:rsidRPr="00F35763">
          <w:rPr>
            <w:rStyle w:val="a7"/>
            <w:rFonts w:ascii="微軟正黑體" w:eastAsia="微軟正黑體" w:hAnsi="微軟正黑體"/>
            <w:noProof/>
            <w:szCs w:val="24"/>
          </w:rPr>
          <w:t>4.2溫室氣體管理</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_Toc233917261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47</w:t>
        </w:r>
        <w:r w:rsidRPr="00F35763">
          <w:rPr>
            <w:rFonts w:ascii="微軟正黑體" w:eastAsia="微軟正黑體" w:hAnsi="微軟正黑體"/>
            <w:noProof/>
            <w:webHidden/>
            <w:szCs w:val="24"/>
          </w:rPr>
          <w:fldChar w:fldCharType="end"/>
        </w:r>
      </w:hyperlink>
    </w:p>
    <w:p w14:paraId="094D6C6E" w14:textId="2DAC6B32"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2" w:history="1">
        <w:r w:rsidRPr="00F35763">
          <w:rPr>
            <w:rStyle w:val="a7"/>
            <w:rFonts w:ascii="微軟正黑體" w:eastAsia="微軟正黑體" w:hAnsi="微軟正黑體"/>
            <w:noProof/>
            <w:szCs w:val="24"/>
          </w:rPr>
          <w:t>4.3節能減碳</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_Toc233917262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47</w:t>
        </w:r>
        <w:r w:rsidRPr="00F35763">
          <w:rPr>
            <w:rFonts w:ascii="微軟正黑體" w:eastAsia="微軟正黑體" w:hAnsi="微軟正黑體"/>
            <w:noProof/>
            <w:webHidden/>
            <w:szCs w:val="24"/>
          </w:rPr>
          <w:fldChar w:fldCharType="end"/>
        </w:r>
      </w:hyperlink>
    </w:p>
    <w:p w14:paraId="7A456570" w14:textId="6FB55781" w:rsidR="00D31B26" w:rsidRPr="00F35763" w:rsidRDefault="00D31B26" w:rsidP="0048470F">
      <w:pPr>
        <w:pStyle w:val="13"/>
        <w:rPr>
          <w:rFonts w:ascii="微軟正黑體" w:eastAsia="微軟正黑體" w:hAnsi="微軟正黑體"/>
          <w:noProof/>
          <w:szCs w:val="24"/>
          <w14:ligatures w14:val="standardContextual"/>
        </w:rPr>
      </w:pPr>
      <w:hyperlink w:anchor="_Toc233917263" w:history="1">
        <w:r w:rsidRPr="00F35763">
          <w:rPr>
            <w:rStyle w:val="a7"/>
            <w:rFonts w:ascii="微軟正黑體" w:eastAsia="微軟正黑體" w:hAnsi="微軟正黑體"/>
            <w:b/>
            <w:bCs/>
            <w:noProof/>
            <w:szCs w:val="24"/>
          </w:rPr>
          <w:t>五、社會共榮</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_Toc233917263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49</w:t>
        </w:r>
        <w:r w:rsidRPr="00F35763">
          <w:rPr>
            <w:rFonts w:ascii="微軟正黑體" w:eastAsia="微軟正黑體" w:hAnsi="微軟正黑體"/>
            <w:noProof/>
            <w:webHidden/>
            <w:szCs w:val="24"/>
          </w:rPr>
          <w:fldChar w:fldCharType="end"/>
        </w:r>
      </w:hyperlink>
    </w:p>
    <w:p w14:paraId="535183B4" w14:textId="3DE6BD84"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4" w:history="1">
        <w:r w:rsidRPr="00F35763">
          <w:rPr>
            <w:rStyle w:val="a7"/>
            <w:rFonts w:ascii="微軟正黑體" w:eastAsia="微軟正黑體" w:hAnsi="微軟正黑體"/>
            <w:noProof/>
            <w:szCs w:val="24"/>
          </w:rPr>
          <w:t>5.1員工概況</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_Toc233917264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49</w:t>
        </w:r>
        <w:r w:rsidRPr="00F35763">
          <w:rPr>
            <w:rFonts w:ascii="微軟正黑體" w:eastAsia="微軟正黑體" w:hAnsi="微軟正黑體"/>
            <w:noProof/>
            <w:webHidden/>
            <w:szCs w:val="24"/>
          </w:rPr>
          <w:fldChar w:fldCharType="end"/>
        </w:r>
      </w:hyperlink>
    </w:p>
    <w:p w14:paraId="793680B4" w14:textId="42E75334"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5" w:history="1">
        <w:r w:rsidRPr="00F35763">
          <w:rPr>
            <w:rStyle w:val="a7"/>
            <w:rFonts w:ascii="微軟正黑體" w:eastAsia="微軟正黑體" w:hAnsi="微軟正黑體"/>
            <w:noProof/>
            <w:szCs w:val="24"/>
          </w:rPr>
          <w:t>5.1.1員工統計</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_Toc233917265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50</w:t>
        </w:r>
        <w:r w:rsidRPr="00F35763">
          <w:rPr>
            <w:rFonts w:ascii="微軟正黑體" w:eastAsia="微軟正黑體" w:hAnsi="微軟正黑體"/>
            <w:noProof/>
            <w:webHidden/>
            <w:szCs w:val="24"/>
          </w:rPr>
          <w:fldChar w:fldCharType="end"/>
        </w:r>
      </w:hyperlink>
    </w:p>
    <w:p w14:paraId="3AF4844F" w14:textId="41575A8B"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6" w:history="1">
        <w:r w:rsidRPr="00F35763">
          <w:rPr>
            <w:rStyle w:val="a7"/>
            <w:rFonts w:ascii="微軟正黑體" w:eastAsia="微軟正黑體" w:hAnsi="微軟正黑體"/>
            <w:noProof/>
            <w:szCs w:val="24"/>
          </w:rPr>
          <w:t>5.2適才適任</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_Toc233917266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54</w:t>
        </w:r>
        <w:r w:rsidRPr="00F35763">
          <w:rPr>
            <w:rFonts w:ascii="微軟正黑體" w:eastAsia="微軟正黑體" w:hAnsi="微軟正黑體"/>
            <w:noProof/>
            <w:webHidden/>
            <w:szCs w:val="24"/>
          </w:rPr>
          <w:fldChar w:fldCharType="end"/>
        </w:r>
      </w:hyperlink>
    </w:p>
    <w:p w14:paraId="51849B8C" w14:textId="65574A40"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7" w:history="1">
        <w:r w:rsidRPr="00F35763">
          <w:rPr>
            <w:rStyle w:val="a7"/>
            <w:rFonts w:ascii="微軟正黑體" w:eastAsia="微軟正黑體" w:hAnsi="微軟正黑體"/>
            <w:noProof/>
            <w:szCs w:val="24"/>
          </w:rPr>
          <w:t>5.2.1</w:t>
        </w:r>
        <w:r w:rsidRPr="00F35763">
          <w:rPr>
            <w:rStyle w:val="a7"/>
            <w:rFonts w:ascii="微軟正黑體" w:eastAsia="微軟正黑體" w:hAnsi="微軟正黑體"/>
            <w:bCs/>
            <w:noProof/>
            <w:szCs w:val="24"/>
          </w:rPr>
          <w:t>薪酬福利</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_Toc233917267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54</w:t>
        </w:r>
        <w:r w:rsidRPr="00F35763">
          <w:rPr>
            <w:rFonts w:ascii="微軟正黑體" w:eastAsia="微軟正黑體" w:hAnsi="微軟正黑體"/>
            <w:noProof/>
            <w:webHidden/>
            <w:szCs w:val="24"/>
          </w:rPr>
          <w:fldChar w:fldCharType="end"/>
        </w:r>
      </w:hyperlink>
    </w:p>
    <w:p w14:paraId="67502352" w14:textId="04419BD4"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8" w:history="1">
        <w:r w:rsidRPr="00F35763">
          <w:rPr>
            <w:rStyle w:val="a7"/>
            <w:rFonts w:ascii="微軟正黑體" w:eastAsia="微軟正黑體" w:hAnsi="微軟正黑體"/>
            <w:noProof/>
            <w:szCs w:val="24"/>
          </w:rPr>
          <w:t>5.2.2勞資溝通</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_Toc233917268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59</w:t>
        </w:r>
        <w:r w:rsidRPr="00F35763">
          <w:rPr>
            <w:rFonts w:ascii="微軟正黑體" w:eastAsia="微軟正黑體" w:hAnsi="微軟正黑體"/>
            <w:noProof/>
            <w:webHidden/>
            <w:szCs w:val="24"/>
          </w:rPr>
          <w:fldChar w:fldCharType="end"/>
        </w:r>
      </w:hyperlink>
    </w:p>
    <w:p w14:paraId="0867FC59" w14:textId="7EC42D0E"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69" w:history="1">
        <w:r w:rsidRPr="00F35763">
          <w:rPr>
            <w:rStyle w:val="a7"/>
            <w:rFonts w:ascii="微軟正黑體" w:eastAsia="微軟正黑體" w:hAnsi="微軟正黑體"/>
            <w:noProof/>
            <w:szCs w:val="24"/>
          </w:rPr>
          <w:t>5.2.3人才培育</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_Toc233917269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60</w:t>
        </w:r>
        <w:r w:rsidRPr="00F35763">
          <w:rPr>
            <w:rFonts w:ascii="微軟正黑體" w:eastAsia="微軟正黑體" w:hAnsi="微軟正黑體"/>
            <w:noProof/>
            <w:webHidden/>
            <w:szCs w:val="24"/>
          </w:rPr>
          <w:fldChar w:fldCharType="end"/>
        </w:r>
      </w:hyperlink>
    </w:p>
    <w:p w14:paraId="1848A9F7" w14:textId="1E452A27" w:rsidR="00D31B26" w:rsidRPr="00F35763" w:rsidRDefault="00D31B26" w:rsidP="0048470F">
      <w:pPr>
        <w:pStyle w:val="3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70" w:history="1">
        <w:r w:rsidRPr="00F35763">
          <w:rPr>
            <w:rStyle w:val="a7"/>
            <w:rFonts w:ascii="微軟正黑體" w:eastAsia="微軟正黑體" w:hAnsi="微軟正黑體"/>
            <w:noProof/>
            <w:szCs w:val="24"/>
          </w:rPr>
          <w:t>5.2.4健康職場環境</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_Toc233917270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61</w:t>
        </w:r>
        <w:r w:rsidRPr="00F35763">
          <w:rPr>
            <w:rFonts w:ascii="微軟正黑體" w:eastAsia="微軟正黑體" w:hAnsi="微軟正黑體"/>
            <w:noProof/>
            <w:webHidden/>
            <w:szCs w:val="24"/>
          </w:rPr>
          <w:fldChar w:fldCharType="end"/>
        </w:r>
      </w:hyperlink>
    </w:p>
    <w:p w14:paraId="36AD3515" w14:textId="5BDCA439"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71" w:history="1">
        <w:r w:rsidRPr="00F35763">
          <w:rPr>
            <w:rStyle w:val="a7"/>
            <w:rFonts w:ascii="微軟正黑體" w:eastAsia="微軟正黑體" w:hAnsi="微軟正黑體"/>
            <w:noProof/>
            <w:szCs w:val="24"/>
          </w:rPr>
          <w:t>5.3客戶隱私與保護</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_Toc233917271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64</w:t>
        </w:r>
        <w:r w:rsidRPr="00F35763">
          <w:rPr>
            <w:rFonts w:ascii="微軟正黑體" w:eastAsia="微軟正黑體" w:hAnsi="微軟正黑體"/>
            <w:noProof/>
            <w:webHidden/>
            <w:szCs w:val="24"/>
          </w:rPr>
          <w:fldChar w:fldCharType="end"/>
        </w:r>
      </w:hyperlink>
    </w:p>
    <w:p w14:paraId="2DDA43FE" w14:textId="03E4186F" w:rsidR="00D31B26" w:rsidRPr="00F35763" w:rsidRDefault="00D31B26" w:rsidP="0048470F">
      <w:pPr>
        <w:pStyle w:val="21"/>
        <w:tabs>
          <w:tab w:val="right" w:leader="dot" w:pos="9016"/>
        </w:tabs>
        <w:snapToGrid w:val="0"/>
        <w:spacing w:line="280" w:lineRule="exact"/>
        <w:rPr>
          <w:rFonts w:ascii="微軟正黑體" w:eastAsia="微軟正黑體" w:hAnsi="微軟正黑體"/>
          <w:noProof/>
          <w:szCs w:val="24"/>
          <w14:ligatures w14:val="standardContextual"/>
        </w:rPr>
      </w:pPr>
      <w:hyperlink w:anchor="_Toc233917272" w:history="1">
        <w:r w:rsidRPr="00F35763">
          <w:rPr>
            <w:rStyle w:val="a7"/>
            <w:rFonts w:ascii="微軟正黑體" w:eastAsia="微軟正黑體" w:hAnsi="微軟正黑體"/>
            <w:noProof/>
            <w:szCs w:val="24"/>
          </w:rPr>
          <w:t>5.4參與公益</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_Toc233917272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65</w:t>
        </w:r>
        <w:r w:rsidRPr="00F35763">
          <w:rPr>
            <w:rFonts w:ascii="微軟正黑體" w:eastAsia="微軟正黑體" w:hAnsi="微軟正黑體"/>
            <w:noProof/>
            <w:webHidden/>
            <w:szCs w:val="24"/>
          </w:rPr>
          <w:fldChar w:fldCharType="end"/>
        </w:r>
      </w:hyperlink>
    </w:p>
    <w:p w14:paraId="296F2730" w14:textId="2D4E4B7B" w:rsidR="00D31B26" w:rsidRPr="00F35763" w:rsidRDefault="00D31B26" w:rsidP="0048470F">
      <w:pPr>
        <w:pStyle w:val="13"/>
        <w:rPr>
          <w:rFonts w:ascii="微軟正黑體" w:eastAsia="微軟正黑體" w:hAnsi="微軟正黑體"/>
          <w:noProof/>
          <w:szCs w:val="24"/>
          <w14:ligatures w14:val="standardContextual"/>
        </w:rPr>
      </w:pPr>
      <w:hyperlink w:anchor="_Toc233917273" w:history="1">
        <w:r w:rsidRPr="00F35763">
          <w:rPr>
            <w:rStyle w:val="a7"/>
            <w:rFonts w:ascii="微軟正黑體" w:eastAsia="微軟正黑體" w:hAnsi="微軟正黑體"/>
            <w:b/>
            <w:bCs/>
            <w:noProof/>
            <w:szCs w:val="24"/>
          </w:rPr>
          <w:t>附錄一、GRI 內容索引表</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_Toc233917273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66</w:t>
        </w:r>
        <w:r w:rsidRPr="00F35763">
          <w:rPr>
            <w:rFonts w:ascii="微軟正黑體" w:eastAsia="微軟正黑體" w:hAnsi="微軟正黑體"/>
            <w:noProof/>
            <w:webHidden/>
            <w:szCs w:val="24"/>
          </w:rPr>
          <w:fldChar w:fldCharType="end"/>
        </w:r>
      </w:hyperlink>
    </w:p>
    <w:p w14:paraId="283F33F5" w14:textId="6B2BFDB5" w:rsidR="00D31B26" w:rsidRDefault="00D31B26" w:rsidP="0048470F">
      <w:pPr>
        <w:pStyle w:val="13"/>
        <w:rPr>
          <w:noProof/>
          <w:szCs w:val="24"/>
          <w14:ligatures w14:val="standardContextual"/>
        </w:rPr>
      </w:pPr>
      <w:hyperlink w:anchor="_Toc233917274" w:history="1">
        <w:r w:rsidRPr="00F35763">
          <w:rPr>
            <w:rStyle w:val="a7"/>
            <w:rFonts w:ascii="微軟正黑體" w:eastAsia="微軟正黑體" w:hAnsi="微軟正黑體"/>
            <w:b/>
            <w:bCs/>
            <w:noProof/>
            <w:szCs w:val="24"/>
          </w:rPr>
          <w:t>附錄二、上市(櫃)公司氣候相關資訊</w:t>
        </w:r>
        <w:r w:rsidRPr="00F35763">
          <w:rPr>
            <w:rFonts w:ascii="微軟正黑體" w:eastAsia="微軟正黑體" w:hAnsi="微軟正黑體"/>
            <w:noProof/>
            <w:webHidden/>
            <w:szCs w:val="24"/>
          </w:rPr>
          <w:tab/>
        </w:r>
        <w:r w:rsidRPr="00F35763">
          <w:rPr>
            <w:rFonts w:ascii="微軟正黑體" w:eastAsia="微軟正黑體" w:hAnsi="微軟正黑體"/>
            <w:noProof/>
            <w:webHidden/>
            <w:szCs w:val="24"/>
          </w:rPr>
          <w:fldChar w:fldCharType="begin"/>
        </w:r>
        <w:r w:rsidRPr="00F35763">
          <w:rPr>
            <w:rFonts w:ascii="微軟正黑體" w:eastAsia="微軟正黑體" w:hAnsi="微軟正黑體"/>
            <w:noProof/>
            <w:webHidden/>
            <w:szCs w:val="24"/>
          </w:rPr>
          <w:instrText xml:space="preserve"> PAGEREF _Toc233917274 \h </w:instrText>
        </w:r>
        <w:r w:rsidRPr="00F35763">
          <w:rPr>
            <w:rFonts w:ascii="微軟正黑體" w:eastAsia="微軟正黑體" w:hAnsi="微軟正黑體"/>
            <w:noProof/>
            <w:webHidden/>
            <w:szCs w:val="24"/>
          </w:rPr>
        </w:r>
        <w:r w:rsidRPr="00F35763">
          <w:rPr>
            <w:rFonts w:ascii="微軟正黑體" w:eastAsia="微軟正黑體" w:hAnsi="微軟正黑體"/>
            <w:noProof/>
            <w:webHidden/>
            <w:szCs w:val="24"/>
          </w:rPr>
          <w:fldChar w:fldCharType="separate"/>
        </w:r>
        <w:r w:rsidR="0007121A" w:rsidRPr="00F35763">
          <w:rPr>
            <w:rFonts w:ascii="微軟正黑體" w:eastAsia="微軟正黑體" w:hAnsi="微軟正黑體"/>
            <w:noProof/>
            <w:webHidden/>
            <w:szCs w:val="24"/>
          </w:rPr>
          <w:t>71</w:t>
        </w:r>
        <w:r w:rsidRPr="00F35763">
          <w:rPr>
            <w:rFonts w:ascii="微軟正黑體" w:eastAsia="微軟正黑體" w:hAnsi="微軟正黑體"/>
            <w:noProof/>
            <w:webHidden/>
            <w:szCs w:val="24"/>
          </w:rPr>
          <w:fldChar w:fldCharType="end"/>
        </w:r>
      </w:hyperlink>
    </w:p>
    <w:p w14:paraId="1E817A53" w14:textId="1BB8F77A" w:rsidR="00377166" w:rsidRDefault="000179FA" w:rsidP="00D31B26">
      <w:pPr>
        <w:widowControl/>
        <w:snapToGrid w:val="0"/>
        <w:sectPr w:rsidR="00377166" w:rsidSect="00F624C6">
          <w:footerReference w:type="default" r:id="rId8"/>
          <w:pgSz w:w="11906" w:h="16838"/>
          <w:pgMar w:top="1134" w:right="1440" w:bottom="1440" w:left="1440" w:header="851" w:footer="992" w:gutter="0"/>
          <w:pgNumType w:start="0"/>
          <w:cols w:space="425"/>
          <w:titlePg/>
          <w:docGrid w:type="lines" w:linePitch="360"/>
        </w:sectPr>
      </w:pPr>
      <w:r>
        <w:fldChar w:fldCharType="end"/>
      </w:r>
    </w:p>
    <w:p w14:paraId="77605B78" w14:textId="5C439C8C" w:rsidR="0044505B" w:rsidRPr="00D400D6" w:rsidRDefault="0044505B" w:rsidP="00377166">
      <w:pPr>
        <w:pStyle w:val="1"/>
        <w:spacing w:before="0" w:after="0" w:line="0" w:lineRule="atLeast"/>
        <w:rPr>
          <w:rFonts w:eastAsia="微軟正黑體"/>
          <w:b/>
          <w:bCs/>
          <w:szCs w:val="36"/>
        </w:rPr>
      </w:pPr>
      <w:bookmarkStart w:id="0" w:name="_Toc233917238"/>
      <w:r w:rsidRPr="00E62D7D">
        <w:rPr>
          <w:rFonts w:eastAsia="微軟正黑體" w:hint="eastAsia"/>
          <w:b/>
          <w:bCs/>
          <w:szCs w:val="36"/>
        </w:rPr>
        <w:lastRenderedPageBreak/>
        <w:t>經營者的話</w:t>
      </w:r>
      <w:bookmarkEnd w:id="0"/>
    </w:p>
    <w:p w14:paraId="61FF638E" w14:textId="77777777" w:rsidR="00E62D7D" w:rsidRPr="00AA4929" w:rsidRDefault="00E62D7D" w:rsidP="00E62D7D">
      <w:pPr>
        <w:spacing w:line="0" w:lineRule="atLeast"/>
        <w:ind w:firstLine="482"/>
        <w:jc w:val="both"/>
        <w:rPr>
          <w:rFonts w:ascii="微軟正黑體" w:eastAsia="微軟正黑體" w:hAnsi="微軟正黑體"/>
          <w:b/>
          <w:bCs/>
          <w:sz w:val="23"/>
          <w:szCs w:val="23"/>
        </w:rPr>
      </w:pPr>
      <w:r w:rsidRPr="00AA4929">
        <w:rPr>
          <w:rFonts w:ascii="微軟正黑體" w:eastAsia="微軟正黑體" w:hAnsi="微軟正黑體"/>
          <w:b/>
          <w:bCs/>
          <w:sz w:val="23"/>
          <w:szCs w:val="23"/>
        </w:rPr>
        <w:t>迎向變革，以永續創新驅動未來轉型</w:t>
      </w:r>
    </w:p>
    <w:p w14:paraId="1D9B1C53" w14:textId="77777777" w:rsidR="00E62D7D" w:rsidRPr="00AA4929" w:rsidRDefault="00E62D7D" w:rsidP="00E62D7D">
      <w:pPr>
        <w:spacing w:line="0" w:lineRule="atLeast"/>
        <w:ind w:firstLine="482"/>
        <w:jc w:val="both"/>
        <w:rPr>
          <w:rFonts w:ascii="微軟正黑體" w:eastAsia="微軟正黑體" w:hAnsi="微軟正黑體"/>
          <w:sz w:val="23"/>
          <w:szCs w:val="23"/>
        </w:rPr>
      </w:pPr>
      <w:r w:rsidRPr="00AA4929">
        <w:rPr>
          <w:rFonts w:ascii="微軟正黑體" w:eastAsia="微軟正黑體" w:hAnsi="微軟正黑體"/>
          <w:sz w:val="23"/>
          <w:szCs w:val="23"/>
        </w:rPr>
        <w:t>2025年，全球經濟與產業格局迎來劇烈變遷。面對氣候變遷、數位轉型及地緣政治風險等多重挑戰，松崗作為資訊產業的領航者之一，深知卓越的技術創新只是基石，唯有將「永續發展」融入核心策略，才能在變革中展現韌性。我們積極承擔企業社會責任，全面落實 ESG 願景，與利害關係人攜手創造經濟、環境與社會的三贏局面。</w:t>
      </w:r>
    </w:p>
    <w:p w14:paraId="629A588B" w14:textId="77777777" w:rsidR="00E62D7D" w:rsidRPr="00AA4929" w:rsidRDefault="00E62D7D" w:rsidP="00E62D7D">
      <w:pPr>
        <w:spacing w:line="0" w:lineRule="atLeast"/>
        <w:ind w:firstLine="482"/>
        <w:jc w:val="both"/>
        <w:rPr>
          <w:rFonts w:ascii="微軟正黑體" w:eastAsia="微軟正黑體" w:hAnsi="微軟正黑體"/>
          <w:b/>
          <w:bCs/>
          <w:sz w:val="23"/>
          <w:szCs w:val="23"/>
        </w:rPr>
      </w:pPr>
      <w:r w:rsidRPr="00AA4929">
        <w:rPr>
          <w:rFonts w:ascii="微軟正黑體" w:eastAsia="微軟正黑體" w:hAnsi="微軟正黑體"/>
          <w:b/>
          <w:bCs/>
          <w:sz w:val="23"/>
          <w:szCs w:val="23"/>
        </w:rPr>
        <w:t>核心策略與實踐</w:t>
      </w:r>
    </w:p>
    <w:p w14:paraId="5643B5C5" w14:textId="77777777" w:rsidR="00E62D7D" w:rsidRPr="00AA4929" w:rsidRDefault="00E62D7D" w:rsidP="00E62D7D">
      <w:pPr>
        <w:spacing w:line="0" w:lineRule="atLeast"/>
        <w:ind w:firstLine="482"/>
        <w:jc w:val="both"/>
        <w:rPr>
          <w:rFonts w:ascii="微軟正黑體" w:eastAsia="微軟正黑體" w:hAnsi="微軟正黑體"/>
          <w:b/>
          <w:bCs/>
          <w:sz w:val="23"/>
          <w:szCs w:val="23"/>
        </w:rPr>
      </w:pPr>
      <w:r w:rsidRPr="00AA4929">
        <w:rPr>
          <w:rFonts w:ascii="微軟正黑體" w:eastAsia="微軟正黑體" w:hAnsi="微軟正黑體"/>
          <w:b/>
          <w:bCs/>
          <w:sz w:val="23"/>
          <w:szCs w:val="23"/>
        </w:rPr>
        <w:t>一、 公司治理（Governance）：深化永續策略，奠定誠信基石</w:t>
      </w:r>
    </w:p>
    <w:p w14:paraId="7EA12845" w14:textId="77777777" w:rsidR="00E62D7D" w:rsidRPr="00AA4929" w:rsidRDefault="00E62D7D" w:rsidP="00E62D7D">
      <w:pPr>
        <w:spacing w:line="0" w:lineRule="atLeast"/>
        <w:ind w:firstLine="482"/>
        <w:jc w:val="both"/>
        <w:rPr>
          <w:rFonts w:ascii="微軟正黑體" w:eastAsia="微軟正黑體" w:hAnsi="微軟正黑體"/>
          <w:sz w:val="23"/>
          <w:szCs w:val="23"/>
        </w:rPr>
      </w:pPr>
      <w:r w:rsidRPr="00AA4929">
        <w:rPr>
          <w:rFonts w:ascii="微軟正黑體" w:eastAsia="微軟正黑體" w:hAnsi="微軟正黑體"/>
          <w:sz w:val="23"/>
          <w:szCs w:val="23"/>
        </w:rPr>
        <w:t>我們將永續思維深植於日常營運與決策核心，以高標準的治理構築企業信任。</w:t>
      </w:r>
    </w:p>
    <w:p w14:paraId="0792D9E1" w14:textId="77777777" w:rsidR="00E62D7D" w:rsidRPr="00AA4929" w:rsidRDefault="00E62D7D" w:rsidP="00E62D7D">
      <w:pPr>
        <w:numPr>
          <w:ilvl w:val="0"/>
          <w:numId w:val="31"/>
        </w:numPr>
        <w:spacing w:line="0" w:lineRule="atLeast"/>
        <w:jc w:val="both"/>
        <w:rPr>
          <w:rFonts w:ascii="微軟正黑體" w:eastAsia="微軟正黑體" w:hAnsi="微軟正黑體"/>
          <w:sz w:val="23"/>
          <w:szCs w:val="23"/>
        </w:rPr>
      </w:pPr>
      <w:r w:rsidRPr="00AA4929">
        <w:rPr>
          <w:rFonts w:ascii="微軟正黑體" w:eastAsia="微軟正黑體" w:hAnsi="微軟正黑體"/>
          <w:b/>
          <w:bCs/>
          <w:sz w:val="23"/>
          <w:szCs w:val="23"/>
        </w:rPr>
        <w:t>設立專責組織：</w:t>
      </w:r>
      <w:r w:rsidRPr="00AA4929">
        <w:rPr>
          <w:rFonts w:ascii="微軟正黑體" w:eastAsia="微軟正黑體" w:hAnsi="微軟正黑體"/>
          <w:sz w:val="23"/>
          <w:szCs w:val="23"/>
        </w:rPr>
        <w:t xml:space="preserve"> 正式成立「永續發展委員會」，全面統籌並落實 ESG 策略方針，確保發展藍圖與國際趨勢接軌。</w:t>
      </w:r>
    </w:p>
    <w:p w14:paraId="27BD3520" w14:textId="77777777" w:rsidR="00E62D7D" w:rsidRPr="00AA4929" w:rsidRDefault="00E62D7D" w:rsidP="00E62D7D">
      <w:pPr>
        <w:numPr>
          <w:ilvl w:val="0"/>
          <w:numId w:val="31"/>
        </w:numPr>
        <w:spacing w:line="0" w:lineRule="atLeast"/>
        <w:jc w:val="both"/>
        <w:rPr>
          <w:rFonts w:ascii="微軟正黑體" w:eastAsia="微軟正黑體" w:hAnsi="微軟正黑體"/>
          <w:sz w:val="23"/>
          <w:szCs w:val="23"/>
        </w:rPr>
      </w:pPr>
      <w:r w:rsidRPr="00AA4929">
        <w:rPr>
          <w:rFonts w:ascii="微軟正黑體" w:eastAsia="微軟正黑體" w:hAnsi="微軟正黑體"/>
          <w:b/>
          <w:bCs/>
          <w:sz w:val="23"/>
          <w:szCs w:val="23"/>
        </w:rPr>
        <w:t>落實作業流程：</w:t>
      </w:r>
      <w:r w:rsidRPr="00AA4929">
        <w:rPr>
          <w:rFonts w:ascii="微軟正黑體" w:eastAsia="微軟正黑體" w:hAnsi="微軟正黑體"/>
          <w:sz w:val="23"/>
          <w:szCs w:val="23"/>
        </w:rPr>
        <w:t xml:space="preserve"> 將綠色低碳、社會責任與誠信治理融入每個作業環節，透過制度化管理落實資源循環與風險控管。</w:t>
      </w:r>
    </w:p>
    <w:p w14:paraId="20ABE2CB" w14:textId="77777777" w:rsidR="00E62D7D" w:rsidRPr="00AA4929" w:rsidRDefault="00E62D7D" w:rsidP="00E62D7D">
      <w:pPr>
        <w:spacing w:line="0" w:lineRule="atLeast"/>
        <w:ind w:firstLine="482"/>
        <w:jc w:val="both"/>
        <w:rPr>
          <w:rFonts w:ascii="微軟正黑體" w:eastAsia="微軟正黑體" w:hAnsi="微軟正黑體"/>
          <w:b/>
          <w:bCs/>
          <w:sz w:val="23"/>
          <w:szCs w:val="23"/>
        </w:rPr>
      </w:pPr>
      <w:r w:rsidRPr="00AA4929">
        <w:rPr>
          <w:rFonts w:ascii="微軟正黑體" w:eastAsia="微軟正黑體" w:hAnsi="微軟正黑體"/>
          <w:b/>
          <w:bCs/>
          <w:sz w:val="23"/>
          <w:szCs w:val="23"/>
        </w:rPr>
        <w:t>二、 環境永續（Environmental）：科技節能減碳，守護綠色地球</w:t>
      </w:r>
    </w:p>
    <w:p w14:paraId="7D285B3C" w14:textId="77777777" w:rsidR="00E62D7D" w:rsidRPr="00AA4929" w:rsidRDefault="00E62D7D" w:rsidP="00E62D7D">
      <w:pPr>
        <w:spacing w:line="0" w:lineRule="atLeast"/>
        <w:ind w:firstLine="482"/>
        <w:jc w:val="both"/>
        <w:rPr>
          <w:rFonts w:ascii="微軟正黑體" w:eastAsia="微軟正黑體" w:hAnsi="微軟正黑體"/>
          <w:sz w:val="23"/>
          <w:szCs w:val="23"/>
        </w:rPr>
      </w:pPr>
      <w:r w:rsidRPr="00AA4929">
        <w:rPr>
          <w:rFonts w:ascii="微軟正黑體" w:eastAsia="微軟正黑體" w:hAnsi="微軟正黑體"/>
          <w:sz w:val="23"/>
          <w:szCs w:val="23"/>
        </w:rPr>
        <w:t>松崗積極應對氣候變遷，從自身營運做起，致力降低環境足跡。</w:t>
      </w:r>
    </w:p>
    <w:p w14:paraId="104116AB" w14:textId="77777777" w:rsidR="00E62D7D" w:rsidRPr="00AA4929" w:rsidRDefault="00E62D7D" w:rsidP="00E62D7D">
      <w:pPr>
        <w:numPr>
          <w:ilvl w:val="0"/>
          <w:numId w:val="32"/>
        </w:numPr>
        <w:spacing w:line="0" w:lineRule="atLeast"/>
        <w:jc w:val="both"/>
        <w:rPr>
          <w:rFonts w:ascii="微軟正黑體" w:eastAsia="微軟正黑體" w:hAnsi="微軟正黑體"/>
          <w:sz w:val="23"/>
          <w:szCs w:val="23"/>
        </w:rPr>
      </w:pPr>
      <w:r w:rsidRPr="00AA4929">
        <w:rPr>
          <w:rFonts w:ascii="微軟正黑體" w:eastAsia="微軟正黑體" w:hAnsi="微軟正黑體"/>
          <w:b/>
          <w:bCs/>
          <w:sz w:val="23"/>
          <w:szCs w:val="23"/>
        </w:rPr>
        <w:t>設備能效升級：</w:t>
      </w:r>
      <w:r w:rsidRPr="00AA4929">
        <w:rPr>
          <w:rFonts w:ascii="微軟正黑體" w:eastAsia="微軟正黑體" w:hAnsi="微軟正黑體"/>
          <w:sz w:val="23"/>
          <w:szCs w:val="23"/>
        </w:rPr>
        <w:t xml:space="preserve"> 依據專業診斷輔導報告，系統性規劃核心設備與主機的更新汰換，從源頭提升能源使用效率。</w:t>
      </w:r>
    </w:p>
    <w:p w14:paraId="2C0F59FE" w14:textId="77777777" w:rsidR="00E62D7D" w:rsidRPr="00AA4929" w:rsidRDefault="00E62D7D" w:rsidP="00E62D7D">
      <w:pPr>
        <w:numPr>
          <w:ilvl w:val="0"/>
          <w:numId w:val="32"/>
        </w:numPr>
        <w:spacing w:line="0" w:lineRule="atLeast"/>
        <w:jc w:val="both"/>
        <w:rPr>
          <w:rFonts w:ascii="微軟正黑體" w:eastAsia="微軟正黑體" w:hAnsi="微軟正黑體"/>
          <w:sz w:val="23"/>
          <w:szCs w:val="23"/>
        </w:rPr>
      </w:pPr>
      <w:r w:rsidRPr="00AA4929">
        <w:rPr>
          <w:rFonts w:ascii="微軟正黑體" w:eastAsia="微軟正黑體" w:hAnsi="微軟正黑體"/>
          <w:b/>
          <w:bCs/>
          <w:sz w:val="23"/>
          <w:szCs w:val="23"/>
        </w:rPr>
        <w:t>落實低碳營運：</w:t>
      </w:r>
      <w:r w:rsidRPr="00AA4929">
        <w:rPr>
          <w:rFonts w:ascii="微軟正黑體" w:eastAsia="微軟正黑體" w:hAnsi="微軟正黑體"/>
          <w:sz w:val="23"/>
          <w:szCs w:val="23"/>
        </w:rPr>
        <w:t xml:space="preserve"> 以持續減少能源消耗、降低用電量為目標，將減碳化為具體行動，實踐綠色營運。</w:t>
      </w:r>
    </w:p>
    <w:p w14:paraId="63FC1DC4" w14:textId="77777777" w:rsidR="00E62D7D" w:rsidRPr="00AA4929" w:rsidRDefault="00E62D7D" w:rsidP="00E62D7D">
      <w:pPr>
        <w:spacing w:line="0" w:lineRule="atLeast"/>
        <w:ind w:firstLine="482"/>
        <w:jc w:val="both"/>
        <w:rPr>
          <w:rFonts w:ascii="微軟正黑體" w:eastAsia="微軟正黑體" w:hAnsi="微軟正黑體"/>
          <w:b/>
          <w:bCs/>
          <w:sz w:val="23"/>
          <w:szCs w:val="23"/>
        </w:rPr>
      </w:pPr>
      <w:r w:rsidRPr="00AA4929">
        <w:rPr>
          <w:rFonts w:ascii="微軟正黑體" w:eastAsia="微軟正黑體" w:hAnsi="微軟正黑體"/>
          <w:b/>
          <w:bCs/>
          <w:sz w:val="23"/>
          <w:szCs w:val="23"/>
        </w:rPr>
        <w:t>三、 社會關懷（Social）：營造幸福職場，實踐共融社會</w:t>
      </w:r>
    </w:p>
    <w:p w14:paraId="5A0EE6C1" w14:textId="77777777" w:rsidR="00E62D7D" w:rsidRPr="00AA4929" w:rsidRDefault="00E62D7D" w:rsidP="00E62D7D">
      <w:pPr>
        <w:spacing w:line="0" w:lineRule="atLeast"/>
        <w:ind w:firstLine="482"/>
        <w:jc w:val="both"/>
        <w:rPr>
          <w:rFonts w:ascii="微軟正黑體" w:eastAsia="微軟正黑體" w:hAnsi="微軟正黑體"/>
          <w:sz w:val="23"/>
          <w:szCs w:val="23"/>
        </w:rPr>
      </w:pPr>
      <w:r w:rsidRPr="00AA4929">
        <w:rPr>
          <w:rFonts w:ascii="微軟正黑體" w:eastAsia="微軟正黑體" w:hAnsi="微軟正黑體"/>
          <w:sz w:val="23"/>
          <w:szCs w:val="23"/>
        </w:rPr>
        <w:t>我們視員工為最寶貴的資產，並將關懷觸角延伸至社會弱勢，擴大正向影響力。</w:t>
      </w:r>
    </w:p>
    <w:p w14:paraId="08B7724D" w14:textId="77777777" w:rsidR="00E62D7D" w:rsidRPr="00AA4929" w:rsidRDefault="00E62D7D" w:rsidP="00E62D7D">
      <w:pPr>
        <w:numPr>
          <w:ilvl w:val="0"/>
          <w:numId w:val="33"/>
        </w:numPr>
        <w:spacing w:line="0" w:lineRule="atLeast"/>
        <w:jc w:val="both"/>
        <w:rPr>
          <w:rFonts w:ascii="微軟正黑體" w:eastAsia="微軟正黑體" w:hAnsi="微軟正黑體"/>
          <w:sz w:val="23"/>
          <w:szCs w:val="23"/>
        </w:rPr>
      </w:pPr>
      <w:r w:rsidRPr="00AA4929">
        <w:rPr>
          <w:rFonts w:ascii="微軟正黑體" w:eastAsia="微軟正黑體" w:hAnsi="微軟正黑體"/>
          <w:b/>
          <w:bCs/>
          <w:sz w:val="23"/>
          <w:szCs w:val="23"/>
        </w:rPr>
        <w:t>全方位職安守護：</w:t>
      </w:r>
      <w:r w:rsidRPr="00AA4929">
        <w:rPr>
          <w:rFonts w:ascii="微軟正黑體" w:eastAsia="微軟正黑體" w:hAnsi="微軟正黑體"/>
          <w:sz w:val="23"/>
          <w:szCs w:val="23"/>
        </w:rPr>
        <w:t xml:space="preserve"> 全力推動職業安全衛生政策，每年定期舉辦員工健檢、嚴格督導工作環境安全，建立正確的健康觀念，守護同仁身心健康。</w:t>
      </w:r>
    </w:p>
    <w:p w14:paraId="00A8B4F1" w14:textId="77777777" w:rsidR="00E62D7D" w:rsidRPr="00AA4929" w:rsidRDefault="00E62D7D" w:rsidP="00E62D7D">
      <w:pPr>
        <w:numPr>
          <w:ilvl w:val="0"/>
          <w:numId w:val="33"/>
        </w:numPr>
        <w:spacing w:line="0" w:lineRule="atLeast"/>
        <w:jc w:val="both"/>
        <w:rPr>
          <w:rFonts w:ascii="微軟正黑體" w:eastAsia="微軟正黑體" w:hAnsi="微軟正黑體"/>
          <w:sz w:val="23"/>
          <w:szCs w:val="23"/>
        </w:rPr>
      </w:pPr>
      <w:r w:rsidRPr="00AA4929">
        <w:rPr>
          <w:rFonts w:ascii="微軟正黑體" w:eastAsia="微軟正黑體" w:hAnsi="微軟正黑體"/>
          <w:b/>
          <w:bCs/>
          <w:sz w:val="23"/>
          <w:szCs w:val="23"/>
        </w:rPr>
        <w:t>共好社會實踐：</w:t>
      </w:r>
      <w:r w:rsidRPr="00AA4929">
        <w:rPr>
          <w:rFonts w:ascii="微軟正黑體" w:eastAsia="微軟正黑體" w:hAnsi="微軟正黑體"/>
          <w:sz w:val="23"/>
          <w:szCs w:val="23"/>
        </w:rPr>
        <w:t xml:space="preserve"> 以實際行動支持公益，長期訂購公益烘焙坊禮盒，實質協助弱勢族群融入社區與就業，傳遞企業溫暖。</w:t>
      </w:r>
    </w:p>
    <w:p w14:paraId="6332212B" w14:textId="77777777" w:rsidR="00E62D7D" w:rsidRPr="00AA4929" w:rsidRDefault="00E62D7D" w:rsidP="00E62D7D">
      <w:pPr>
        <w:spacing w:line="0" w:lineRule="atLeast"/>
        <w:ind w:firstLine="482"/>
        <w:jc w:val="both"/>
        <w:rPr>
          <w:rFonts w:ascii="微軟正黑體" w:eastAsia="微軟正黑體" w:hAnsi="微軟正黑體"/>
          <w:b/>
          <w:bCs/>
          <w:sz w:val="23"/>
          <w:szCs w:val="23"/>
        </w:rPr>
      </w:pPr>
      <w:r w:rsidRPr="00AA4929">
        <w:rPr>
          <w:rFonts w:ascii="微軟正黑體" w:eastAsia="微軟正黑體" w:hAnsi="微軟正黑體"/>
          <w:b/>
          <w:bCs/>
          <w:sz w:val="23"/>
          <w:szCs w:val="23"/>
        </w:rPr>
        <w:t>展望未來：數位賦能，開創傳統產業新利基</w:t>
      </w:r>
    </w:p>
    <w:p w14:paraId="152F617E" w14:textId="77777777" w:rsidR="00E62D7D" w:rsidRPr="00AA4929" w:rsidRDefault="00E62D7D" w:rsidP="00E62D7D">
      <w:pPr>
        <w:spacing w:line="0" w:lineRule="atLeast"/>
        <w:ind w:firstLine="482"/>
        <w:jc w:val="both"/>
        <w:rPr>
          <w:rFonts w:ascii="微軟正黑體" w:eastAsia="微軟正黑體" w:hAnsi="微軟正黑體"/>
          <w:sz w:val="23"/>
          <w:szCs w:val="23"/>
        </w:rPr>
      </w:pPr>
      <w:r w:rsidRPr="00AA4929">
        <w:rPr>
          <w:rFonts w:ascii="微軟正黑體" w:eastAsia="微軟正黑體" w:hAnsi="微軟正黑體"/>
          <w:b/>
          <w:bCs/>
          <w:sz w:val="23"/>
          <w:szCs w:val="23"/>
        </w:rPr>
        <w:t>「唯有不斷創新，才能在瞬息萬變的市場中立於不敗之地。」</w:t>
      </w:r>
    </w:p>
    <w:p w14:paraId="55BBC8CF" w14:textId="77777777" w:rsidR="00E62D7D" w:rsidRPr="00AA4929" w:rsidRDefault="00E62D7D" w:rsidP="00E62D7D">
      <w:pPr>
        <w:spacing w:line="0" w:lineRule="atLeast"/>
        <w:ind w:firstLine="482"/>
        <w:jc w:val="both"/>
        <w:rPr>
          <w:rFonts w:ascii="微軟正黑體" w:eastAsia="微軟正黑體" w:hAnsi="微軟正黑體"/>
          <w:sz w:val="23"/>
          <w:szCs w:val="23"/>
        </w:rPr>
      </w:pPr>
      <w:r w:rsidRPr="00AA4929">
        <w:rPr>
          <w:rFonts w:ascii="微軟正黑體" w:eastAsia="微軟正黑體" w:hAnsi="微軟正黑體"/>
          <w:sz w:val="23"/>
          <w:szCs w:val="23"/>
        </w:rPr>
        <w:t>展望未來，松崗將發揮核心本業優勢，深耕台灣市場。我們將透過引進前沿的數位應用服務，協助台灣傳統產業進行「資訊化、數位化、數據化」的轉型升級。</w:t>
      </w:r>
    </w:p>
    <w:p w14:paraId="1D15EBFA" w14:textId="78FF7D00" w:rsidR="00894D14" w:rsidRPr="00E62D7D" w:rsidRDefault="00E62D7D" w:rsidP="005A1485">
      <w:pPr>
        <w:spacing w:line="0" w:lineRule="atLeast"/>
        <w:jc w:val="both"/>
        <w:rPr>
          <w:rFonts w:ascii="微軟正黑體" w:eastAsia="微軟正黑體" w:hAnsi="微軟正黑體"/>
        </w:rPr>
      </w:pPr>
      <w:r w:rsidRPr="00AA4929">
        <w:rPr>
          <w:rFonts w:ascii="微軟正黑體" w:eastAsia="微軟正黑體" w:hAnsi="微軟正黑體"/>
          <w:sz w:val="23"/>
          <w:szCs w:val="23"/>
        </w:rPr>
        <w:t>我們不僅要協助傳統產業跨越數位鴻溝、帶動新形態的創新服務應用，更要為其開創具備競爭力的利基新市場。松崗將持續</w:t>
      </w:r>
      <w:r>
        <w:rPr>
          <w:rFonts w:ascii="微軟正黑體" w:eastAsia="微軟正黑體" w:hAnsi="微軟正黑體" w:hint="eastAsia"/>
          <w:sz w:val="23"/>
          <w:szCs w:val="23"/>
        </w:rPr>
        <w:t>引領</w:t>
      </w:r>
      <w:r w:rsidRPr="00AA4929">
        <w:rPr>
          <w:rFonts w:ascii="微軟正黑體" w:eastAsia="微軟正黑體" w:hAnsi="微軟正黑體"/>
          <w:sz w:val="23"/>
          <w:szCs w:val="23"/>
        </w:rPr>
        <w:t>數位科技，攜手各界夥伴共創永續未來！</w:t>
      </w:r>
      <w:r w:rsidR="00A41A78" w:rsidRPr="009A54C8">
        <w:rPr>
          <w:rFonts w:ascii="微軟正黑體" w:eastAsia="微軟正黑體" w:hAnsi="微軟正黑體" w:hint="eastAsia"/>
        </w:rPr>
        <w:t xml:space="preserve">                                 </w:t>
      </w:r>
    </w:p>
    <w:p w14:paraId="5B629DB0" w14:textId="7C6B6D65" w:rsidR="00E62D7D" w:rsidRDefault="00E62D7D" w:rsidP="005A1485">
      <w:pPr>
        <w:spacing w:line="0" w:lineRule="atLeast"/>
        <w:jc w:val="both"/>
        <w:rPr>
          <w:rFonts w:ascii="微軟正黑體" w:eastAsia="微軟正黑體" w:hAnsi="微軟正黑體"/>
          <w:b/>
          <w:bCs/>
        </w:rPr>
      </w:pPr>
      <w:r w:rsidRPr="00F85D4A">
        <w:rPr>
          <w:rFonts w:ascii="微軟正黑體" w:eastAsia="微軟正黑體" w:hAnsi="微軟正黑體"/>
          <w:b/>
          <w:bCs/>
          <w:noProof/>
          <w:sz w:val="23"/>
          <w:szCs w:val="23"/>
        </w:rPr>
        <w:drawing>
          <wp:anchor distT="0" distB="0" distL="114300" distR="114300" simplePos="0" relativeHeight="251672576" behindDoc="0" locked="0" layoutInCell="1" allowOverlap="1" wp14:anchorId="0A86A4CB" wp14:editId="78B4CF35">
            <wp:simplePos x="0" y="0"/>
            <wp:positionH relativeFrom="margin">
              <wp:posOffset>4389511</wp:posOffset>
            </wp:positionH>
            <wp:positionV relativeFrom="paragraph">
              <wp:posOffset>40005</wp:posOffset>
            </wp:positionV>
            <wp:extent cx="1219200" cy="1558157"/>
            <wp:effectExtent l="0" t="0" r="0" b="4445"/>
            <wp:wrapNone/>
            <wp:docPr id="1979774686" name="圖片 20" descr="一張含有 人員, 人的臉孔, 服裝, 微笑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74686" name="圖片 20" descr="一張含有 人員, 人的臉孔, 服裝, 微笑 的圖片&#10;&#10;AI 產生的內容可能不正確。"/>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9200" cy="1558157"/>
                    </a:xfrm>
                    <a:prstGeom prst="rect">
                      <a:avLst/>
                    </a:prstGeom>
                  </pic:spPr>
                </pic:pic>
              </a:graphicData>
            </a:graphic>
            <wp14:sizeRelH relativeFrom="margin">
              <wp14:pctWidth>0</wp14:pctWidth>
            </wp14:sizeRelH>
            <wp14:sizeRelV relativeFrom="margin">
              <wp14:pctHeight>0</wp14:pctHeight>
            </wp14:sizeRelV>
          </wp:anchor>
        </w:drawing>
      </w:r>
      <w:r w:rsidR="00894D14">
        <w:rPr>
          <w:rFonts w:ascii="微軟正黑體" w:eastAsia="微軟正黑體" w:hAnsi="微軟正黑體" w:hint="eastAsia"/>
          <w:b/>
          <w:bCs/>
        </w:rPr>
        <w:t xml:space="preserve">      </w:t>
      </w:r>
    </w:p>
    <w:p w14:paraId="7D841A6C" w14:textId="34ECB0B6" w:rsidR="00E62D7D" w:rsidRDefault="00E62D7D" w:rsidP="005A1485">
      <w:pPr>
        <w:spacing w:line="0" w:lineRule="atLeast"/>
        <w:jc w:val="both"/>
        <w:rPr>
          <w:rFonts w:ascii="微軟正黑體" w:eastAsia="微軟正黑體" w:hAnsi="微軟正黑體"/>
          <w:b/>
          <w:bCs/>
        </w:rPr>
      </w:pPr>
    </w:p>
    <w:p w14:paraId="4573823A" w14:textId="4F7B83E5" w:rsidR="00E62D7D" w:rsidRDefault="00E62D7D" w:rsidP="005A1485">
      <w:pPr>
        <w:spacing w:line="0" w:lineRule="atLeast"/>
        <w:jc w:val="both"/>
        <w:rPr>
          <w:rFonts w:ascii="微軟正黑體" w:eastAsia="微軟正黑體" w:hAnsi="微軟正黑體"/>
          <w:b/>
          <w:bCs/>
        </w:rPr>
      </w:pPr>
    </w:p>
    <w:p w14:paraId="21D528E2" w14:textId="1AEF5FB4" w:rsidR="00E62D7D" w:rsidRDefault="00E62D7D" w:rsidP="005A1485">
      <w:pPr>
        <w:spacing w:line="0" w:lineRule="atLeast"/>
        <w:jc w:val="both"/>
        <w:rPr>
          <w:rFonts w:ascii="微軟正黑體" w:eastAsia="微軟正黑體" w:hAnsi="微軟正黑體"/>
          <w:b/>
          <w:bCs/>
        </w:rPr>
      </w:pPr>
    </w:p>
    <w:p w14:paraId="37BFD45B" w14:textId="04A49F27" w:rsidR="00A41A78" w:rsidRPr="009A54C8" w:rsidRDefault="00E62D7D" w:rsidP="005A1485">
      <w:pPr>
        <w:spacing w:line="0" w:lineRule="atLeast"/>
        <w:jc w:val="both"/>
        <w:rPr>
          <w:rFonts w:ascii="微軟正黑體" w:eastAsia="微軟正黑體" w:hAnsi="微軟正黑體"/>
          <w:b/>
          <w:bCs/>
        </w:rPr>
      </w:pPr>
      <w:r>
        <w:rPr>
          <w:rFonts w:ascii="微軟正黑體" w:eastAsia="微軟正黑體" w:hAnsi="微軟正黑體" w:hint="eastAsia"/>
          <w:b/>
          <w:bCs/>
        </w:rPr>
        <w:t xml:space="preserve">    </w:t>
      </w:r>
      <w:r>
        <w:rPr>
          <w:rFonts w:ascii="微軟正黑體" w:eastAsia="微軟正黑體" w:hAnsi="微軟正黑體"/>
          <w:b/>
          <w:bCs/>
          <w:noProof/>
        </w:rPr>
        <w:drawing>
          <wp:anchor distT="0" distB="0" distL="114300" distR="114300" simplePos="0" relativeHeight="251674624" behindDoc="0" locked="0" layoutInCell="1" allowOverlap="1" wp14:anchorId="0640CECE" wp14:editId="51994A0A">
            <wp:simplePos x="0" y="0"/>
            <wp:positionH relativeFrom="column">
              <wp:posOffset>2883242</wp:posOffset>
            </wp:positionH>
            <wp:positionV relativeFrom="paragraph">
              <wp:posOffset>106680</wp:posOffset>
            </wp:positionV>
            <wp:extent cx="1005840" cy="436245"/>
            <wp:effectExtent l="0" t="0" r="3810" b="1905"/>
            <wp:wrapNone/>
            <wp:docPr id="1865340" name="圖片 21" descr="一張含有 黑色, 黑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40" name="圖片 21" descr="一張含有 黑色, 黑暗 的圖片&#10;&#10;AI 產生的內容可能不正確。"/>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5840" cy="436245"/>
                    </a:xfrm>
                    <a:prstGeom prst="rect">
                      <a:avLst/>
                    </a:prstGeom>
                  </pic:spPr>
                </pic:pic>
              </a:graphicData>
            </a:graphic>
          </wp:anchor>
        </w:drawing>
      </w:r>
      <w:r>
        <w:rPr>
          <w:rFonts w:ascii="微軟正黑體" w:eastAsia="微軟正黑體" w:hAnsi="微軟正黑體" w:hint="eastAsia"/>
          <w:b/>
          <w:bCs/>
        </w:rPr>
        <w:t xml:space="preserve">  </w:t>
      </w:r>
      <w:r w:rsidR="00A97072" w:rsidRPr="00F85D4A">
        <w:rPr>
          <w:rFonts w:ascii="微軟正黑體" w:eastAsia="微軟正黑體" w:hAnsi="微軟正黑體" w:hint="eastAsia"/>
          <w:b/>
          <w:bCs/>
        </w:rPr>
        <w:t>松崗國際興業股份有限</w:t>
      </w:r>
      <w:r w:rsidR="00A41A78" w:rsidRPr="00F85D4A">
        <w:rPr>
          <w:rFonts w:ascii="微軟正黑體" w:eastAsia="微軟正黑體" w:hAnsi="微軟正黑體" w:hint="eastAsia"/>
          <w:b/>
          <w:bCs/>
        </w:rPr>
        <w:t>公司</w:t>
      </w:r>
      <w:sdt>
        <w:sdtPr>
          <w:rPr>
            <w:b/>
            <w:bCs/>
          </w:rPr>
          <w:tag w:val="goog_rdk_0"/>
          <w:id w:val="-56177454"/>
        </w:sdtPr>
        <w:sdtEndPr/>
        <w:sdtContent/>
      </w:sdt>
      <w:r w:rsidR="00A41A78" w:rsidRPr="00F85D4A">
        <w:rPr>
          <w:rFonts w:ascii="微軟正黑體" w:eastAsia="微軟正黑體" w:hAnsi="微軟正黑體" w:hint="eastAsia"/>
          <w:b/>
          <w:bCs/>
        </w:rPr>
        <w:t>董事長</w:t>
      </w:r>
      <w:r w:rsidRPr="00E62D7D">
        <w:rPr>
          <w:rFonts w:ascii="微軟正黑體" w:eastAsia="微軟正黑體" w:hAnsi="微軟正黑體"/>
          <w:b/>
          <w:bCs/>
          <w:noProof/>
        </w:rPr>
        <w:t xml:space="preserve"> </w:t>
      </w:r>
    </w:p>
    <w:p w14:paraId="55426CD1" w14:textId="77777777" w:rsidR="00A41A78" w:rsidRPr="00377166" w:rsidRDefault="00A41A78" w:rsidP="00D85F86">
      <w:pPr>
        <w:pStyle w:val="1"/>
        <w:spacing w:before="0" w:after="0"/>
        <w:rPr>
          <w:rFonts w:eastAsia="微軟正黑體"/>
          <w:b/>
          <w:bCs/>
          <w:szCs w:val="36"/>
        </w:rPr>
      </w:pPr>
      <w:bookmarkStart w:id="1" w:name="_Toc233917239"/>
      <w:r w:rsidRPr="00377166">
        <w:rPr>
          <w:rFonts w:eastAsia="微軟正黑體" w:hint="eastAsia"/>
          <w:b/>
          <w:bCs/>
          <w:szCs w:val="36"/>
        </w:rPr>
        <w:lastRenderedPageBreak/>
        <w:t>關於本報告書</w:t>
      </w:r>
      <w:bookmarkEnd w:id="1"/>
    </w:p>
    <w:p w14:paraId="70556BE2" w14:textId="48572AEC" w:rsidR="00A41A78" w:rsidRPr="009A54C8" w:rsidRDefault="00A41A78" w:rsidP="005A1485">
      <w:pPr>
        <w:spacing w:line="0" w:lineRule="atLeast"/>
        <w:jc w:val="both"/>
        <w:rPr>
          <w:rFonts w:ascii="微軟正黑體" w:eastAsia="微軟正黑體" w:hAnsi="微軟正黑體"/>
        </w:rPr>
      </w:pPr>
      <w:bookmarkStart w:id="2" w:name="_Toc425753221"/>
      <w:r>
        <w:rPr>
          <w:rFonts w:ascii="微軟正黑體" w:eastAsia="微軟正黑體" w:hAnsi="微軟正黑體" w:hint="eastAsia"/>
        </w:rPr>
        <w:t xml:space="preserve">    </w:t>
      </w:r>
      <w:r w:rsidR="00832A36" w:rsidRPr="00832A36">
        <w:rPr>
          <w:rFonts w:ascii="微軟正黑體" w:eastAsia="微軟正黑體" w:hAnsi="微軟正黑體" w:hint="eastAsia"/>
        </w:rPr>
        <w:t>松崗國際</w:t>
      </w:r>
      <w:r w:rsidRPr="009A54C8">
        <w:rPr>
          <w:rFonts w:ascii="微軟正黑體" w:eastAsia="微軟正黑體" w:hAnsi="微軟正黑體" w:hint="eastAsia"/>
        </w:rPr>
        <w:t>為追求企業永續經營並提升資訊透明度，發行2</w:t>
      </w:r>
      <w:r w:rsidRPr="009A54C8">
        <w:rPr>
          <w:rFonts w:ascii="微軟正黑體" w:eastAsia="微軟正黑體" w:hAnsi="微軟正黑體"/>
        </w:rPr>
        <w:t>02</w:t>
      </w:r>
      <w:r w:rsidR="00F21084">
        <w:rPr>
          <w:rFonts w:ascii="微軟正黑體" w:eastAsia="微軟正黑體" w:hAnsi="微軟正黑體" w:hint="eastAsia"/>
        </w:rPr>
        <w:t>5</w:t>
      </w:r>
      <w:r w:rsidRPr="009A54C8">
        <w:rPr>
          <w:rFonts w:ascii="微軟正黑體" w:eastAsia="微軟正黑體" w:hAnsi="微軟正黑體" w:hint="eastAsia"/>
        </w:rPr>
        <w:t>年</w:t>
      </w:r>
      <w:r>
        <w:rPr>
          <w:rFonts w:ascii="微軟正黑體" w:eastAsia="微軟正黑體" w:hAnsi="微軟正黑體" w:hint="eastAsia"/>
        </w:rPr>
        <w:t>永續</w:t>
      </w:r>
      <w:r w:rsidRPr="009A54C8">
        <w:rPr>
          <w:rFonts w:ascii="微軟正黑體" w:eastAsia="微軟正黑體" w:hAnsi="微軟正黑體" w:hint="eastAsia"/>
        </w:rPr>
        <w:t>報告書（下稱本報告書），我們透過發行本報告書向利害關係人說明在永續經營的目標下，公司持續在建構誠信治理、落實環保與職業安全措施以及提升員工</w:t>
      </w:r>
      <w:r>
        <w:rPr>
          <w:rFonts w:ascii="微軟正黑體" w:eastAsia="微軟正黑體" w:hAnsi="微軟正黑體" w:hint="eastAsia"/>
        </w:rPr>
        <w:t>薪酬福利</w:t>
      </w:r>
      <w:r w:rsidRPr="009A54C8">
        <w:rPr>
          <w:rFonts w:ascii="微軟正黑體" w:eastAsia="微軟正黑體" w:hAnsi="微軟正黑體" w:hint="eastAsia"/>
        </w:rPr>
        <w:t>等面向所作的措施及績效，</w:t>
      </w:r>
      <w:r w:rsidR="003E478D">
        <w:rPr>
          <w:rFonts w:ascii="微軟正黑體" w:eastAsia="微軟正黑體" w:hAnsi="微軟正黑體" w:hint="eastAsia"/>
        </w:rPr>
        <w:t>松崗國際</w:t>
      </w:r>
      <w:r w:rsidRPr="009A54C8">
        <w:rPr>
          <w:rFonts w:ascii="微軟正黑體" w:eastAsia="微軟正黑體" w:hAnsi="微軟正黑體" w:hint="eastAsia"/>
        </w:rPr>
        <w:t>期盼利害關係人能持續關注我們並給予寶貴建議，讓公司在落實企業永續經營的道路上向前大步邁進。</w:t>
      </w:r>
    </w:p>
    <w:p w14:paraId="1818B4C4" w14:textId="77777777" w:rsidR="00A41A78" w:rsidRDefault="00A41A78" w:rsidP="005A1485">
      <w:pPr>
        <w:spacing w:line="0" w:lineRule="atLeast"/>
        <w:jc w:val="both"/>
        <w:rPr>
          <w:rFonts w:ascii="微軟正黑體" w:eastAsia="微軟正黑體" w:hAnsi="微軟正黑體"/>
          <w:b/>
          <w:sz w:val="28"/>
          <w:szCs w:val="28"/>
        </w:rPr>
      </w:pPr>
      <w:bookmarkStart w:id="3" w:name="_Toc424051868"/>
    </w:p>
    <w:p w14:paraId="06DB79D4" w14:textId="77777777" w:rsidR="00A41A78" w:rsidRPr="009A54C8" w:rsidRDefault="00A41A78" w:rsidP="005A1485">
      <w:pPr>
        <w:spacing w:line="0" w:lineRule="atLeast"/>
        <w:jc w:val="both"/>
        <w:rPr>
          <w:rFonts w:ascii="微軟正黑體" w:eastAsia="微軟正黑體" w:hAnsi="微軟正黑體"/>
          <w:b/>
          <w:sz w:val="28"/>
          <w:szCs w:val="28"/>
        </w:rPr>
      </w:pPr>
      <w:r>
        <w:rPr>
          <w:rFonts w:ascii="微軟正黑體" w:eastAsia="微軟正黑體" w:hAnsi="微軟正黑體" w:hint="eastAsia"/>
          <w:b/>
          <w:sz w:val="28"/>
          <w:szCs w:val="28"/>
        </w:rPr>
        <w:t>E</w:t>
      </w:r>
      <w:r>
        <w:rPr>
          <w:rFonts w:ascii="微軟正黑體" w:eastAsia="微軟正黑體" w:hAnsi="微軟正黑體"/>
          <w:b/>
          <w:sz w:val="28"/>
          <w:szCs w:val="28"/>
        </w:rPr>
        <w:t>SG</w:t>
      </w:r>
      <w:r>
        <w:rPr>
          <w:rFonts w:ascii="微軟正黑體" w:eastAsia="微軟正黑體" w:hAnsi="微軟正黑體" w:hint="eastAsia"/>
          <w:b/>
          <w:sz w:val="28"/>
          <w:szCs w:val="28"/>
        </w:rPr>
        <w:t>資訊</w:t>
      </w:r>
      <w:r w:rsidRPr="009A54C8">
        <w:rPr>
          <w:rFonts w:ascii="微軟正黑體" w:eastAsia="微軟正黑體" w:hAnsi="微軟正黑體" w:hint="eastAsia"/>
          <w:b/>
          <w:sz w:val="28"/>
          <w:szCs w:val="28"/>
        </w:rPr>
        <w:t>揭露</w:t>
      </w:r>
      <w:bookmarkEnd w:id="3"/>
    </w:p>
    <w:tbl>
      <w:tblPr>
        <w:tblStyle w:val="af2"/>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69"/>
        <w:gridCol w:w="6095"/>
      </w:tblGrid>
      <w:tr w:rsidR="00A41A78" w14:paraId="711DA583" w14:textId="77777777" w:rsidTr="00040206">
        <w:tc>
          <w:tcPr>
            <w:tcW w:w="2969" w:type="dxa"/>
            <w:shd w:val="clear" w:color="auto" w:fill="BDD6EE" w:themeFill="accent5" w:themeFillTint="66"/>
            <w:vAlign w:val="center"/>
          </w:tcPr>
          <w:p w14:paraId="2CDD7D74" w14:textId="77777777" w:rsidR="00A41A78" w:rsidRPr="00BB6C8B" w:rsidRDefault="00A41A78" w:rsidP="005A1485">
            <w:pPr>
              <w:snapToGrid w:val="0"/>
              <w:spacing w:line="0" w:lineRule="atLeast"/>
              <w:jc w:val="both"/>
              <w:rPr>
                <w:rFonts w:ascii="微軟正黑體" w:eastAsia="微軟正黑體" w:hAnsi="微軟正黑體"/>
                <w:b/>
                <w:bCs/>
              </w:rPr>
            </w:pPr>
            <w:r>
              <w:rPr>
                <w:rFonts w:ascii="微軟正黑體" w:eastAsia="微軟正黑體" w:hAnsi="微軟正黑體" w:hint="eastAsia"/>
                <w:b/>
                <w:bCs/>
              </w:rPr>
              <w:t>揭露</w:t>
            </w:r>
            <w:r w:rsidRPr="00BB6C8B">
              <w:rPr>
                <w:rFonts w:ascii="微軟正黑體" w:eastAsia="微軟正黑體" w:hAnsi="微軟正黑體" w:hint="eastAsia"/>
                <w:b/>
                <w:bCs/>
              </w:rPr>
              <w:t>類別</w:t>
            </w:r>
          </w:p>
        </w:tc>
        <w:tc>
          <w:tcPr>
            <w:tcW w:w="6095" w:type="dxa"/>
            <w:shd w:val="clear" w:color="auto" w:fill="BDD6EE" w:themeFill="accent5" w:themeFillTint="66"/>
            <w:vAlign w:val="center"/>
          </w:tcPr>
          <w:p w14:paraId="482290E6" w14:textId="77777777" w:rsidR="00A41A78" w:rsidRPr="00BB6C8B" w:rsidRDefault="00A41A78" w:rsidP="005A1485">
            <w:pPr>
              <w:snapToGrid w:val="0"/>
              <w:spacing w:line="0" w:lineRule="atLeast"/>
              <w:jc w:val="center"/>
              <w:rPr>
                <w:rFonts w:ascii="微軟正黑體" w:eastAsia="微軟正黑體" w:hAnsi="微軟正黑體"/>
                <w:b/>
                <w:bCs/>
              </w:rPr>
            </w:pPr>
            <w:r>
              <w:rPr>
                <w:rFonts w:ascii="微軟正黑體" w:eastAsia="微軟正黑體" w:hAnsi="微軟正黑體" w:hint="eastAsia"/>
                <w:b/>
                <w:bCs/>
              </w:rPr>
              <w:t>涵蓋</w:t>
            </w:r>
            <w:r w:rsidRPr="00BB6C8B">
              <w:rPr>
                <w:rFonts w:ascii="微軟正黑體" w:eastAsia="微軟正黑體" w:hAnsi="微軟正黑體" w:hint="eastAsia"/>
                <w:b/>
                <w:bCs/>
              </w:rPr>
              <w:t>範圍</w:t>
            </w:r>
          </w:p>
        </w:tc>
      </w:tr>
      <w:tr w:rsidR="00A41A78" w14:paraId="297F6599" w14:textId="77777777" w:rsidTr="00040206">
        <w:tc>
          <w:tcPr>
            <w:tcW w:w="2969" w:type="dxa"/>
            <w:vAlign w:val="center"/>
          </w:tcPr>
          <w:p w14:paraId="19638A41" w14:textId="77777777" w:rsidR="00A41A78" w:rsidRDefault="00A41A78" w:rsidP="005A1485">
            <w:pPr>
              <w:snapToGrid w:val="0"/>
              <w:spacing w:line="0" w:lineRule="atLeast"/>
              <w:jc w:val="center"/>
              <w:rPr>
                <w:rFonts w:ascii="微軟正黑體" w:eastAsia="微軟正黑體" w:hAnsi="微軟正黑體"/>
              </w:rPr>
            </w:pPr>
            <w:r>
              <w:rPr>
                <w:rFonts w:ascii="微軟正黑體" w:eastAsia="微軟正黑體" w:hAnsi="微軟正黑體" w:hint="eastAsia"/>
              </w:rPr>
              <w:t>期間</w:t>
            </w:r>
          </w:p>
        </w:tc>
        <w:tc>
          <w:tcPr>
            <w:tcW w:w="6095" w:type="dxa"/>
          </w:tcPr>
          <w:p w14:paraId="1ABB963D" w14:textId="1F7C7700" w:rsidR="00A41A78" w:rsidRPr="009A54C8" w:rsidRDefault="00A41A78" w:rsidP="005A1485">
            <w:pPr>
              <w:snapToGrid w:val="0"/>
              <w:spacing w:line="0" w:lineRule="atLeast"/>
              <w:jc w:val="both"/>
              <w:rPr>
                <w:rFonts w:ascii="微軟正黑體" w:eastAsia="微軟正黑體" w:hAnsi="微軟正黑體"/>
              </w:rPr>
            </w:pPr>
            <w:r w:rsidRPr="009A54C8">
              <w:rPr>
                <w:rFonts w:ascii="微軟正黑體" w:eastAsia="微軟正黑體" w:hAnsi="微軟正黑體"/>
              </w:rPr>
              <w:t>202</w:t>
            </w:r>
            <w:r w:rsidR="00F21084">
              <w:rPr>
                <w:rFonts w:ascii="微軟正黑體" w:eastAsia="微軟正黑體" w:hAnsi="微軟正黑體" w:hint="eastAsia"/>
              </w:rPr>
              <w:t>5</w:t>
            </w:r>
            <w:r w:rsidRPr="009A54C8">
              <w:rPr>
                <w:rFonts w:ascii="微軟正黑體" w:eastAsia="微軟正黑體" w:hAnsi="微軟正黑體" w:hint="eastAsia"/>
              </w:rPr>
              <w:t>年</w:t>
            </w:r>
            <w:r>
              <w:rPr>
                <w:rFonts w:ascii="微軟正黑體" w:eastAsia="微軟正黑體" w:hAnsi="微軟正黑體" w:hint="eastAsia"/>
              </w:rPr>
              <w:t>全年，</w:t>
            </w:r>
            <w:r w:rsidRPr="009A54C8">
              <w:rPr>
                <w:rFonts w:ascii="微軟正黑體" w:eastAsia="微軟正黑體" w:hAnsi="微軟正黑體" w:hint="eastAsia"/>
              </w:rPr>
              <w:t>另外為考量揭露資料的完整性，如有部分內容跨及不同年度之營運活動，將另行在本報告書內文中說明</w:t>
            </w:r>
          </w:p>
        </w:tc>
      </w:tr>
      <w:tr w:rsidR="00A41A78" w14:paraId="1868FAFA" w14:textId="77777777" w:rsidTr="00040206">
        <w:tc>
          <w:tcPr>
            <w:tcW w:w="2969" w:type="dxa"/>
            <w:vAlign w:val="center"/>
          </w:tcPr>
          <w:p w14:paraId="17696458" w14:textId="77777777" w:rsidR="00A41A78" w:rsidRPr="00150E61" w:rsidRDefault="00A41A78" w:rsidP="005A1485">
            <w:pPr>
              <w:snapToGrid w:val="0"/>
              <w:spacing w:line="0" w:lineRule="atLeast"/>
              <w:jc w:val="center"/>
              <w:rPr>
                <w:rFonts w:ascii="微軟正黑體" w:eastAsia="微軟正黑體" w:hAnsi="微軟正黑體"/>
              </w:rPr>
            </w:pPr>
            <w:r>
              <w:rPr>
                <w:rFonts w:ascii="微軟正黑體" w:eastAsia="微軟正黑體" w:hAnsi="微軟正黑體" w:hint="eastAsia"/>
              </w:rPr>
              <w:t>資訊重編</w:t>
            </w:r>
          </w:p>
        </w:tc>
        <w:tc>
          <w:tcPr>
            <w:tcW w:w="6095" w:type="dxa"/>
          </w:tcPr>
          <w:p w14:paraId="413B3B91" w14:textId="3A89EF20" w:rsidR="00A41A78" w:rsidRPr="009A54C8" w:rsidRDefault="005F1883" w:rsidP="005A1485">
            <w:pPr>
              <w:snapToGrid w:val="0"/>
              <w:spacing w:line="0" w:lineRule="atLeast"/>
              <w:jc w:val="both"/>
              <w:rPr>
                <w:rFonts w:ascii="微軟正黑體" w:eastAsia="微軟正黑體" w:hAnsi="微軟正黑體"/>
              </w:rPr>
            </w:pPr>
            <w:r w:rsidRPr="00326FC5">
              <w:rPr>
                <w:rFonts w:ascii="微軟正黑體" w:eastAsia="微軟正黑體" w:hAnsi="微軟正黑體" w:cs="NotoSansCJKtc-Light" w:hint="eastAsia"/>
                <w:kern w:val="0"/>
                <w:szCs w:val="24"/>
              </w:rPr>
              <w:t>本報告書</w:t>
            </w:r>
            <w:r w:rsidRPr="00326FC5">
              <w:rPr>
                <w:rFonts w:ascii="微軟正黑體" w:eastAsia="微軟正黑體" w:hAnsi="微軟正黑體" w:cs="NotoSansCJKtc-Light"/>
                <w:kern w:val="0"/>
                <w:szCs w:val="24"/>
              </w:rPr>
              <w:t>範疇與主題邊界上無顯著改變</w:t>
            </w:r>
            <w:r w:rsidRPr="00326FC5">
              <w:rPr>
                <w:rFonts w:ascii="微軟正黑體" w:eastAsia="微軟正黑體" w:hAnsi="微軟正黑體" w:cs="NotoSansCJKtc-Light" w:hint="eastAsia"/>
                <w:kern w:val="0"/>
                <w:szCs w:val="24"/>
              </w:rPr>
              <w:t>，</w:t>
            </w:r>
            <w:r w:rsidRPr="00326FC5">
              <w:rPr>
                <w:rFonts w:ascii="微軟正黑體" w:eastAsia="微軟正黑體" w:hAnsi="微軟正黑體" w:cs="NotoSansCJKtc-Light"/>
                <w:kern w:val="0"/>
                <w:szCs w:val="24"/>
              </w:rPr>
              <w:t>報告期間有關組織結構、所有權或供應鏈皆無重大變化重編情形；若前年度資訊有誤</w:t>
            </w:r>
            <w:r w:rsidRPr="00326FC5">
              <w:rPr>
                <w:rFonts w:ascii="微軟正黑體" w:eastAsia="微軟正黑體" w:hAnsi="微軟正黑體" w:cs="NotoSansCJKtc-Light" w:hint="eastAsia"/>
                <w:kern w:val="0"/>
                <w:szCs w:val="24"/>
              </w:rPr>
              <w:t>或數據定義變更</w:t>
            </w:r>
            <w:r w:rsidRPr="00326FC5">
              <w:rPr>
                <w:rFonts w:ascii="微軟正黑體" w:eastAsia="微軟正黑體" w:hAnsi="微軟正黑體" w:cs="NotoSansCJKtc-Light"/>
                <w:kern w:val="0"/>
                <w:szCs w:val="24"/>
              </w:rPr>
              <w:t>，將於該章節</w:t>
            </w:r>
            <w:r w:rsidRPr="00326FC5">
              <w:rPr>
                <w:rFonts w:ascii="微軟正黑體" w:eastAsia="微軟正黑體" w:hAnsi="微軟正黑體" w:cs="NotoSansCJKtc-Light" w:hint="eastAsia"/>
                <w:kern w:val="0"/>
                <w:szCs w:val="24"/>
              </w:rPr>
              <w:t>進行</w:t>
            </w:r>
            <w:r w:rsidRPr="00326FC5">
              <w:rPr>
                <w:rFonts w:ascii="微軟正黑體" w:eastAsia="微軟正黑體" w:hAnsi="微軟正黑體" w:cs="NotoSansCJKtc-Light"/>
                <w:kern w:val="0"/>
                <w:szCs w:val="24"/>
              </w:rPr>
              <w:t>勘誤及註記。</w:t>
            </w:r>
          </w:p>
        </w:tc>
      </w:tr>
      <w:tr w:rsidR="00A41A78" w14:paraId="78C9B60F" w14:textId="77777777" w:rsidTr="00040206">
        <w:tc>
          <w:tcPr>
            <w:tcW w:w="2969" w:type="dxa"/>
            <w:vAlign w:val="center"/>
          </w:tcPr>
          <w:p w14:paraId="0E70FF5F" w14:textId="77777777" w:rsidR="00A41A78" w:rsidRDefault="00A41A78" w:rsidP="005A1485">
            <w:pPr>
              <w:snapToGrid w:val="0"/>
              <w:spacing w:line="0" w:lineRule="atLeast"/>
              <w:jc w:val="center"/>
              <w:rPr>
                <w:rFonts w:ascii="微軟正黑體" w:eastAsia="微軟正黑體" w:hAnsi="微軟正黑體"/>
              </w:rPr>
            </w:pPr>
            <w:r>
              <w:rPr>
                <w:rFonts w:ascii="微軟正黑體" w:eastAsia="微軟正黑體" w:hAnsi="微軟正黑體" w:hint="eastAsia"/>
              </w:rPr>
              <w:t>營運據點</w:t>
            </w:r>
          </w:p>
        </w:tc>
        <w:tc>
          <w:tcPr>
            <w:tcW w:w="6095" w:type="dxa"/>
          </w:tcPr>
          <w:p w14:paraId="20019BFB" w14:textId="77777777" w:rsidR="00A41A78" w:rsidRPr="00D335DC" w:rsidRDefault="00A41A78" w:rsidP="005A1485">
            <w:pPr>
              <w:snapToGrid w:val="0"/>
              <w:spacing w:line="0" w:lineRule="atLeast"/>
              <w:jc w:val="both"/>
              <w:rPr>
                <w:rFonts w:ascii="微軟正黑體" w:eastAsia="微軟正黑體" w:hAnsi="微軟正黑體"/>
              </w:rPr>
            </w:pPr>
            <w:r>
              <w:rPr>
                <w:rFonts w:ascii="微軟正黑體" w:eastAsia="微軟正黑體" w:hAnsi="微軟正黑體" w:hint="eastAsia"/>
              </w:rPr>
              <w:t>台</w:t>
            </w:r>
            <w:r w:rsidRPr="009A54C8">
              <w:rPr>
                <w:rFonts w:ascii="微軟正黑體" w:eastAsia="微軟正黑體" w:hAnsi="微軟正黑體" w:hint="eastAsia"/>
              </w:rPr>
              <w:t>灣</w:t>
            </w:r>
            <w:r>
              <w:rPr>
                <w:rFonts w:ascii="微軟正黑體" w:eastAsia="微軟正黑體" w:hAnsi="微軟正黑體" w:hint="eastAsia"/>
              </w:rPr>
              <w:t>（台北總部）</w:t>
            </w:r>
          </w:p>
        </w:tc>
      </w:tr>
      <w:tr w:rsidR="00A41A78" w14:paraId="1548EE7A" w14:textId="77777777" w:rsidTr="00040206">
        <w:tc>
          <w:tcPr>
            <w:tcW w:w="2969" w:type="dxa"/>
            <w:vAlign w:val="center"/>
          </w:tcPr>
          <w:p w14:paraId="6D5A6165" w14:textId="77777777" w:rsidR="00A41A78" w:rsidRDefault="00A41A78" w:rsidP="005A1485">
            <w:pPr>
              <w:snapToGrid w:val="0"/>
              <w:spacing w:line="0" w:lineRule="atLeast"/>
              <w:jc w:val="center"/>
              <w:rPr>
                <w:rFonts w:ascii="微軟正黑體" w:eastAsia="微軟正黑體" w:hAnsi="微軟正黑體"/>
              </w:rPr>
            </w:pPr>
            <w:r>
              <w:rPr>
                <w:rFonts w:ascii="微軟正黑體" w:eastAsia="微軟正黑體" w:hAnsi="微軟正黑體" w:hint="eastAsia"/>
              </w:rPr>
              <w:t>財務數據</w:t>
            </w:r>
          </w:p>
        </w:tc>
        <w:tc>
          <w:tcPr>
            <w:tcW w:w="6095" w:type="dxa"/>
            <w:vAlign w:val="center"/>
          </w:tcPr>
          <w:p w14:paraId="3F575AF3" w14:textId="26995DDA" w:rsidR="00A41A78" w:rsidRPr="00832A36" w:rsidRDefault="00A41A78" w:rsidP="005A1485">
            <w:pPr>
              <w:spacing w:line="0" w:lineRule="atLeast"/>
              <w:rPr>
                <w:rFonts w:ascii="微軟正黑體" w:eastAsia="微軟正黑體" w:hAnsi="微軟正黑體"/>
              </w:rPr>
            </w:pPr>
            <w:r w:rsidRPr="00832A36">
              <w:rPr>
                <w:rFonts w:ascii="微軟正黑體" w:eastAsia="微軟正黑體" w:hAnsi="微軟正黑體" w:hint="eastAsia"/>
              </w:rPr>
              <w:t>與</w:t>
            </w:r>
            <w:r w:rsidR="00832A36" w:rsidRPr="00832A36">
              <w:rPr>
                <w:rFonts w:ascii="微軟正黑體" w:eastAsia="微軟正黑體" w:hAnsi="微軟正黑體" w:hint="eastAsia"/>
              </w:rPr>
              <w:t>松崗國際</w:t>
            </w:r>
            <w:r w:rsidR="006E077B">
              <w:rPr>
                <w:rFonts w:ascii="微軟正黑體" w:eastAsia="微軟正黑體" w:hAnsi="微軟正黑體" w:hint="eastAsia"/>
              </w:rPr>
              <w:t>興業</w:t>
            </w:r>
            <w:r w:rsidR="00832A36" w:rsidRPr="00832A36">
              <w:rPr>
                <w:rFonts w:ascii="微軟正黑體" w:eastAsia="微軟正黑體" w:hAnsi="微軟正黑體" w:hint="eastAsia"/>
              </w:rPr>
              <w:t>股份有限公司</w:t>
            </w:r>
            <w:r w:rsidRPr="00832A36">
              <w:rPr>
                <w:rFonts w:ascii="微軟正黑體" w:eastAsia="微軟正黑體" w:hAnsi="微軟正黑體" w:hint="eastAsia"/>
              </w:rPr>
              <w:t>合併財報數據一致</w:t>
            </w:r>
          </w:p>
        </w:tc>
      </w:tr>
      <w:tr w:rsidR="00A41A78" w14:paraId="33338581" w14:textId="77777777" w:rsidTr="00040206">
        <w:tc>
          <w:tcPr>
            <w:tcW w:w="2969" w:type="dxa"/>
            <w:vAlign w:val="center"/>
          </w:tcPr>
          <w:p w14:paraId="29F17BC3" w14:textId="77777777" w:rsidR="00A41A78" w:rsidRPr="00DA6F36" w:rsidRDefault="00A41A78" w:rsidP="005A1485">
            <w:pPr>
              <w:snapToGrid w:val="0"/>
              <w:spacing w:line="0" w:lineRule="atLeast"/>
              <w:jc w:val="center"/>
              <w:rPr>
                <w:rFonts w:ascii="微軟正黑體" w:eastAsia="微軟正黑體" w:hAnsi="微軟正黑體"/>
              </w:rPr>
            </w:pPr>
            <w:r w:rsidRPr="00DA6F36">
              <w:rPr>
                <w:rFonts w:ascii="微軟正黑體" w:eastAsia="微軟正黑體" w:hAnsi="微軟正黑體" w:hint="eastAsia"/>
              </w:rPr>
              <w:t>環安衛數據</w:t>
            </w:r>
          </w:p>
        </w:tc>
        <w:tc>
          <w:tcPr>
            <w:tcW w:w="6095" w:type="dxa"/>
          </w:tcPr>
          <w:p w14:paraId="3025BF95" w14:textId="3832EDA8" w:rsidR="00A41A78" w:rsidRDefault="00832A36" w:rsidP="005A1485">
            <w:pPr>
              <w:snapToGrid w:val="0"/>
              <w:spacing w:line="0" w:lineRule="atLeast"/>
              <w:jc w:val="both"/>
              <w:rPr>
                <w:rFonts w:ascii="微軟正黑體" w:eastAsia="微軟正黑體" w:hAnsi="微軟正黑體"/>
              </w:rPr>
            </w:pPr>
            <w:r w:rsidRPr="00832A36">
              <w:rPr>
                <w:rFonts w:ascii="微軟正黑體" w:eastAsia="微軟正黑體" w:hAnsi="微軟正黑體" w:hint="eastAsia"/>
              </w:rPr>
              <w:t>松崗國際</w:t>
            </w:r>
            <w:r w:rsidR="006E077B">
              <w:rPr>
                <w:rFonts w:ascii="微軟正黑體" w:eastAsia="微軟正黑體" w:hAnsi="微軟正黑體" w:hint="eastAsia"/>
              </w:rPr>
              <w:t>興業</w:t>
            </w:r>
            <w:r w:rsidR="00A41A78">
              <w:rPr>
                <w:rFonts w:ascii="微軟正黑體" w:eastAsia="微軟正黑體" w:hAnsi="微軟正黑體" w:hint="eastAsia"/>
              </w:rPr>
              <w:t>股份有限公司</w:t>
            </w:r>
          </w:p>
        </w:tc>
      </w:tr>
      <w:tr w:rsidR="00A41A78" w14:paraId="433CE16C" w14:textId="77777777" w:rsidTr="00040206">
        <w:tc>
          <w:tcPr>
            <w:tcW w:w="2969" w:type="dxa"/>
            <w:vAlign w:val="center"/>
          </w:tcPr>
          <w:p w14:paraId="5A957F8D" w14:textId="77777777" w:rsidR="00A41A78" w:rsidRPr="00DA6F36" w:rsidRDefault="00A41A78" w:rsidP="005A1485">
            <w:pPr>
              <w:snapToGrid w:val="0"/>
              <w:spacing w:line="0" w:lineRule="atLeast"/>
              <w:jc w:val="center"/>
              <w:rPr>
                <w:rFonts w:ascii="微軟正黑體" w:eastAsia="微軟正黑體" w:hAnsi="微軟正黑體"/>
              </w:rPr>
            </w:pPr>
            <w:r w:rsidRPr="00DA6F36">
              <w:rPr>
                <w:rFonts w:ascii="微軟正黑體" w:eastAsia="微軟正黑體" w:hAnsi="微軟正黑體" w:hint="eastAsia"/>
              </w:rPr>
              <w:t>員工數據</w:t>
            </w:r>
          </w:p>
        </w:tc>
        <w:tc>
          <w:tcPr>
            <w:tcW w:w="6095" w:type="dxa"/>
            <w:vAlign w:val="center"/>
          </w:tcPr>
          <w:p w14:paraId="344B2E52" w14:textId="14D415E8" w:rsidR="00A41A78" w:rsidRPr="00BC76B6" w:rsidRDefault="00832A36" w:rsidP="005A1485">
            <w:pPr>
              <w:snapToGrid w:val="0"/>
              <w:spacing w:line="0" w:lineRule="atLeast"/>
              <w:jc w:val="both"/>
              <w:rPr>
                <w:rFonts w:ascii="微軟正黑體" w:eastAsia="微軟正黑體" w:hAnsi="微軟正黑體"/>
              </w:rPr>
            </w:pPr>
            <w:r w:rsidRPr="00832A36">
              <w:rPr>
                <w:rFonts w:ascii="微軟正黑體" w:eastAsia="微軟正黑體" w:hAnsi="微軟正黑體" w:hint="eastAsia"/>
              </w:rPr>
              <w:t>松崗國際</w:t>
            </w:r>
            <w:r w:rsidR="006E077B">
              <w:rPr>
                <w:rFonts w:ascii="微軟正黑體" w:eastAsia="微軟正黑體" w:hAnsi="微軟正黑體" w:hint="eastAsia"/>
              </w:rPr>
              <w:t>興業</w:t>
            </w:r>
            <w:r w:rsidR="00A41A78">
              <w:rPr>
                <w:rFonts w:ascii="微軟正黑體" w:eastAsia="微軟正黑體" w:hAnsi="微軟正黑體" w:hint="eastAsia"/>
              </w:rPr>
              <w:t>股份有限公司</w:t>
            </w:r>
          </w:p>
        </w:tc>
      </w:tr>
    </w:tbl>
    <w:p w14:paraId="0AAD08E8" w14:textId="77777777" w:rsidR="00A41A78" w:rsidRPr="00484C79" w:rsidRDefault="00A41A78" w:rsidP="005A1485">
      <w:pPr>
        <w:spacing w:line="0" w:lineRule="atLeast"/>
        <w:jc w:val="both"/>
        <w:rPr>
          <w:rFonts w:ascii="微軟正黑體" w:eastAsia="微軟正黑體" w:hAnsi="微軟正黑體"/>
        </w:rPr>
      </w:pPr>
    </w:p>
    <w:p w14:paraId="2B3B6083" w14:textId="77777777" w:rsidR="00A41A78" w:rsidRPr="000714A7" w:rsidRDefault="00A41A78" w:rsidP="005A1485">
      <w:pPr>
        <w:spacing w:line="0" w:lineRule="atLeast"/>
        <w:jc w:val="both"/>
        <w:rPr>
          <w:rFonts w:ascii="微軟正黑體" w:eastAsia="微軟正黑體" w:hAnsi="微軟正黑體"/>
          <w:bCs/>
          <w:sz w:val="28"/>
          <w:szCs w:val="28"/>
        </w:rPr>
      </w:pPr>
      <w:r w:rsidRPr="000714A7">
        <w:rPr>
          <w:rFonts w:ascii="微軟正黑體" w:eastAsia="微軟正黑體" w:hAnsi="微軟正黑體" w:cs="微軟正黑體"/>
          <w:b/>
          <w:sz w:val="28"/>
          <w:szCs w:val="24"/>
        </w:rPr>
        <w:t>報告書管理流程</w:t>
      </w:r>
    </w:p>
    <w:tbl>
      <w:tblPr>
        <w:tblW w:w="906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022"/>
        <w:gridCol w:w="3924"/>
        <w:gridCol w:w="3118"/>
      </w:tblGrid>
      <w:tr w:rsidR="00A41A78" w14:paraId="4CC0653B" w14:textId="77777777" w:rsidTr="00317F67">
        <w:trPr>
          <w:jc w:val="center"/>
        </w:trPr>
        <w:tc>
          <w:tcPr>
            <w:tcW w:w="2022" w:type="dxa"/>
            <w:shd w:val="clear" w:color="auto" w:fill="BDD6EE" w:themeFill="accent5" w:themeFillTint="66"/>
          </w:tcPr>
          <w:p w14:paraId="1FF23CDA" w14:textId="77777777" w:rsidR="00A41A78" w:rsidRPr="00506B4D" w:rsidRDefault="00A41A78" w:rsidP="00317F67">
            <w:pPr>
              <w:pBdr>
                <w:top w:val="nil"/>
                <w:left w:val="nil"/>
                <w:bottom w:val="nil"/>
                <w:right w:val="nil"/>
                <w:between w:val="nil"/>
              </w:pBdr>
              <w:spacing w:line="0" w:lineRule="atLeast"/>
              <w:jc w:val="center"/>
              <w:rPr>
                <w:rFonts w:ascii="微軟正黑體" w:eastAsia="微軟正黑體" w:hAnsi="微軟正黑體" w:cs="微軟正黑體"/>
                <w:b/>
                <w:bCs/>
                <w:color w:val="000000"/>
              </w:rPr>
            </w:pPr>
            <w:r w:rsidRPr="00506B4D">
              <w:rPr>
                <w:rFonts w:ascii="微軟正黑體" w:eastAsia="微軟正黑體" w:hAnsi="微軟正黑體" w:cs="微軟正黑體"/>
                <w:b/>
                <w:bCs/>
                <w:color w:val="000000"/>
              </w:rPr>
              <w:t>階段</w:t>
            </w:r>
          </w:p>
        </w:tc>
        <w:tc>
          <w:tcPr>
            <w:tcW w:w="3924" w:type="dxa"/>
            <w:shd w:val="clear" w:color="auto" w:fill="BDD6EE" w:themeFill="accent5" w:themeFillTint="66"/>
          </w:tcPr>
          <w:p w14:paraId="2B15356D" w14:textId="77777777" w:rsidR="00A41A78" w:rsidRPr="00506B4D" w:rsidRDefault="00A41A78" w:rsidP="00317F67">
            <w:pPr>
              <w:pBdr>
                <w:top w:val="nil"/>
                <w:left w:val="nil"/>
                <w:bottom w:val="nil"/>
                <w:right w:val="nil"/>
                <w:between w:val="nil"/>
              </w:pBdr>
              <w:spacing w:line="0" w:lineRule="atLeast"/>
              <w:jc w:val="center"/>
              <w:rPr>
                <w:rFonts w:ascii="微軟正黑體" w:eastAsia="微軟正黑體" w:hAnsi="微軟正黑體" w:cs="微軟正黑體"/>
                <w:b/>
                <w:bCs/>
                <w:color w:val="000000"/>
              </w:rPr>
            </w:pPr>
            <w:r w:rsidRPr="00506B4D">
              <w:rPr>
                <w:rFonts w:ascii="微軟正黑體" w:eastAsia="微軟正黑體" w:hAnsi="微軟正黑體" w:cs="微軟正黑體"/>
                <w:b/>
                <w:bCs/>
                <w:color w:val="000000"/>
              </w:rPr>
              <w:t>主題</w:t>
            </w:r>
          </w:p>
        </w:tc>
        <w:tc>
          <w:tcPr>
            <w:tcW w:w="3118" w:type="dxa"/>
            <w:shd w:val="clear" w:color="auto" w:fill="BDD6EE" w:themeFill="accent5" w:themeFillTint="66"/>
          </w:tcPr>
          <w:p w14:paraId="67AF5799" w14:textId="77777777" w:rsidR="00A41A78" w:rsidRPr="00506B4D" w:rsidRDefault="00A41A78" w:rsidP="00317F67">
            <w:pPr>
              <w:pBdr>
                <w:top w:val="nil"/>
                <w:left w:val="nil"/>
                <w:bottom w:val="nil"/>
                <w:right w:val="nil"/>
                <w:between w:val="nil"/>
              </w:pBdr>
              <w:spacing w:line="0" w:lineRule="atLeast"/>
              <w:jc w:val="center"/>
              <w:rPr>
                <w:rFonts w:ascii="微軟正黑體" w:eastAsia="微軟正黑體" w:hAnsi="微軟正黑體" w:cs="微軟正黑體"/>
                <w:b/>
                <w:bCs/>
                <w:color w:val="000000"/>
              </w:rPr>
            </w:pPr>
            <w:r w:rsidRPr="00506B4D">
              <w:rPr>
                <w:rFonts w:ascii="微軟正黑體" w:eastAsia="微軟正黑體" w:hAnsi="微軟正黑體" w:cs="微軟正黑體"/>
                <w:b/>
                <w:bCs/>
                <w:color w:val="000000"/>
              </w:rPr>
              <w:t>權責單位</w:t>
            </w:r>
          </w:p>
        </w:tc>
      </w:tr>
      <w:tr w:rsidR="00A41A78" w14:paraId="23719BAB" w14:textId="77777777" w:rsidTr="00317F67">
        <w:trPr>
          <w:jc w:val="center"/>
        </w:trPr>
        <w:tc>
          <w:tcPr>
            <w:tcW w:w="2022" w:type="dxa"/>
          </w:tcPr>
          <w:p w14:paraId="0BF86619"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議題收集</w:t>
            </w:r>
          </w:p>
        </w:tc>
        <w:tc>
          <w:tcPr>
            <w:tcW w:w="3924" w:type="dxa"/>
          </w:tcPr>
          <w:p w14:paraId="53718281" w14:textId="77777777" w:rsidR="00A41A78" w:rsidRDefault="00A41A78">
            <w:pPr>
              <w:numPr>
                <w:ilvl w:val="0"/>
                <w:numId w:val="3"/>
              </w:num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決定利害關係人</w:t>
            </w:r>
          </w:p>
          <w:p w14:paraId="44A87C42" w14:textId="77777777" w:rsidR="00A41A78" w:rsidRDefault="00A41A78">
            <w:pPr>
              <w:numPr>
                <w:ilvl w:val="0"/>
                <w:numId w:val="3"/>
              </w:num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關注議題收集</w:t>
            </w:r>
          </w:p>
        </w:tc>
        <w:tc>
          <w:tcPr>
            <w:tcW w:w="3118" w:type="dxa"/>
          </w:tcPr>
          <w:p w14:paraId="0EB3D150" w14:textId="1DECB485" w:rsidR="00A41A78" w:rsidRPr="0055314A"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sidRPr="0055314A">
              <w:rPr>
                <w:rFonts w:ascii="微軟正黑體" w:eastAsia="微軟正黑體" w:hAnsi="微軟正黑體" w:cs="微軟正黑體"/>
                <w:color w:val="000000"/>
              </w:rPr>
              <w:t>永續發展</w:t>
            </w:r>
            <w:r w:rsidR="0055314A" w:rsidRPr="0055314A">
              <w:rPr>
                <w:rFonts w:ascii="微軟正黑體" w:eastAsia="微軟正黑體" w:hAnsi="微軟正黑體" w:cs="微軟正黑體" w:hint="eastAsia"/>
                <w:color w:val="000000"/>
              </w:rPr>
              <w:t>委員會</w:t>
            </w:r>
          </w:p>
        </w:tc>
      </w:tr>
      <w:tr w:rsidR="00A41A78" w14:paraId="41093F28" w14:textId="77777777" w:rsidTr="00317F67">
        <w:trPr>
          <w:jc w:val="center"/>
        </w:trPr>
        <w:tc>
          <w:tcPr>
            <w:tcW w:w="2022" w:type="dxa"/>
          </w:tcPr>
          <w:p w14:paraId="586DAC09"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重大主題決定</w:t>
            </w:r>
          </w:p>
        </w:tc>
        <w:tc>
          <w:tcPr>
            <w:tcW w:w="3924" w:type="dxa"/>
          </w:tcPr>
          <w:p w14:paraId="026DC8F7" w14:textId="77777777" w:rsidR="00A41A78" w:rsidRDefault="00A41A78">
            <w:pPr>
              <w:numPr>
                <w:ilvl w:val="0"/>
                <w:numId w:val="4"/>
              </w:num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利害關係人外在經濟、環境及人衝擊度評估</w:t>
            </w:r>
          </w:p>
          <w:p w14:paraId="48C34A3A" w14:textId="77777777" w:rsidR="00A41A78" w:rsidRDefault="00A41A78">
            <w:pPr>
              <w:numPr>
                <w:ilvl w:val="0"/>
                <w:numId w:val="4"/>
              </w:num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內部營運衝擊度評估</w:t>
            </w:r>
          </w:p>
          <w:p w14:paraId="07036A25" w14:textId="77777777" w:rsidR="00A41A78" w:rsidRDefault="00A41A78">
            <w:pPr>
              <w:numPr>
                <w:ilvl w:val="0"/>
                <w:numId w:val="4"/>
              </w:numPr>
              <w:pBdr>
                <w:top w:val="nil"/>
                <w:left w:val="nil"/>
                <w:bottom w:val="nil"/>
                <w:right w:val="nil"/>
                <w:between w:val="nil"/>
              </w:pBdr>
              <w:spacing w:line="0" w:lineRule="atLeast"/>
              <w:rPr>
                <w:rFonts w:ascii="微軟正黑體" w:eastAsia="微軟正黑體" w:hAnsi="微軟正黑體" w:cs="微軟正黑體"/>
                <w:color w:val="000000"/>
              </w:rPr>
            </w:pPr>
            <w:r w:rsidRPr="005F0B35">
              <w:rPr>
                <w:rFonts w:ascii="微軟正黑體" w:eastAsia="微軟正黑體" w:hAnsi="微軟正黑體" w:cs="微軟正黑體"/>
              </w:rPr>
              <w:t>ESG永續發展委員會會議決議</w:t>
            </w:r>
          </w:p>
        </w:tc>
        <w:tc>
          <w:tcPr>
            <w:tcW w:w="3118" w:type="dxa"/>
          </w:tcPr>
          <w:p w14:paraId="290BB41B" w14:textId="53296EEC" w:rsidR="00A41A78" w:rsidRPr="0055314A" w:rsidRDefault="0055314A" w:rsidP="005A1485">
            <w:pPr>
              <w:pBdr>
                <w:top w:val="nil"/>
                <w:left w:val="nil"/>
                <w:bottom w:val="nil"/>
                <w:right w:val="nil"/>
                <w:between w:val="nil"/>
              </w:pBdr>
              <w:spacing w:line="0" w:lineRule="atLeast"/>
              <w:rPr>
                <w:rFonts w:ascii="微軟正黑體" w:eastAsia="微軟正黑體" w:hAnsi="微軟正黑體" w:cs="微軟正黑體"/>
                <w:color w:val="000000"/>
              </w:rPr>
            </w:pPr>
            <w:r w:rsidRPr="0055314A">
              <w:rPr>
                <w:rFonts w:ascii="微軟正黑體" w:eastAsia="微軟正黑體" w:hAnsi="微軟正黑體" w:cs="微軟正黑體"/>
                <w:color w:val="000000"/>
              </w:rPr>
              <w:t>永續發展</w:t>
            </w:r>
            <w:r w:rsidRPr="0055314A">
              <w:rPr>
                <w:rFonts w:ascii="微軟正黑體" w:eastAsia="微軟正黑體" w:hAnsi="微軟正黑體" w:cs="微軟正黑體" w:hint="eastAsia"/>
                <w:color w:val="000000"/>
              </w:rPr>
              <w:t>委員會</w:t>
            </w:r>
          </w:p>
        </w:tc>
      </w:tr>
      <w:tr w:rsidR="00A41A78" w14:paraId="6D55718F" w14:textId="77777777" w:rsidTr="00317F67">
        <w:trPr>
          <w:jc w:val="center"/>
        </w:trPr>
        <w:tc>
          <w:tcPr>
            <w:tcW w:w="2022" w:type="dxa"/>
          </w:tcPr>
          <w:p w14:paraId="1AC8C916"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彙整資訊</w:t>
            </w:r>
          </w:p>
        </w:tc>
        <w:tc>
          <w:tcPr>
            <w:tcW w:w="3924" w:type="dxa"/>
          </w:tcPr>
          <w:p w14:paraId="23D70585"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管理方針及</w:t>
            </w:r>
            <w:r>
              <w:rPr>
                <w:rFonts w:ascii="微軟正黑體" w:eastAsia="微軟正黑體" w:hAnsi="微軟正黑體" w:cs="微軟正黑體" w:hint="eastAsia"/>
                <w:color w:val="000000"/>
              </w:rPr>
              <w:t>資訊</w:t>
            </w:r>
            <w:r>
              <w:rPr>
                <w:rFonts w:ascii="微軟正黑體" w:eastAsia="微軟正黑體" w:hAnsi="微軟正黑體" w:cs="微軟正黑體"/>
                <w:color w:val="000000"/>
              </w:rPr>
              <w:t>收集</w:t>
            </w:r>
          </w:p>
        </w:tc>
        <w:tc>
          <w:tcPr>
            <w:tcW w:w="3118" w:type="dxa"/>
          </w:tcPr>
          <w:p w14:paraId="0AFB7F75" w14:textId="16EA5973" w:rsidR="00A41A78" w:rsidRPr="0055314A" w:rsidRDefault="0055314A" w:rsidP="005A1485">
            <w:pPr>
              <w:pBdr>
                <w:top w:val="nil"/>
                <w:left w:val="nil"/>
                <w:bottom w:val="nil"/>
                <w:right w:val="nil"/>
                <w:between w:val="nil"/>
              </w:pBdr>
              <w:spacing w:line="0" w:lineRule="atLeast"/>
              <w:rPr>
                <w:rFonts w:ascii="微軟正黑體" w:eastAsia="微軟正黑體" w:hAnsi="微軟正黑體" w:cs="微軟正黑體"/>
                <w:color w:val="000000"/>
              </w:rPr>
            </w:pPr>
            <w:r w:rsidRPr="0055314A">
              <w:rPr>
                <w:rFonts w:ascii="微軟正黑體" w:eastAsia="微軟正黑體" w:hAnsi="微軟正黑體" w:cs="微軟正黑體"/>
                <w:color w:val="000000"/>
              </w:rPr>
              <w:t>永續發展</w:t>
            </w:r>
            <w:r w:rsidRPr="0055314A">
              <w:rPr>
                <w:rFonts w:ascii="微軟正黑體" w:eastAsia="微軟正黑體" w:hAnsi="微軟正黑體" w:cs="微軟正黑體" w:hint="eastAsia"/>
                <w:color w:val="000000"/>
              </w:rPr>
              <w:t>委員會</w:t>
            </w:r>
          </w:p>
        </w:tc>
      </w:tr>
      <w:tr w:rsidR="00A41A78" w14:paraId="697B64E9" w14:textId="77777777" w:rsidTr="00317F67">
        <w:trPr>
          <w:jc w:val="center"/>
        </w:trPr>
        <w:tc>
          <w:tcPr>
            <w:tcW w:w="2022" w:type="dxa"/>
          </w:tcPr>
          <w:p w14:paraId="01F274C9"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撰寫初稿</w:t>
            </w:r>
          </w:p>
        </w:tc>
        <w:tc>
          <w:tcPr>
            <w:tcW w:w="3924" w:type="dxa"/>
          </w:tcPr>
          <w:p w14:paraId="4D7703FB"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報告書資訊編撰</w:t>
            </w:r>
          </w:p>
        </w:tc>
        <w:tc>
          <w:tcPr>
            <w:tcW w:w="3118" w:type="dxa"/>
          </w:tcPr>
          <w:p w14:paraId="69E0A088" w14:textId="4FCBFBC9" w:rsidR="00A41A78" w:rsidRPr="0055314A" w:rsidRDefault="0055314A" w:rsidP="005A1485">
            <w:pPr>
              <w:pBdr>
                <w:top w:val="nil"/>
                <w:left w:val="nil"/>
                <w:bottom w:val="nil"/>
                <w:right w:val="nil"/>
                <w:between w:val="nil"/>
              </w:pBdr>
              <w:spacing w:line="0" w:lineRule="atLeast"/>
              <w:rPr>
                <w:rFonts w:ascii="微軟正黑體" w:eastAsia="微軟正黑體" w:hAnsi="微軟正黑體" w:cs="微軟正黑體"/>
                <w:color w:val="000000"/>
              </w:rPr>
            </w:pPr>
            <w:r w:rsidRPr="0055314A">
              <w:rPr>
                <w:rFonts w:ascii="微軟正黑體" w:eastAsia="微軟正黑體" w:hAnsi="微軟正黑體" w:cs="微軟正黑體"/>
                <w:color w:val="000000"/>
              </w:rPr>
              <w:t>永續發展</w:t>
            </w:r>
            <w:r w:rsidRPr="0055314A">
              <w:rPr>
                <w:rFonts w:ascii="微軟正黑體" w:eastAsia="微軟正黑體" w:hAnsi="微軟正黑體" w:cs="微軟正黑體" w:hint="eastAsia"/>
                <w:color w:val="000000"/>
              </w:rPr>
              <w:t>委員會</w:t>
            </w:r>
          </w:p>
        </w:tc>
      </w:tr>
      <w:tr w:rsidR="00A41A78" w14:paraId="262CACBC" w14:textId="77777777" w:rsidTr="00317F67">
        <w:trPr>
          <w:jc w:val="center"/>
        </w:trPr>
        <w:tc>
          <w:tcPr>
            <w:tcW w:w="2022" w:type="dxa"/>
          </w:tcPr>
          <w:p w14:paraId="3DDB20E0"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審閱定稿</w:t>
            </w:r>
          </w:p>
        </w:tc>
        <w:tc>
          <w:tcPr>
            <w:tcW w:w="3924" w:type="dxa"/>
          </w:tcPr>
          <w:p w14:paraId="1A89103D"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報告書內部審查</w:t>
            </w:r>
          </w:p>
        </w:tc>
        <w:tc>
          <w:tcPr>
            <w:tcW w:w="3118" w:type="dxa"/>
          </w:tcPr>
          <w:p w14:paraId="1740A5FE" w14:textId="5DAC84A1" w:rsidR="00A41A78" w:rsidRPr="0055314A" w:rsidRDefault="0055314A" w:rsidP="005A1485">
            <w:pPr>
              <w:pBdr>
                <w:top w:val="nil"/>
                <w:left w:val="nil"/>
                <w:bottom w:val="nil"/>
                <w:right w:val="nil"/>
                <w:between w:val="nil"/>
              </w:pBdr>
              <w:spacing w:line="0" w:lineRule="atLeast"/>
              <w:rPr>
                <w:rFonts w:ascii="微軟正黑體" w:eastAsia="微軟正黑體" w:hAnsi="微軟正黑體" w:cs="微軟正黑體"/>
                <w:color w:val="000000"/>
              </w:rPr>
            </w:pPr>
            <w:r w:rsidRPr="0055314A">
              <w:rPr>
                <w:rFonts w:ascii="微軟正黑體" w:eastAsia="微軟正黑體" w:hAnsi="微軟正黑體" w:cs="微軟正黑體"/>
                <w:color w:val="000000"/>
              </w:rPr>
              <w:t>永續發展</w:t>
            </w:r>
            <w:r w:rsidRPr="0055314A">
              <w:rPr>
                <w:rFonts w:ascii="微軟正黑體" w:eastAsia="微軟正黑體" w:hAnsi="微軟正黑體" w:cs="微軟正黑體" w:hint="eastAsia"/>
                <w:color w:val="000000"/>
              </w:rPr>
              <w:t>委員會</w:t>
            </w:r>
          </w:p>
        </w:tc>
      </w:tr>
      <w:tr w:rsidR="00A41A78" w14:paraId="7A531AF6" w14:textId="77777777" w:rsidTr="00317F67">
        <w:trPr>
          <w:jc w:val="center"/>
        </w:trPr>
        <w:tc>
          <w:tcPr>
            <w:tcW w:w="2022" w:type="dxa"/>
          </w:tcPr>
          <w:p w14:paraId="1AEB6943"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公告發行</w:t>
            </w:r>
          </w:p>
        </w:tc>
        <w:tc>
          <w:tcPr>
            <w:tcW w:w="3924" w:type="dxa"/>
          </w:tcPr>
          <w:p w14:paraId="5431F552" w14:textId="77777777" w:rsidR="00A41A78" w:rsidRDefault="00A41A78" w:rsidP="005A1485">
            <w:pPr>
              <w:pBdr>
                <w:top w:val="nil"/>
                <w:left w:val="nil"/>
                <w:bottom w:val="nil"/>
                <w:right w:val="nil"/>
                <w:between w:val="nil"/>
              </w:pBdr>
              <w:spacing w:line="0" w:lineRule="atLeast"/>
              <w:rPr>
                <w:rFonts w:ascii="微軟正黑體" w:eastAsia="微軟正黑體" w:hAnsi="微軟正黑體" w:cs="微軟正黑體"/>
                <w:color w:val="000000"/>
              </w:rPr>
            </w:pPr>
            <w:r>
              <w:rPr>
                <w:rFonts w:ascii="微軟正黑體" w:eastAsia="微軟正黑體" w:hAnsi="微軟正黑體" w:cs="微軟正黑體"/>
                <w:color w:val="000000"/>
              </w:rPr>
              <w:t>呈報</w:t>
            </w:r>
            <w:r>
              <w:rPr>
                <w:rFonts w:ascii="微軟正黑體" w:eastAsia="微軟正黑體" w:hAnsi="微軟正黑體" w:cs="微軟正黑體" w:hint="eastAsia"/>
                <w:color w:val="000000"/>
              </w:rPr>
              <w:t>董事會</w:t>
            </w:r>
            <w:r>
              <w:rPr>
                <w:rFonts w:ascii="微軟正黑體" w:eastAsia="微軟正黑體" w:hAnsi="微軟正黑體" w:cs="微軟正黑體"/>
                <w:color w:val="000000"/>
              </w:rPr>
              <w:t>/報告書發行</w:t>
            </w:r>
          </w:p>
        </w:tc>
        <w:tc>
          <w:tcPr>
            <w:tcW w:w="3118" w:type="dxa"/>
          </w:tcPr>
          <w:p w14:paraId="1B9D3DA8" w14:textId="5C5209C1" w:rsidR="00A41A78" w:rsidRPr="0055314A" w:rsidRDefault="0055314A" w:rsidP="005A1485">
            <w:pPr>
              <w:pBdr>
                <w:top w:val="nil"/>
                <w:left w:val="nil"/>
                <w:bottom w:val="nil"/>
                <w:right w:val="nil"/>
                <w:between w:val="nil"/>
              </w:pBdr>
              <w:spacing w:line="0" w:lineRule="atLeast"/>
              <w:rPr>
                <w:rFonts w:ascii="微軟正黑體" w:eastAsia="微軟正黑體" w:hAnsi="微軟正黑體" w:cs="微軟正黑體"/>
                <w:color w:val="000000"/>
              </w:rPr>
            </w:pPr>
            <w:r w:rsidRPr="0055314A">
              <w:rPr>
                <w:rFonts w:ascii="微軟正黑體" w:eastAsia="微軟正黑體" w:hAnsi="微軟正黑體" w:cs="微軟正黑體"/>
                <w:color w:val="000000"/>
              </w:rPr>
              <w:t>永續發展</w:t>
            </w:r>
            <w:r w:rsidRPr="0055314A">
              <w:rPr>
                <w:rFonts w:ascii="微軟正黑體" w:eastAsia="微軟正黑體" w:hAnsi="微軟正黑體" w:cs="微軟正黑體" w:hint="eastAsia"/>
                <w:color w:val="000000"/>
              </w:rPr>
              <w:t>委員會</w:t>
            </w:r>
          </w:p>
        </w:tc>
      </w:tr>
    </w:tbl>
    <w:p w14:paraId="2F205E8C" w14:textId="77777777" w:rsidR="00A41A78" w:rsidRPr="009A54C8" w:rsidRDefault="00A41A78" w:rsidP="005A1485">
      <w:pPr>
        <w:spacing w:line="0" w:lineRule="atLeast"/>
        <w:jc w:val="both"/>
        <w:rPr>
          <w:rFonts w:ascii="微軟正黑體" w:eastAsia="微軟正黑體" w:hAnsi="微軟正黑體"/>
          <w:b/>
        </w:rPr>
      </w:pPr>
      <w:bookmarkStart w:id="4" w:name="_Toc424051869"/>
      <w:r w:rsidRPr="009A54C8">
        <w:rPr>
          <w:rFonts w:ascii="微軟正黑體" w:eastAsia="微軟正黑體" w:hAnsi="微軟正黑體" w:hint="eastAsia"/>
          <w:b/>
          <w:sz w:val="28"/>
          <w:szCs w:val="28"/>
        </w:rPr>
        <w:lastRenderedPageBreak/>
        <w:t>撰寫依據</w:t>
      </w:r>
      <w:bookmarkEnd w:id="4"/>
      <w:r w:rsidRPr="009A54C8">
        <w:rPr>
          <w:rFonts w:ascii="微軟正黑體" w:eastAsia="微軟正黑體" w:hAnsi="微軟正黑體" w:hint="eastAsia"/>
          <w:b/>
          <w:sz w:val="28"/>
          <w:szCs w:val="28"/>
        </w:rPr>
        <w:t>及</w:t>
      </w:r>
      <w:r>
        <w:rPr>
          <w:rFonts w:ascii="微軟正黑體" w:eastAsia="微軟正黑體" w:hAnsi="微軟正黑體" w:hint="eastAsia"/>
          <w:b/>
          <w:sz w:val="28"/>
          <w:szCs w:val="28"/>
        </w:rPr>
        <w:t>資訊確認方式</w:t>
      </w:r>
    </w:p>
    <w:p w14:paraId="07D7DA42" w14:textId="7704911E" w:rsidR="00A41A78" w:rsidRPr="00BB6C8B" w:rsidRDefault="00A41A78" w:rsidP="005A1485">
      <w:pPr>
        <w:pStyle w:val="af3"/>
        <w:numPr>
          <w:ilvl w:val="0"/>
          <w:numId w:val="1"/>
        </w:numPr>
        <w:ind w:leftChars="0"/>
        <w:jc w:val="both"/>
        <w:rPr>
          <w:rFonts w:ascii="微軟正黑體" w:eastAsia="微軟正黑體" w:hAnsi="微軟正黑體"/>
        </w:rPr>
      </w:pPr>
      <w:r w:rsidRPr="00BB6C8B">
        <w:rPr>
          <w:rFonts w:ascii="微軟正黑體" w:eastAsia="微軟正黑體" w:hAnsi="微軟正黑體" w:hint="eastAsia"/>
        </w:rPr>
        <w:t>本報告書撰寫架構係</w:t>
      </w:r>
      <w:r>
        <w:rPr>
          <w:rFonts w:ascii="微軟正黑體" w:eastAsia="微軟正黑體" w:hAnsi="微軟正黑體" w:hint="eastAsia"/>
        </w:rPr>
        <w:t>參考</w:t>
      </w:r>
      <w:r w:rsidRPr="00BB6C8B">
        <w:rPr>
          <w:rFonts w:ascii="微軟正黑體" w:eastAsia="微軟正黑體" w:hAnsi="微軟正黑體" w:hint="eastAsia"/>
        </w:rPr>
        <w:t>全球永續性報告協會</w:t>
      </w:r>
      <w:r w:rsidRPr="00BB6C8B">
        <w:rPr>
          <w:rFonts w:ascii="微軟正黑體" w:eastAsia="微軟正黑體" w:hAnsi="微軟正黑體"/>
        </w:rPr>
        <w:t>(Global Reporting Initiative,</w:t>
      </w:r>
      <w:r w:rsidRPr="00BB6C8B">
        <w:rPr>
          <w:rFonts w:ascii="微軟正黑體" w:eastAsia="微軟正黑體" w:hAnsi="微軟正黑體" w:hint="eastAsia"/>
        </w:rPr>
        <w:t>下稱</w:t>
      </w:r>
      <w:r w:rsidRPr="00BB6C8B">
        <w:rPr>
          <w:rFonts w:ascii="微軟正黑體" w:eastAsia="微軟正黑體" w:hAnsi="微軟正黑體"/>
        </w:rPr>
        <w:t>GRI)</w:t>
      </w:r>
      <w:r w:rsidRPr="00BB6C8B">
        <w:rPr>
          <w:rFonts w:ascii="微軟正黑體" w:eastAsia="微軟正黑體" w:hAnsi="微軟正黑體" w:hint="eastAsia"/>
        </w:rPr>
        <w:t>發布之永續性報導準則2</w:t>
      </w:r>
      <w:r w:rsidRPr="00BB6C8B">
        <w:rPr>
          <w:rFonts w:ascii="微軟正黑體" w:eastAsia="微軟正黑體" w:hAnsi="微軟正黑體"/>
        </w:rPr>
        <w:t>0</w:t>
      </w:r>
      <w:r>
        <w:rPr>
          <w:rFonts w:ascii="微軟正黑體" w:eastAsia="微軟正黑體" w:hAnsi="微軟正黑體"/>
        </w:rPr>
        <w:t>21</w:t>
      </w:r>
      <w:r w:rsidRPr="00BB6C8B">
        <w:rPr>
          <w:rFonts w:ascii="微軟正黑體" w:eastAsia="微軟正黑體" w:hAnsi="微軟正黑體" w:hint="eastAsia"/>
        </w:rPr>
        <w:t>年版</w:t>
      </w:r>
      <w:r w:rsidRPr="00BB6C8B">
        <w:rPr>
          <w:rFonts w:ascii="微軟正黑體" w:eastAsia="微軟正黑體" w:hAnsi="微軟正黑體"/>
        </w:rPr>
        <w:t>(GRI</w:t>
      </w:r>
      <w:r w:rsidRPr="00BB6C8B">
        <w:rPr>
          <w:rFonts w:ascii="微軟正黑體" w:eastAsia="微軟正黑體" w:hAnsi="微軟正黑體" w:hint="eastAsia"/>
        </w:rPr>
        <w:t xml:space="preserve"> </w:t>
      </w:r>
      <w:r w:rsidRPr="00BB6C8B">
        <w:rPr>
          <w:rFonts w:ascii="微軟正黑體" w:eastAsia="微軟正黑體" w:hAnsi="微軟正黑體"/>
        </w:rPr>
        <w:t>Standards 20</w:t>
      </w:r>
      <w:r>
        <w:rPr>
          <w:rFonts w:ascii="微軟正黑體" w:eastAsia="微軟正黑體" w:hAnsi="微軟正黑體"/>
        </w:rPr>
        <w:t>21</w:t>
      </w:r>
      <w:r w:rsidRPr="00BB6C8B">
        <w:rPr>
          <w:rFonts w:ascii="微軟正黑體" w:eastAsia="微軟正黑體" w:hAnsi="微軟正黑體"/>
        </w:rPr>
        <w:t>)</w:t>
      </w:r>
      <w:r w:rsidRPr="00C21FA3">
        <w:rPr>
          <w:rFonts w:ascii="微軟正黑體" w:eastAsia="微軟正黑體" w:hAnsi="微軟正黑體" w:hint="eastAsia"/>
        </w:rPr>
        <w:t>，並參考</w:t>
      </w:r>
      <w:r w:rsidRPr="00C21FA3">
        <w:rPr>
          <w:rFonts w:ascii="微軟正黑體" w:eastAsia="微軟正黑體" w:hAnsi="微軟正黑體"/>
        </w:rPr>
        <w:t>TCFD</w:t>
      </w:r>
      <w:r w:rsidRPr="00C21FA3">
        <w:rPr>
          <w:rFonts w:ascii="微軟正黑體" w:eastAsia="微軟正黑體" w:hAnsi="微軟正黑體" w:cs="Noto Sans"/>
          <w:shd w:val="clear" w:color="auto" w:fill="FFFFFF"/>
        </w:rPr>
        <w:t>氣候</w:t>
      </w:r>
      <w:r w:rsidRPr="004F4411">
        <w:rPr>
          <w:rFonts w:ascii="微軟正黑體" w:eastAsia="微軟正黑體" w:hAnsi="微軟正黑體" w:cs="Noto Sans"/>
          <w:shd w:val="clear" w:color="auto" w:fill="FFFFFF"/>
        </w:rPr>
        <w:t>相關財務揭露</w:t>
      </w:r>
      <w:r w:rsidRPr="004F4411">
        <w:rPr>
          <w:rFonts w:ascii="微軟正黑體" w:eastAsia="微軟正黑體" w:hAnsi="微軟正黑體" w:cs="Noto Sans" w:hint="eastAsia"/>
          <w:shd w:val="clear" w:color="auto" w:fill="FFFFFF"/>
        </w:rPr>
        <w:t>指引</w:t>
      </w:r>
      <w:r w:rsidRPr="004F4411">
        <w:rPr>
          <w:rFonts w:ascii="微軟正黑體" w:eastAsia="微軟正黑體" w:hAnsi="微軟正黑體" w:cs="Noto Sans"/>
          <w:shd w:val="clear" w:color="auto" w:fill="FFFFFF"/>
        </w:rPr>
        <w:t>進行撰寫，</w:t>
      </w:r>
      <w:r w:rsidRPr="004F4411">
        <w:rPr>
          <w:rFonts w:ascii="微軟正黑體" w:eastAsia="微軟正黑體" w:hAnsi="微軟正黑體" w:hint="eastAsia"/>
        </w:rPr>
        <w:t>同時符合「上市（櫃）公司編製與申報永續報告書作業辦法」之</w:t>
      </w:r>
      <w:r w:rsidRPr="00BB6C8B">
        <w:rPr>
          <w:rFonts w:ascii="微軟正黑體" w:eastAsia="微軟正黑體" w:hAnsi="微軟正黑體" w:hint="eastAsia"/>
        </w:rPr>
        <w:t>要求，於本報告書附錄提供G</w:t>
      </w:r>
      <w:r w:rsidRPr="00BB6C8B">
        <w:rPr>
          <w:rFonts w:ascii="微軟正黑體" w:eastAsia="微軟正黑體" w:hAnsi="微軟正黑體"/>
        </w:rPr>
        <w:t>RI</w:t>
      </w:r>
      <w:r w:rsidRPr="00BB6C8B">
        <w:rPr>
          <w:rFonts w:ascii="微軟正黑體" w:eastAsia="微軟正黑體" w:hAnsi="微軟正黑體" w:hint="eastAsia"/>
        </w:rPr>
        <w:t>內容索引</w:t>
      </w:r>
      <w:r>
        <w:rPr>
          <w:rFonts w:ascii="微軟正黑體" w:eastAsia="微軟正黑體" w:hAnsi="微軟正黑體" w:hint="eastAsia"/>
        </w:rPr>
        <w:t>表及</w:t>
      </w:r>
      <w:r w:rsidRPr="0041494A">
        <w:rPr>
          <w:rFonts w:ascii="微軟正黑體" w:eastAsia="微軟正黑體" w:hAnsi="微軟正黑體" w:hint="eastAsia"/>
        </w:rPr>
        <w:t>上市</w:t>
      </w:r>
      <w:r>
        <w:rPr>
          <w:rFonts w:ascii="微軟正黑體" w:eastAsia="微軟正黑體" w:hAnsi="微軟正黑體" w:hint="eastAsia"/>
        </w:rPr>
        <w:t>（</w:t>
      </w:r>
      <w:r w:rsidRPr="0041494A">
        <w:rPr>
          <w:rFonts w:ascii="微軟正黑體" w:eastAsia="微軟正黑體" w:hAnsi="微軟正黑體" w:hint="eastAsia"/>
        </w:rPr>
        <w:t>櫃</w:t>
      </w:r>
      <w:r>
        <w:rPr>
          <w:rFonts w:ascii="微軟正黑體" w:eastAsia="微軟正黑體" w:hAnsi="微軟正黑體" w:hint="eastAsia"/>
        </w:rPr>
        <w:t>）</w:t>
      </w:r>
      <w:r w:rsidRPr="0041494A">
        <w:rPr>
          <w:rFonts w:ascii="微軟正黑體" w:eastAsia="微軟正黑體" w:hAnsi="微軟正黑體" w:hint="eastAsia"/>
        </w:rPr>
        <w:t>公司氣候相關資訊</w:t>
      </w:r>
      <w:r w:rsidRPr="00BB6C8B">
        <w:rPr>
          <w:rFonts w:ascii="微軟正黑體" w:eastAsia="微軟正黑體" w:hAnsi="微軟正黑體" w:hint="eastAsia"/>
        </w:rPr>
        <w:t>供利害關係人參照。</w:t>
      </w:r>
    </w:p>
    <w:p w14:paraId="7EDCCEB2" w14:textId="62964985" w:rsidR="00A41A78" w:rsidRPr="001340B7" w:rsidRDefault="00661844" w:rsidP="005A1485">
      <w:pPr>
        <w:pStyle w:val="af3"/>
        <w:numPr>
          <w:ilvl w:val="0"/>
          <w:numId w:val="1"/>
        </w:numPr>
        <w:ind w:leftChars="0"/>
        <w:jc w:val="both"/>
        <w:rPr>
          <w:rFonts w:ascii="微軟正黑體" w:eastAsia="微軟正黑體" w:hAnsi="微軟正黑體" w:cs="微軟正黑體t"/>
          <w:color w:val="000000"/>
        </w:rPr>
      </w:pPr>
      <w:r w:rsidRPr="00832A36">
        <w:rPr>
          <w:rFonts w:ascii="微軟正黑體" w:eastAsia="微軟正黑體" w:hAnsi="微軟正黑體" w:hint="eastAsia"/>
        </w:rPr>
        <w:t>松崗國際</w:t>
      </w:r>
      <w:r w:rsidR="00A41A78" w:rsidRPr="001340B7">
        <w:rPr>
          <w:rFonts w:ascii="微軟正黑體" w:eastAsia="微軟正黑體" w:hAnsi="微軟正黑體" w:hint="eastAsia"/>
        </w:rPr>
        <w:t>制訂「永續報告書編製及確信作業程序」，</w:t>
      </w:r>
      <w:r w:rsidR="00A41A78" w:rsidRPr="001340B7">
        <w:rPr>
          <w:rFonts w:ascii="微軟正黑體" w:eastAsia="微軟正黑體" w:hAnsi="微軟正黑體" w:cs="微軟正黑體t" w:hint="eastAsia"/>
          <w:color w:val="000000"/>
        </w:rPr>
        <w:t>本報告書自行編製完成後，先</w:t>
      </w:r>
      <w:r w:rsidR="00A41A78" w:rsidRPr="001340B7">
        <w:rPr>
          <w:rFonts w:ascii="微軟正黑體" w:eastAsia="微軟正黑體" w:hAnsi="微軟正黑體" w:hint="eastAsia"/>
        </w:rPr>
        <w:t>由內部權責部門初步審查E</w:t>
      </w:r>
      <w:r w:rsidR="00A41A78" w:rsidRPr="001340B7">
        <w:rPr>
          <w:rFonts w:ascii="微軟正黑體" w:eastAsia="微軟正黑體" w:hAnsi="微軟正黑體"/>
        </w:rPr>
        <w:t>SG</w:t>
      </w:r>
      <w:r w:rsidR="00A41A78" w:rsidRPr="001340B7">
        <w:rPr>
          <w:rFonts w:ascii="微軟正黑體" w:eastAsia="微軟正黑體" w:hAnsi="微軟正黑體" w:hint="eastAsia"/>
        </w:rPr>
        <w:t>報告書資訊的正確性</w:t>
      </w:r>
      <w:r w:rsidR="00A41A78" w:rsidRPr="001340B7">
        <w:rPr>
          <w:rFonts w:ascii="微軟正黑體" w:eastAsia="微軟正黑體" w:hAnsi="微軟正黑體" w:cs="微軟正黑體t" w:hint="eastAsia"/>
          <w:color w:val="000000"/>
        </w:rPr>
        <w:t>，再呈永續發展</w:t>
      </w:r>
      <w:r w:rsidR="00037B35">
        <w:rPr>
          <w:rFonts w:ascii="微軟正黑體" w:eastAsia="微軟正黑體" w:hAnsi="微軟正黑體" w:cs="微軟正黑體t" w:hint="eastAsia"/>
          <w:color w:val="000000"/>
        </w:rPr>
        <w:t>委員會</w:t>
      </w:r>
      <w:r w:rsidR="00A41A78" w:rsidRPr="001340B7">
        <w:rPr>
          <w:rFonts w:ascii="微軟正黑體" w:eastAsia="微軟正黑體" w:hAnsi="微軟正黑體" w:cs="微軟正黑體t" w:hint="eastAsia"/>
          <w:color w:val="000000"/>
        </w:rPr>
        <w:t>小組確認，送交各部門主管後，經由董事長審閱通過，公司資訊未經過外部驗證或確信。</w:t>
      </w:r>
    </w:p>
    <w:p w14:paraId="77F26FC2" w14:textId="77777777" w:rsidR="00A41A78" w:rsidRPr="009A54C8" w:rsidRDefault="00A41A78" w:rsidP="005A1485">
      <w:pPr>
        <w:spacing w:line="0" w:lineRule="atLeast"/>
        <w:jc w:val="both"/>
        <w:rPr>
          <w:rFonts w:ascii="微軟正黑體" w:eastAsia="微軟正黑體" w:hAnsi="微軟正黑體"/>
        </w:rPr>
      </w:pPr>
    </w:p>
    <w:p w14:paraId="2AB6514D" w14:textId="77777777" w:rsidR="00A41A78" w:rsidRPr="009A54C8" w:rsidRDefault="00A41A78" w:rsidP="005A1485">
      <w:pPr>
        <w:spacing w:line="0" w:lineRule="atLeast"/>
        <w:jc w:val="both"/>
        <w:rPr>
          <w:rFonts w:ascii="微軟正黑體" w:eastAsia="微軟正黑體" w:hAnsi="微軟正黑體"/>
          <w:b/>
        </w:rPr>
      </w:pPr>
      <w:r w:rsidRPr="009A54C8">
        <w:rPr>
          <w:rFonts w:ascii="微軟正黑體" w:eastAsia="微軟正黑體" w:hAnsi="微軟正黑體" w:hint="eastAsia"/>
          <w:b/>
          <w:sz w:val="28"/>
          <w:szCs w:val="28"/>
        </w:rPr>
        <w:t>發行頻率</w:t>
      </w:r>
    </w:p>
    <w:p w14:paraId="2F59B923" w14:textId="410E222A" w:rsidR="00A41A78" w:rsidRPr="009A54C8" w:rsidRDefault="00A41A78" w:rsidP="005A1485">
      <w:pPr>
        <w:spacing w:line="0" w:lineRule="atLeast"/>
        <w:jc w:val="both"/>
        <w:rPr>
          <w:rFonts w:ascii="微軟正黑體" w:eastAsia="微軟正黑體" w:hAnsi="微軟正黑體"/>
        </w:rPr>
      </w:pPr>
      <w:r w:rsidRPr="009A54C8">
        <w:rPr>
          <w:rFonts w:ascii="微軟正黑體" w:eastAsia="微軟正黑體" w:hAnsi="微軟正黑體" w:hint="eastAsia"/>
        </w:rPr>
        <w:t>這是</w:t>
      </w:r>
      <w:r w:rsidR="00661844" w:rsidRPr="00832A36">
        <w:rPr>
          <w:rFonts w:ascii="微軟正黑體" w:eastAsia="微軟正黑體" w:hAnsi="微軟正黑體" w:hint="eastAsia"/>
        </w:rPr>
        <w:t>松崗國際</w:t>
      </w:r>
      <w:r w:rsidRPr="009A54C8">
        <w:rPr>
          <w:rFonts w:ascii="微軟正黑體" w:eastAsia="微軟正黑體" w:hAnsi="微軟正黑體" w:hint="eastAsia"/>
        </w:rPr>
        <w:t>發布的第</w:t>
      </w:r>
      <w:r w:rsidR="00695080">
        <w:rPr>
          <w:rFonts w:ascii="微軟正黑體" w:eastAsia="微軟正黑體" w:hAnsi="微軟正黑體" w:hint="eastAsia"/>
        </w:rPr>
        <w:t>2</w:t>
      </w:r>
      <w:r w:rsidRPr="009A54C8">
        <w:rPr>
          <w:rFonts w:ascii="微軟正黑體" w:eastAsia="微軟正黑體" w:hAnsi="微軟正黑體" w:hint="eastAsia"/>
        </w:rPr>
        <w:t>本</w:t>
      </w:r>
      <w:r>
        <w:rPr>
          <w:rFonts w:ascii="微軟正黑體" w:eastAsia="微軟正黑體" w:hAnsi="微軟正黑體"/>
        </w:rPr>
        <w:t>ESG</w:t>
      </w:r>
      <w:r w:rsidRPr="009A54C8">
        <w:rPr>
          <w:rFonts w:ascii="微軟正黑體" w:eastAsia="微軟正黑體" w:hAnsi="微軟正黑體" w:hint="eastAsia"/>
        </w:rPr>
        <w:t>報告書，為提升報告書資訊</w:t>
      </w:r>
      <w:r>
        <w:rPr>
          <w:rFonts w:ascii="微軟正黑體" w:eastAsia="微軟正黑體" w:hAnsi="微軟正黑體" w:hint="eastAsia"/>
        </w:rPr>
        <w:t>揭露</w:t>
      </w:r>
      <w:r w:rsidRPr="009A54C8">
        <w:rPr>
          <w:rFonts w:ascii="微軟正黑體" w:eastAsia="微軟正黑體" w:hAnsi="微軟正黑體" w:hint="eastAsia"/>
        </w:rPr>
        <w:t>的透明度及易取得性，完整報告書之電子檔可於</w:t>
      </w:r>
      <w:r w:rsidR="003E478D">
        <w:rPr>
          <w:rFonts w:ascii="微軟正黑體" w:eastAsia="微軟正黑體" w:hAnsi="微軟正黑體" w:hint="eastAsia"/>
        </w:rPr>
        <w:t>松崗國際</w:t>
      </w:r>
      <w:r w:rsidRPr="009A54C8">
        <w:rPr>
          <w:rFonts w:ascii="微軟正黑體" w:eastAsia="微軟正黑體" w:hAnsi="微軟正黑體" w:hint="eastAsia"/>
        </w:rPr>
        <w:t>官網下載。</w:t>
      </w:r>
    </w:p>
    <w:p w14:paraId="2020361B" w14:textId="4F737053" w:rsidR="00A41A78" w:rsidRPr="004A25A5" w:rsidRDefault="00A41A78" w:rsidP="005A1485">
      <w:pPr>
        <w:pStyle w:val="af3"/>
        <w:numPr>
          <w:ilvl w:val="0"/>
          <w:numId w:val="2"/>
        </w:numPr>
        <w:ind w:leftChars="0"/>
        <w:jc w:val="both"/>
        <w:rPr>
          <w:rFonts w:ascii="微軟正黑體" w:eastAsia="微軟正黑體" w:hAnsi="微軟正黑體"/>
        </w:rPr>
      </w:pPr>
      <w:r w:rsidRPr="004A25A5">
        <w:rPr>
          <w:rFonts w:ascii="微軟正黑體" w:eastAsia="微軟正黑體" w:hAnsi="微軟正黑體" w:hint="eastAsia"/>
        </w:rPr>
        <w:t>本次發布日期</w:t>
      </w:r>
      <w:r>
        <w:rPr>
          <w:rFonts w:ascii="微軟正黑體" w:eastAsia="微軟正黑體" w:hAnsi="微軟正黑體" w:hint="eastAsia"/>
        </w:rPr>
        <w:t>：</w:t>
      </w:r>
      <w:r w:rsidRPr="004A25A5">
        <w:rPr>
          <w:rFonts w:ascii="微軟正黑體" w:eastAsia="微軟正黑體" w:hAnsi="微軟正黑體"/>
        </w:rPr>
        <w:t>202</w:t>
      </w:r>
      <w:r w:rsidR="00695080">
        <w:rPr>
          <w:rFonts w:ascii="微軟正黑體" w:eastAsia="微軟正黑體" w:hAnsi="微軟正黑體" w:hint="eastAsia"/>
        </w:rPr>
        <w:t>6</w:t>
      </w:r>
      <w:r w:rsidRPr="004A25A5">
        <w:rPr>
          <w:rFonts w:ascii="微軟正黑體" w:eastAsia="微軟正黑體" w:hAnsi="微軟正黑體" w:hint="eastAsia"/>
        </w:rPr>
        <w:t>年</w:t>
      </w:r>
      <w:r>
        <w:rPr>
          <w:rFonts w:ascii="微軟正黑體" w:eastAsia="微軟正黑體" w:hAnsi="微軟正黑體" w:hint="eastAsia"/>
        </w:rPr>
        <w:t>8</w:t>
      </w:r>
      <w:r w:rsidRPr="004A25A5">
        <w:rPr>
          <w:rFonts w:ascii="微軟正黑體" w:eastAsia="微軟正黑體" w:hAnsi="微軟正黑體" w:hint="eastAsia"/>
        </w:rPr>
        <w:t xml:space="preserve">月。 </w:t>
      </w:r>
      <w:r w:rsidRPr="004A25A5">
        <w:rPr>
          <w:rFonts w:ascii="微軟正黑體" w:eastAsia="微軟正黑體" w:hAnsi="微軟正黑體"/>
        </w:rPr>
        <w:t xml:space="preserve">               </w:t>
      </w:r>
    </w:p>
    <w:p w14:paraId="0EC85ABD" w14:textId="61967F68" w:rsidR="00A41A78" w:rsidRPr="004A25A5" w:rsidRDefault="00A41A78" w:rsidP="005A1485">
      <w:pPr>
        <w:pStyle w:val="af3"/>
        <w:numPr>
          <w:ilvl w:val="0"/>
          <w:numId w:val="2"/>
        </w:numPr>
        <w:ind w:leftChars="0"/>
        <w:jc w:val="both"/>
        <w:rPr>
          <w:rFonts w:ascii="微軟正黑體" w:eastAsia="微軟正黑體" w:hAnsi="微軟正黑體"/>
        </w:rPr>
      </w:pPr>
      <w:r w:rsidRPr="004A25A5">
        <w:rPr>
          <w:rFonts w:ascii="微軟正黑體" w:eastAsia="微軟正黑體" w:hAnsi="微軟正黑體" w:hint="eastAsia"/>
        </w:rPr>
        <w:t>下次發行日期：202</w:t>
      </w:r>
      <w:r w:rsidR="00695080">
        <w:rPr>
          <w:rFonts w:ascii="微軟正黑體" w:eastAsia="微軟正黑體" w:hAnsi="微軟正黑體" w:hint="eastAsia"/>
        </w:rPr>
        <w:t>7</w:t>
      </w:r>
      <w:r w:rsidRPr="004A25A5">
        <w:rPr>
          <w:rFonts w:ascii="微軟正黑體" w:eastAsia="微軟正黑體" w:hAnsi="微軟正黑體" w:hint="eastAsia"/>
        </w:rPr>
        <w:t>年</w:t>
      </w:r>
      <w:r>
        <w:rPr>
          <w:rFonts w:ascii="微軟正黑體" w:eastAsia="微軟正黑體" w:hAnsi="微軟正黑體" w:hint="eastAsia"/>
        </w:rPr>
        <w:t>8</w:t>
      </w:r>
      <w:r w:rsidRPr="004A25A5">
        <w:rPr>
          <w:rFonts w:ascii="微軟正黑體" w:eastAsia="微軟正黑體" w:hAnsi="微軟正黑體" w:hint="eastAsia"/>
        </w:rPr>
        <w:t>月。</w:t>
      </w:r>
    </w:p>
    <w:p w14:paraId="374DCF97" w14:textId="77777777" w:rsidR="00A41A78" w:rsidRPr="009A54C8" w:rsidRDefault="00A41A78" w:rsidP="005A1485">
      <w:pPr>
        <w:spacing w:line="0" w:lineRule="atLeast"/>
        <w:jc w:val="both"/>
        <w:rPr>
          <w:rFonts w:ascii="微軟正黑體" w:eastAsia="微軟正黑體" w:hAnsi="微軟正黑體"/>
        </w:rPr>
      </w:pPr>
    </w:p>
    <w:p w14:paraId="3F219FE8" w14:textId="77777777" w:rsidR="00A41A78" w:rsidRPr="009A54C8" w:rsidRDefault="00A41A78" w:rsidP="005A1485">
      <w:pPr>
        <w:spacing w:line="0" w:lineRule="atLeast"/>
        <w:jc w:val="both"/>
        <w:rPr>
          <w:rFonts w:ascii="微軟正黑體" w:eastAsia="微軟正黑體" w:hAnsi="微軟正黑體"/>
          <w:b/>
        </w:rPr>
      </w:pPr>
      <w:r w:rsidRPr="009A54C8">
        <w:rPr>
          <w:rFonts w:ascii="微軟正黑體" w:eastAsia="微軟正黑體" w:hAnsi="微軟正黑體" w:hint="eastAsia"/>
          <w:b/>
          <w:sz w:val="28"/>
          <w:szCs w:val="28"/>
        </w:rPr>
        <w:t>意見回饋</w:t>
      </w:r>
    </w:p>
    <w:p w14:paraId="08006F23" w14:textId="77777777" w:rsidR="00A41A78" w:rsidRPr="00394F04" w:rsidRDefault="00A41A78" w:rsidP="005A1485">
      <w:pPr>
        <w:spacing w:line="0" w:lineRule="atLeast"/>
        <w:jc w:val="both"/>
        <w:rPr>
          <w:rFonts w:ascii="微軟正黑體" w:eastAsia="微軟正黑體" w:hAnsi="微軟正黑體"/>
        </w:rPr>
      </w:pPr>
      <w:r w:rsidRPr="00394F04">
        <w:rPr>
          <w:rFonts w:ascii="微軟正黑體" w:eastAsia="微軟正黑體" w:hAnsi="微軟正黑體" w:hint="eastAsia"/>
        </w:rPr>
        <w:t>關於本報告書內容如果您有任何指教或建議，歡迎與我們聯絡。</w:t>
      </w:r>
      <w:r w:rsidRPr="00394F04">
        <w:rPr>
          <w:rFonts w:ascii="微軟正黑體" w:eastAsia="微軟正黑體" w:hAnsi="微軟正黑體"/>
        </w:rPr>
        <w:t xml:space="preserve"> </w:t>
      </w:r>
    </w:p>
    <w:p w14:paraId="13B43BC1" w14:textId="200DE595" w:rsidR="00A41A78" w:rsidRPr="00394F04" w:rsidRDefault="003E478D" w:rsidP="005A1485">
      <w:pPr>
        <w:spacing w:line="0" w:lineRule="atLeast"/>
        <w:jc w:val="both"/>
        <w:rPr>
          <w:rFonts w:ascii="微軟正黑體" w:eastAsia="微軟正黑體" w:hAnsi="微軟正黑體"/>
        </w:rPr>
      </w:pPr>
      <w:r w:rsidRPr="00394F04">
        <w:rPr>
          <w:rFonts w:ascii="微軟正黑體" w:eastAsia="微軟正黑體" w:hAnsi="微軟正黑體" w:hint="eastAsia"/>
        </w:rPr>
        <w:t>松崗國際</w:t>
      </w:r>
      <w:r w:rsidR="00423E6E">
        <w:rPr>
          <w:rFonts w:ascii="微軟正黑體" w:eastAsia="微軟正黑體" w:hAnsi="微軟正黑體" w:hint="eastAsia"/>
        </w:rPr>
        <w:t>興業</w:t>
      </w:r>
      <w:r w:rsidR="00A41A78" w:rsidRPr="00394F04">
        <w:rPr>
          <w:rFonts w:ascii="微軟正黑體" w:eastAsia="微軟正黑體" w:hAnsi="微軟正黑體" w:hint="eastAsia"/>
        </w:rPr>
        <w:t xml:space="preserve">股份有限公司  </w:t>
      </w:r>
      <w:r w:rsidR="0031403D" w:rsidRPr="0031403D">
        <w:rPr>
          <w:rFonts w:ascii="微軟正黑體" w:eastAsia="微軟正黑體" w:hAnsi="微軟正黑體" w:hint="eastAsia"/>
        </w:rPr>
        <w:t>總管理處</w:t>
      </w:r>
      <w:r w:rsidR="00B937DA">
        <w:rPr>
          <w:rFonts w:ascii="微軟正黑體" w:eastAsia="微軟正黑體" w:hAnsi="微軟正黑體" w:hint="eastAsia"/>
        </w:rPr>
        <w:t xml:space="preserve"> </w:t>
      </w:r>
    </w:p>
    <w:p w14:paraId="04650AC6" w14:textId="6A861A4F" w:rsidR="00A41A78" w:rsidRPr="00394F04" w:rsidRDefault="00A41A78" w:rsidP="005A1485">
      <w:pPr>
        <w:spacing w:line="0" w:lineRule="atLeast"/>
        <w:jc w:val="both"/>
        <w:rPr>
          <w:rFonts w:ascii="微軟正黑體" w:eastAsia="微軟正黑體" w:hAnsi="微軟正黑體"/>
        </w:rPr>
      </w:pPr>
      <w:r w:rsidRPr="00394F04">
        <w:rPr>
          <w:rFonts w:ascii="微軟正黑體" w:eastAsia="微軟正黑體" w:hAnsi="微軟正黑體" w:hint="eastAsia"/>
        </w:rPr>
        <w:t>地址：</w:t>
      </w:r>
      <w:r w:rsidR="00394F04" w:rsidRPr="00394F04">
        <w:rPr>
          <w:rFonts w:ascii="微軟正黑體" w:eastAsia="微軟正黑體" w:hAnsi="微軟正黑體" w:hint="eastAsia"/>
        </w:rPr>
        <w:t>臺北市中正區忠孝西路1段50號11樓</w:t>
      </w:r>
    </w:p>
    <w:p w14:paraId="1FABCE82" w14:textId="0D1712CE" w:rsidR="00394F04" w:rsidRPr="00394F04" w:rsidRDefault="00A41A78" w:rsidP="005A1485">
      <w:pPr>
        <w:spacing w:line="0" w:lineRule="atLeast"/>
        <w:jc w:val="both"/>
      </w:pPr>
      <w:r w:rsidRPr="00394F04">
        <w:rPr>
          <w:rFonts w:ascii="微軟正黑體" w:eastAsia="微軟正黑體" w:hAnsi="微軟正黑體"/>
        </w:rPr>
        <w:t>Email</w:t>
      </w:r>
      <w:bookmarkEnd w:id="2"/>
      <w:r w:rsidRPr="00394F04">
        <w:rPr>
          <w:rFonts w:ascii="微軟正黑體" w:eastAsia="微軟正黑體" w:hAnsi="微軟正黑體" w:hint="eastAsia"/>
        </w:rPr>
        <w:t>：</w:t>
      </w:r>
      <w:r w:rsidR="00394F04">
        <w:fldChar w:fldCharType="begin"/>
      </w:r>
      <w:r w:rsidR="00394F04">
        <w:instrText>HYPERLINK "mailto:tiffany@kingsinfo.com.tw"</w:instrText>
      </w:r>
      <w:r w:rsidR="00394F04">
        <w:fldChar w:fldCharType="separate"/>
      </w:r>
      <w:r w:rsidR="00394F04" w:rsidRPr="00394F04">
        <w:rPr>
          <w:rStyle w:val="a7"/>
        </w:rPr>
        <w:t>tiffany@kingsinfo.com.tw</w:t>
      </w:r>
      <w:r w:rsidR="00394F04">
        <w:fldChar w:fldCharType="end"/>
      </w:r>
    </w:p>
    <w:p w14:paraId="297B49A0" w14:textId="77777777" w:rsidR="00A72E7D" w:rsidRDefault="00A41A78" w:rsidP="005A1485">
      <w:pPr>
        <w:spacing w:line="0" w:lineRule="atLeast"/>
        <w:jc w:val="both"/>
        <w:sectPr w:rsidR="00A72E7D" w:rsidSect="00C93161">
          <w:pgSz w:w="11906" w:h="16838"/>
          <w:pgMar w:top="709" w:right="1440" w:bottom="709" w:left="1440" w:header="851" w:footer="992" w:gutter="0"/>
          <w:cols w:space="425"/>
          <w:docGrid w:type="lines" w:linePitch="360"/>
        </w:sectPr>
      </w:pPr>
      <w:r w:rsidRPr="00394F04">
        <w:rPr>
          <w:rFonts w:ascii="微軟正黑體" w:eastAsia="微軟正黑體" w:hAnsi="微軟正黑體" w:hint="eastAsia"/>
        </w:rPr>
        <w:t>公司官網：</w:t>
      </w:r>
      <w:r w:rsidR="00394F04" w:rsidRPr="00394F04">
        <w:t xml:space="preserve"> </w:t>
      </w:r>
      <w:hyperlink r:id="rId11" w:history="1">
        <w:r w:rsidR="00394F04" w:rsidRPr="00394F04">
          <w:rPr>
            <w:rStyle w:val="a7"/>
          </w:rPr>
          <w:t>https://www.sunggang.com.tw/</w:t>
        </w:r>
      </w:hyperlink>
    </w:p>
    <w:p w14:paraId="1F74CDB5" w14:textId="77777777" w:rsidR="00A72E7D" w:rsidRPr="0070704E" w:rsidRDefault="00A72E7D" w:rsidP="0070704E">
      <w:pPr>
        <w:pStyle w:val="1"/>
        <w:spacing w:before="0" w:after="0" w:line="0" w:lineRule="atLeast"/>
        <w:rPr>
          <w:rFonts w:eastAsia="微軟正黑體"/>
          <w:b/>
          <w:bCs/>
        </w:rPr>
      </w:pPr>
      <w:bookmarkStart w:id="5" w:name="_Toc233917240"/>
      <w:r w:rsidRPr="0070704E">
        <w:rPr>
          <w:rFonts w:eastAsia="微軟正黑體" w:hint="eastAsia"/>
          <w:b/>
          <w:bCs/>
        </w:rPr>
        <w:lastRenderedPageBreak/>
        <w:t>一、利害關係人議合</w:t>
      </w:r>
      <w:bookmarkEnd w:id="5"/>
    </w:p>
    <w:p w14:paraId="5F04603C" w14:textId="77777777" w:rsidR="00A72E7D" w:rsidRPr="00627409" w:rsidRDefault="00A72E7D" w:rsidP="00627409">
      <w:pPr>
        <w:pStyle w:val="2"/>
        <w:rPr>
          <w:rFonts w:eastAsia="微軟正黑體"/>
          <w:b w:val="0"/>
        </w:rPr>
      </w:pPr>
      <w:bookmarkStart w:id="6" w:name="_Toc233917241"/>
      <w:r w:rsidRPr="00627409">
        <w:rPr>
          <w:rFonts w:eastAsia="微軟正黑體" w:hint="eastAsia"/>
        </w:rPr>
        <w:t>1.1永續發展政策</w:t>
      </w:r>
      <w:bookmarkEnd w:id="6"/>
    </w:p>
    <w:p w14:paraId="45ECC293" w14:textId="75420493" w:rsidR="00A72E7D" w:rsidRPr="0026007F" w:rsidRDefault="00A72E7D" w:rsidP="005A1485">
      <w:pPr>
        <w:spacing w:line="0" w:lineRule="atLeast"/>
        <w:ind w:firstLine="482"/>
        <w:jc w:val="both"/>
        <w:rPr>
          <w:rFonts w:ascii="微軟正黑體" w:eastAsia="微軟正黑體" w:hAnsi="微軟正黑體"/>
        </w:rPr>
      </w:pPr>
      <w:r w:rsidRPr="00122055">
        <w:rPr>
          <w:rFonts w:ascii="微軟正黑體" w:eastAsia="微軟正黑體" w:hAnsi="微軟正黑體" w:hint="eastAsia"/>
          <w:szCs w:val="24"/>
        </w:rPr>
        <w:t>松崗國際董事會</w:t>
      </w:r>
      <w:r w:rsidR="00351195">
        <w:rPr>
          <w:rFonts w:ascii="微軟正黑體" w:eastAsia="微軟正黑體" w:hAnsi="微軟正黑體" w:hint="eastAsia"/>
          <w:szCs w:val="24"/>
        </w:rPr>
        <w:t>已在</w:t>
      </w:r>
      <w:r w:rsidRPr="00122055">
        <w:rPr>
          <w:rFonts w:ascii="微軟正黑體" w:eastAsia="微軟正黑體" w:hAnsi="微軟正黑體" w:hint="eastAsia"/>
          <w:szCs w:val="24"/>
        </w:rPr>
        <w:t>2024年12月通過成立「永續發展委員會」，</w:t>
      </w:r>
      <w:r w:rsidR="00351195">
        <w:rPr>
          <w:rFonts w:ascii="微軟正黑體" w:eastAsia="微軟正黑體" w:hAnsi="微軟正黑體" w:hint="eastAsia"/>
          <w:szCs w:val="24"/>
        </w:rPr>
        <w:t>並</w:t>
      </w:r>
      <w:r w:rsidRPr="00122055">
        <w:rPr>
          <w:rFonts w:ascii="微軟正黑體" w:eastAsia="微軟正黑體" w:hAnsi="微軟正黑體" w:hint="eastAsia"/>
        </w:rPr>
        <w:t>授權在董事會之下設置ESG委員會，其人數不少於三人，成員資格皆具備永續專業知識與能力，且至少一名董事參與督導。其餘詳細資訊可至公司官網—公司治理專區中相關規章辦法查詢。</w:t>
      </w:r>
    </w:p>
    <w:p w14:paraId="26F16702" w14:textId="5251AAB5" w:rsidR="00A72E7D" w:rsidRDefault="00A72E7D" w:rsidP="005A1485">
      <w:pPr>
        <w:spacing w:line="0" w:lineRule="atLeast"/>
        <w:ind w:firstLine="482"/>
        <w:jc w:val="both"/>
        <w:rPr>
          <w:rFonts w:ascii="微軟正黑體" w:eastAsia="微軟正黑體" w:hAnsi="微軟正黑體"/>
        </w:rPr>
      </w:pPr>
      <w:r w:rsidRPr="007E51A1">
        <w:rPr>
          <w:rFonts w:ascii="微軟正黑體" w:eastAsia="微軟正黑體" w:hAnsi="微軟正黑體" w:hint="eastAsia"/>
          <w:szCs w:val="24"/>
        </w:rPr>
        <w:t>永續發展委員會</w:t>
      </w:r>
      <w:r>
        <w:rPr>
          <w:rFonts w:ascii="微軟正黑體" w:eastAsia="微軟正黑體" w:hAnsi="微軟正黑體" w:hint="eastAsia"/>
          <w:szCs w:val="24"/>
        </w:rPr>
        <w:t>之組成，</w:t>
      </w:r>
      <w:r w:rsidRPr="0026007F">
        <w:rPr>
          <w:rFonts w:ascii="微軟正黑體" w:eastAsia="微軟正黑體" w:hAnsi="微軟正黑體" w:hint="eastAsia"/>
        </w:rPr>
        <w:t>由董事</w:t>
      </w:r>
      <w:r w:rsidR="00A26EEA">
        <w:rPr>
          <w:rFonts w:ascii="微軟正黑體" w:eastAsia="微軟正黑體" w:hAnsi="微軟正黑體" w:hint="eastAsia"/>
        </w:rPr>
        <w:t>會成員</w:t>
      </w:r>
      <w:r w:rsidRPr="0026007F">
        <w:rPr>
          <w:rFonts w:ascii="微軟正黑體" w:eastAsia="微軟正黑體" w:hAnsi="微軟正黑體" w:hint="eastAsia"/>
        </w:rPr>
        <w:t>擔任ESG主任委員，委員會之</w:t>
      </w:r>
      <w:r>
        <w:rPr>
          <w:rFonts w:ascii="微軟正黑體" w:eastAsia="微軟正黑體" w:hAnsi="微軟正黑體" w:hint="eastAsia"/>
        </w:rPr>
        <w:t>向</w:t>
      </w:r>
      <w:r w:rsidRPr="0026007F">
        <w:rPr>
          <w:rFonts w:ascii="微軟正黑體" w:eastAsia="微軟正黑體" w:hAnsi="微軟正黑體" w:hint="eastAsia"/>
        </w:rPr>
        <w:t>下</w:t>
      </w:r>
      <w:r w:rsidRPr="004E51B4">
        <w:rPr>
          <w:rFonts w:ascii="微軟正黑體" w:eastAsia="微軟正黑體" w:hAnsi="微軟正黑體" w:hint="eastAsia"/>
          <w:szCs w:val="24"/>
        </w:rPr>
        <w:t>設</w:t>
      </w:r>
      <w:r>
        <w:rPr>
          <w:rFonts w:ascii="微軟正黑體" w:eastAsia="微軟正黑體" w:hAnsi="微軟正黑體" w:hint="eastAsia"/>
          <w:szCs w:val="24"/>
        </w:rPr>
        <w:t>置公司治理</w:t>
      </w:r>
      <w:r w:rsidRPr="004E51B4">
        <w:rPr>
          <w:rFonts w:ascii="微軟正黑體" w:eastAsia="微軟正黑體" w:hAnsi="微軟正黑體" w:hint="eastAsia"/>
          <w:szCs w:val="24"/>
        </w:rPr>
        <w:t>組、</w:t>
      </w:r>
      <w:r>
        <w:rPr>
          <w:rFonts w:ascii="微軟正黑體" w:eastAsia="微軟正黑體" w:hAnsi="微軟正黑體" w:hint="eastAsia"/>
          <w:szCs w:val="24"/>
        </w:rPr>
        <w:t>價值鏈</w:t>
      </w:r>
      <w:r w:rsidRPr="004E51B4">
        <w:rPr>
          <w:rFonts w:ascii="微軟正黑體" w:eastAsia="微軟正黑體" w:hAnsi="微軟正黑體" w:hint="eastAsia"/>
          <w:szCs w:val="24"/>
        </w:rPr>
        <w:t>組與社會關懷組</w:t>
      </w:r>
      <w:r>
        <w:rPr>
          <w:rFonts w:ascii="微軟正黑體" w:eastAsia="微軟正黑體" w:hAnsi="微軟正黑體" w:hint="eastAsia"/>
          <w:szCs w:val="24"/>
        </w:rPr>
        <w:t>，並由</w:t>
      </w:r>
      <w:r w:rsidRPr="0026007F">
        <w:rPr>
          <w:rFonts w:ascii="微軟正黑體" w:eastAsia="微軟正黑體" w:hAnsi="微軟正黑體" w:hint="eastAsia"/>
        </w:rPr>
        <w:t>各部門主管擔任小組組長</w:t>
      </w:r>
      <w:r w:rsidRPr="004E51B4">
        <w:rPr>
          <w:rFonts w:ascii="微軟正黑體" w:eastAsia="微軟正黑體" w:hAnsi="微軟正黑體" w:hint="eastAsia"/>
        </w:rPr>
        <w:t>。成員資格皆應具備永續專業知識與能力，且至少一名董事參與督導，</w:t>
      </w:r>
      <w:r w:rsidRPr="0026007F">
        <w:rPr>
          <w:rFonts w:ascii="微軟正黑體" w:eastAsia="微軟正黑體" w:hAnsi="微軟正黑體" w:hint="eastAsia"/>
        </w:rPr>
        <w:t>董事會對永續發展之督導情形，包含但不限於：管理方針、策略與目標制定、檢討措施等。</w:t>
      </w:r>
      <w:r>
        <w:rPr>
          <w:rFonts w:ascii="微軟正黑體" w:eastAsia="微軟正黑體" w:hAnsi="微軟正黑體" w:hint="eastAsia"/>
        </w:rPr>
        <w:t>由永續發展</w:t>
      </w:r>
      <w:r w:rsidRPr="0026007F">
        <w:rPr>
          <w:rFonts w:ascii="微軟正黑體" w:eastAsia="微軟正黑體" w:hAnsi="微軟正黑體" w:hint="eastAsia"/>
        </w:rPr>
        <w:t>委員會</w:t>
      </w:r>
      <w:r>
        <w:rPr>
          <w:rFonts w:ascii="微軟正黑體" w:eastAsia="微軟正黑體" w:hAnsi="微軟正黑體" w:hint="eastAsia"/>
        </w:rPr>
        <w:t>各</w:t>
      </w:r>
      <w:r w:rsidRPr="004E51B4">
        <w:rPr>
          <w:rFonts w:ascii="微軟正黑體" w:eastAsia="微軟正黑體" w:hAnsi="微軟正黑體" w:hint="eastAsia"/>
          <w:szCs w:val="24"/>
        </w:rPr>
        <w:t>小組</w:t>
      </w:r>
      <w:r w:rsidRPr="004E51B4">
        <w:rPr>
          <w:rFonts w:ascii="微軟正黑體" w:eastAsia="微軟正黑體" w:hAnsi="微軟正黑體" w:hint="eastAsia"/>
        </w:rPr>
        <w:t>擬定永續發展方針，並負責於公司內部推行並且落實，逐步將永續經營理念融入</w:t>
      </w:r>
      <w:r>
        <w:rPr>
          <w:rFonts w:ascii="微軟正黑體" w:eastAsia="微軟正黑體" w:hAnsi="微軟正黑體" w:hint="eastAsia"/>
        </w:rPr>
        <w:t>松崗國際</w:t>
      </w:r>
      <w:r w:rsidRPr="004E51B4">
        <w:rPr>
          <w:rFonts w:ascii="微軟正黑體" w:eastAsia="微軟正黑體" w:hAnsi="微軟正黑體" w:hint="eastAsia"/>
        </w:rPr>
        <w:t>企業文化當中。</w:t>
      </w:r>
    </w:p>
    <w:p w14:paraId="160976E5" w14:textId="77777777" w:rsidR="00A72E7D" w:rsidRDefault="00A72E7D" w:rsidP="005A1485">
      <w:pPr>
        <w:spacing w:line="0" w:lineRule="atLeast"/>
        <w:ind w:firstLine="482"/>
        <w:jc w:val="both"/>
        <w:rPr>
          <w:rFonts w:ascii="微軟正黑體" w:eastAsia="微軟正黑體" w:hAnsi="微軟正黑體"/>
        </w:rPr>
      </w:pPr>
      <w:r>
        <w:rPr>
          <w:rFonts w:ascii="微軟正黑體" w:eastAsia="微軟正黑體" w:hAnsi="微軟正黑體" w:hint="eastAsia"/>
        </w:rPr>
        <w:t>永續發展</w:t>
      </w:r>
      <w:r w:rsidRPr="0026007F">
        <w:rPr>
          <w:rFonts w:ascii="微軟正黑體" w:eastAsia="微軟正黑體" w:hAnsi="微軟正黑體" w:hint="eastAsia"/>
        </w:rPr>
        <w:t>委員會每年開會</w:t>
      </w:r>
      <w:r w:rsidRPr="000261F2">
        <w:rPr>
          <w:rFonts w:ascii="微軟正黑體" w:eastAsia="微軟正黑體" w:hAnsi="微軟正黑體" w:hint="eastAsia"/>
        </w:rPr>
        <w:t>1</w:t>
      </w:r>
      <w:r w:rsidRPr="0026007F">
        <w:rPr>
          <w:rFonts w:ascii="微軟正黑體" w:eastAsia="微軟正黑體" w:hAnsi="微軟正黑體" w:hint="eastAsia"/>
        </w:rPr>
        <w:t>次，開會前由執行秘書發出開會通知，請各小組長彙整利害關係人的建議與意見並提供給執行秘書，於會議中討論並做成決議，最後由總經理呈董事長核示。</w:t>
      </w:r>
      <w:r w:rsidRPr="004E51B4">
        <w:rPr>
          <w:rFonts w:ascii="微軟正黑體" w:eastAsia="微軟正黑體" w:hAnsi="微軟正黑體" w:hint="eastAsia"/>
          <w:szCs w:val="24"/>
        </w:rPr>
        <w:t>E</w:t>
      </w:r>
      <w:r>
        <w:rPr>
          <w:rFonts w:ascii="微軟正黑體" w:eastAsia="微軟正黑體" w:hAnsi="微軟正黑體" w:hint="eastAsia"/>
          <w:szCs w:val="24"/>
        </w:rPr>
        <w:t>SG</w:t>
      </w:r>
      <w:r w:rsidRPr="004E51B4">
        <w:rPr>
          <w:rFonts w:ascii="微軟正黑體" w:eastAsia="微軟正黑體" w:hAnsi="微軟正黑體" w:hint="eastAsia"/>
        </w:rPr>
        <w:t>報告書完成後，由總經理召開</w:t>
      </w:r>
      <w:r w:rsidRPr="0026007F">
        <w:rPr>
          <w:rFonts w:ascii="微軟正黑體" w:eastAsia="微軟正黑體" w:hAnsi="微軟正黑體" w:hint="eastAsia"/>
        </w:rPr>
        <w:t>ESG委員會</w:t>
      </w:r>
      <w:r w:rsidRPr="004E51B4">
        <w:rPr>
          <w:rFonts w:ascii="微軟正黑體" w:eastAsia="微軟正黑體" w:hAnsi="微軟正黑體" w:hint="eastAsia"/>
        </w:rPr>
        <w:t>會議，共同確認當年度的報告書已涵蓋所有ESG重大主題</w:t>
      </w:r>
      <w:r>
        <w:rPr>
          <w:rFonts w:ascii="微軟正黑體" w:eastAsia="微軟正黑體" w:hAnsi="微軟正黑體" w:hint="eastAsia"/>
        </w:rPr>
        <w:t>，</w:t>
      </w:r>
      <w:r w:rsidRPr="0026007F">
        <w:rPr>
          <w:rFonts w:ascii="微軟正黑體" w:eastAsia="微軟正黑體" w:hAnsi="微軟正黑體" w:hint="eastAsia"/>
        </w:rPr>
        <w:t>ESG主任委員</w:t>
      </w:r>
      <w:r w:rsidRPr="004E51B4">
        <w:rPr>
          <w:rFonts w:ascii="微軟正黑體" w:eastAsia="微軟正黑體" w:hAnsi="微軟正黑體" w:hint="eastAsia"/>
        </w:rPr>
        <w:t>就當年度ESG執行成果</w:t>
      </w:r>
      <w:r w:rsidRPr="0026007F">
        <w:rPr>
          <w:rFonts w:ascii="微軟正黑體" w:eastAsia="微軟正黑體" w:hAnsi="微軟正黑體" w:hint="eastAsia"/>
        </w:rPr>
        <w:t>與未來規劃</w:t>
      </w:r>
      <w:r>
        <w:rPr>
          <w:rFonts w:ascii="微軟正黑體" w:eastAsia="微軟正黑體" w:hAnsi="微軟正黑體" w:hint="eastAsia"/>
        </w:rPr>
        <w:t>，</w:t>
      </w:r>
      <w:r w:rsidRPr="004E51B4">
        <w:rPr>
          <w:rFonts w:ascii="微軟正黑體" w:eastAsia="微軟正黑體" w:hAnsi="微軟正黑體" w:hint="eastAsia"/>
        </w:rPr>
        <w:t>每年</w:t>
      </w:r>
      <w:r>
        <w:rPr>
          <w:rFonts w:ascii="微軟正黑體" w:eastAsia="微軟正黑體" w:hAnsi="微軟正黑體" w:hint="eastAsia"/>
        </w:rPr>
        <w:t>定期</w:t>
      </w:r>
      <w:r w:rsidRPr="004E51B4">
        <w:rPr>
          <w:rFonts w:ascii="微軟正黑體" w:eastAsia="微軟正黑體" w:hAnsi="微軟正黑體" w:hint="eastAsia"/>
        </w:rPr>
        <w:t>向董事會報告，董事會則針對ESG報告書提出相關建議或意見。</w:t>
      </w:r>
    </w:p>
    <w:p w14:paraId="0422E764" w14:textId="77777777" w:rsidR="00A72E7D" w:rsidRPr="004E51B4" w:rsidRDefault="00A72E7D" w:rsidP="005A1485">
      <w:pPr>
        <w:spacing w:line="0" w:lineRule="atLeast"/>
        <w:ind w:firstLine="482"/>
        <w:jc w:val="both"/>
        <w:rPr>
          <w:rFonts w:ascii="微軟正黑體" w:eastAsia="微軟正黑體" w:hAnsi="微軟正黑體"/>
        </w:rPr>
      </w:pPr>
    </w:p>
    <w:p w14:paraId="4A13A3A5" w14:textId="77777777" w:rsidR="00A72E7D" w:rsidRDefault="00A72E7D" w:rsidP="005A1485">
      <w:pPr>
        <w:spacing w:line="0" w:lineRule="atLeast"/>
        <w:jc w:val="center"/>
        <w:rPr>
          <w:rFonts w:ascii="微軟正黑體" w:eastAsia="微軟正黑體" w:hAnsi="微軟正黑體"/>
          <w:b/>
          <w:bCs/>
          <w:szCs w:val="24"/>
        </w:rPr>
      </w:pPr>
      <w:r>
        <w:rPr>
          <w:rFonts w:ascii="微軟正黑體" w:eastAsia="微軟正黑體" w:hAnsi="微軟正黑體" w:hint="eastAsia"/>
          <w:b/>
          <w:bCs/>
          <w:szCs w:val="24"/>
        </w:rPr>
        <w:t>松崗國際</w:t>
      </w:r>
      <w:r w:rsidRPr="006D5922">
        <w:rPr>
          <w:rFonts w:ascii="微軟正黑體" w:eastAsia="微軟正黑體" w:hAnsi="微軟正黑體" w:hint="eastAsia"/>
          <w:b/>
          <w:bCs/>
          <w:szCs w:val="24"/>
        </w:rPr>
        <w:t>永續發展</w:t>
      </w:r>
      <w:r>
        <w:rPr>
          <w:rFonts w:ascii="微軟正黑體" w:eastAsia="微軟正黑體" w:hAnsi="微軟正黑體" w:hint="eastAsia"/>
          <w:b/>
          <w:bCs/>
          <w:szCs w:val="24"/>
        </w:rPr>
        <w:t>委員會</w:t>
      </w:r>
      <w:r w:rsidRPr="006D5922">
        <w:rPr>
          <w:rFonts w:ascii="微軟正黑體" w:eastAsia="微軟正黑體" w:hAnsi="微軟正黑體" w:hint="eastAsia"/>
          <w:b/>
          <w:bCs/>
          <w:szCs w:val="24"/>
        </w:rPr>
        <w:t>組織圖</w:t>
      </w:r>
    </w:p>
    <w:p w14:paraId="6E79D33F" w14:textId="77777777" w:rsidR="00A72E7D" w:rsidRPr="006D5922" w:rsidRDefault="00A72E7D" w:rsidP="005A1485">
      <w:pPr>
        <w:spacing w:line="0" w:lineRule="atLeast"/>
        <w:jc w:val="both"/>
        <w:rPr>
          <w:rFonts w:ascii="微軟正黑體" w:eastAsia="微軟正黑體" w:hAnsi="微軟正黑體"/>
          <w:b/>
          <w:bCs/>
          <w:szCs w:val="24"/>
        </w:rPr>
      </w:pPr>
    </w:p>
    <w:p w14:paraId="52A9FDB7" w14:textId="77777777" w:rsidR="00A72E7D" w:rsidRDefault="00A72E7D" w:rsidP="005A1485">
      <w:pPr>
        <w:spacing w:line="0" w:lineRule="atLeast"/>
        <w:jc w:val="both"/>
        <w:rPr>
          <w:noProof/>
        </w:rPr>
      </w:pPr>
      <w:r w:rsidRPr="00EF5605">
        <w:rPr>
          <w:noProof/>
        </w:rPr>
        <mc:AlternateContent>
          <mc:Choice Requires="wpg">
            <w:drawing>
              <wp:inline distT="0" distB="0" distL="0" distR="0" wp14:anchorId="1FBDC5C8" wp14:editId="4BA3869F">
                <wp:extent cx="5738446" cy="3358661"/>
                <wp:effectExtent l="0" t="0" r="0" b="0"/>
                <wp:docPr id="2015662476" name="群組 1"/>
                <wp:cNvGraphicFramePr/>
                <a:graphic xmlns:a="http://schemas.openxmlformats.org/drawingml/2006/main">
                  <a:graphicData uri="http://schemas.microsoft.com/office/word/2010/wordprocessingGroup">
                    <wpg:wgp>
                      <wpg:cNvGrpSpPr/>
                      <wpg:grpSpPr>
                        <a:xfrm>
                          <a:off x="0" y="0"/>
                          <a:ext cx="5738446" cy="3358661"/>
                          <a:chOff x="0" y="91810"/>
                          <a:chExt cx="5630788" cy="3498411"/>
                        </a:xfrm>
                      </wpg:grpSpPr>
                      <wps:wsp>
                        <wps:cNvPr id="2094177924" name="Google Shape;91;p1"/>
                        <wps:cNvCnPr>
                          <a:cxnSpLocks/>
                        </wps:cNvCnPr>
                        <wps:spPr bwMode="auto">
                          <a:xfrm>
                            <a:off x="897141" y="1105076"/>
                            <a:ext cx="3946743" cy="0"/>
                          </a:xfrm>
                          <a:prstGeom prst="straightConnector1">
                            <a:avLst/>
                          </a:prstGeom>
                          <a:noFill/>
                          <a:ln w="9525">
                            <a:solidFill>
                              <a:sysClr val="windowText" lastClr="000000"/>
                            </a:solidFill>
                            <a:round/>
                            <a:headEnd type="none" w="sm" len="sm"/>
                            <a:tailEnd type="none" w="sm" len="sm"/>
                          </a:ln>
                          <a:extLst>
                            <a:ext uri="{909E8E84-426E-40DD-AFC4-6F175D3DCCD1}">
                              <a14:hiddenFill xmlns:a14="http://schemas.microsoft.com/office/drawing/2010/main">
                                <a:noFill/>
                              </a14:hiddenFill>
                            </a:ext>
                          </a:extLst>
                        </wps:spPr>
                        <wps:bodyPr/>
                      </wps:wsp>
                      <wps:wsp>
                        <wps:cNvPr id="533406822" name="Google Shape;93;p1"/>
                        <wps:cNvCnPr>
                          <a:cxnSpLocks noChangeShapeType="1"/>
                        </wps:cNvCnPr>
                        <wps:spPr bwMode="auto">
                          <a:xfrm>
                            <a:off x="2848827" y="742217"/>
                            <a:ext cx="0" cy="732216"/>
                          </a:xfrm>
                          <a:prstGeom prst="straightConnector1">
                            <a:avLst/>
                          </a:prstGeom>
                          <a:noFill/>
                          <a:ln w="9525">
                            <a:solidFill>
                              <a:sysClr val="windowText" lastClr="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258979555" name="Google Shape;88;p1"/>
                        <wps:cNvCnPr>
                          <a:cxnSpLocks noChangeShapeType="1"/>
                        </wps:cNvCnPr>
                        <wps:spPr bwMode="auto">
                          <a:xfrm>
                            <a:off x="4843884" y="1105076"/>
                            <a:ext cx="0" cy="328938"/>
                          </a:xfrm>
                          <a:prstGeom prst="straightConnector1">
                            <a:avLst/>
                          </a:prstGeom>
                          <a:noFill/>
                          <a:ln w="9525">
                            <a:solidFill>
                              <a:sysClr val="windowText" lastClr="000000"/>
                            </a:solidFill>
                            <a:round/>
                            <a:headEnd type="none" w="sm" len="sm"/>
                            <a:tailEnd type="none" w="sm" len="sm"/>
                          </a:ln>
                          <a:extLst>
                            <a:ext uri="{909E8E84-426E-40DD-AFC4-6F175D3DCCD1}">
                              <a14:hiddenFill xmlns:a14="http://schemas.microsoft.com/office/drawing/2010/main">
                                <a:noFill/>
                              </a14:hiddenFill>
                            </a:ext>
                          </a:extLst>
                        </wps:spPr>
                        <wps:bodyPr/>
                      </wps:wsp>
                      <wps:wsp>
                        <wps:cNvPr id="2140396314" name="Google Shape;88;p1"/>
                        <wps:cNvCnPr>
                          <a:cxnSpLocks noChangeShapeType="1"/>
                        </wps:cNvCnPr>
                        <wps:spPr bwMode="auto">
                          <a:xfrm>
                            <a:off x="897141" y="1105076"/>
                            <a:ext cx="0" cy="232887"/>
                          </a:xfrm>
                          <a:prstGeom prst="straightConnector1">
                            <a:avLst/>
                          </a:prstGeom>
                          <a:noFill/>
                          <a:ln w="9525">
                            <a:solidFill>
                              <a:sysClr val="windowText" lastClr="000000"/>
                            </a:solidFill>
                            <a:round/>
                            <a:headEnd type="none" w="sm" len="sm"/>
                            <a:tailEnd type="none" w="sm" len="sm"/>
                          </a:ln>
                          <a:extLst>
                            <a:ext uri="{909E8E84-426E-40DD-AFC4-6F175D3DCCD1}">
                              <a14:hiddenFill xmlns:a14="http://schemas.microsoft.com/office/drawing/2010/main">
                                <a:noFill/>
                              </a14:hiddenFill>
                            </a:ext>
                          </a:extLst>
                        </wps:spPr>
                        <wps:bodyPr/>
                      </wps:wsp>
                      <wps:wsp>
                        <wps:cNvPr id="255823645" name="矩形: 圓角 255823645"/>
                        <wps:cNvSpPr/>
                        <wps:spPr>
                          <a:xfrm>
                            <a:off x="1707916" y="91810"/>
                            <a:ext cx="2265485" cy="650340"/>
                          </a:xfrm>
                          <a:prstGeom prst="roundRect">
                            <a:avLst/>
                          </a:prstGeom>
                          <a:solidFill>
                            <a:schemeClr val="accent1">
                              <a:lumMod val="60000"/>
                              <a:lumOff val="40000"/>
                            </a:schemeClr>
                          </a:solidFill>
                          <a:ln w="19050" cap="flat" cmpd="sng" algn="ctr">
                            <a:noFill/>
                            <a:prstDash val="solid"/>
                            <a:miter lim="800000"/>
                          </a:ln>
                          <a:effectLst/>
                        </wps:spPr>
                        <wps:txbx>
                          <w:txbxContent>
                            <w:p w14:paraId="14FA7279" w14:textId="77777777" w:rsidR="00A72E7D" w:rsidRPr="00E33735" w:rsidRDefault="00A72E7D" w:rsidP="00EF5605">
                              <w:pPr>
                                <w:spacing w:line="240" w:lineRule="exac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永續發展委員會</w:t>
                              </w:r>
                            </w:p>
                            <w:p w14:paraId="67064307" w14:textId="77777777" w:rsidR="00A72E7D" w:rsidRPr="00E33735" w:rsidRDefault="00A72E7D" w:rsidP="00A72E7D">
                              <w:pPr>
                                <w:spacing w:line="0" w:lineRule="atLeas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w:t>
                              </w:r>
                              <w:r w:rsidRPr="00E33735">
                                <w:rPr>
                                  <w:rFonts w:ascii="12" w:eastAsia="微軟正黑體" w:hAnsi="微軟正黑體" w:hint="eastAsia"/>
                                  <w:b/>
                                  <w:bCs/>
                                  <w:color w:val="FFFFFF"/>
                                  <w:kern w:val="24"/>
                                  <w:szCs w:val="24"/>
                                </w:rPr>
                                <w:t>董事會成員</w:t>
                              </w:r>
                              <w:r w:rsidRPr="00E33735">
                                <w:rPr>
                                  <w:rFonts w:ascii="12" w:eastAsia="微軟正黑體" w:hAnsi="微軟正黑體" w:hint="eastAsia"/>
                                  <w:b/>
                                  <w:bCs/>
                                  <w:color w:val="FFFFFF"/>
                                  <w:kern w:val="24"/>
                                  <w:szCs w:val="24"/>
                                </w:rPr>
                                <w:t>)</w:t>
                              </w:r>
                            </w:p>
                          </w:txbxContent>
                        </wps:txbx>
                        <wps:bodyPr rtlCol="0" anchor="ctr"/>
                      </wps:wsp>
                      <wps:wsp>
                        <wps:cNvPr id="522038137" name="矩形: 圓角 522038137"/>
                        <wps:cNvSpPr/>
                        <wps:spPr>
                          <a:xfrm>
                            <a:off x="0" y="1337964"/>
                            <a:ext cx="1788195" cy="409999"/>
                          </a:xfrm>
                          <a:prstGeom prst="roundRect">
                            <a:avLst/>
                          </a:prstGeom>
                          <a:solidFill>
                            <a:srgbClr val="0E2841">
                              <a:lumMod val="90000"/>
                              <a:lumOff val="10000"/>
                            </a:srgbClr>
                          </a:solidFill>
                          <a:ln w="19050" cap="flat" cmpd="sng" algn="ctr">
                            <a:noFill/>
                            <a:prstDash val="solid"/>
                            <a:miter lim="800000"/>
                          </a:ln>
                          <a:effectLst/>
                        </wps:spPr>
                        <wps:txbx>
                          <w:txbxContent>
                            <w:p w14:paraId="029628C8" w14:textId="77777777" w:rsidR="00A72E7D" w:rsidRPr="00E33735" w:rsidRDefault="00A72E7D" w:rsidP="00A72E7D">
                              <w:pPr>
                                <w:spacing w:line="0" w:lineRule="atLeas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公司治理組</w:t>
                              </w:r>
                            </w:p>
                          </w:txbxContent>
                        </wps:txbx>
                        <wps:bodyPr rtlCol="0" anchor="ctr"/>
                      </wps:wsp>
                      <wps:wsp>
                        <wps:cNvPr id="2042950742" name="矩形: 圓角 2042950742"/>
                        <wps:cNvSpPr/>
                        <wps:spPr>
                          <a:xfrm>
                            <a:off x="2051318" y="1332526"/>
                            <a:ext cx="1670199" cy="420874"/>
                          </a:xfrm>
                          <a:prstGeom prst="roundRect">
                            <a:avLst/>
                          </a:prstGeom>
                          <a:solidFill>
                            <a:srgbClr val="4EA72E">
                              <a:lumMod val="75000"/>
                            </a:srgbClr>
                          </a:solidFill>
                          <a:ln w="19050" cap="flat" cmpd="sng" algn="ctr">
                            <a:noFill/>
                            <a:prstDash val="solid"/>
                            <a:miter lim="800000"/>
                          </a:ln>
                          <a:effectLst/>
                        </wps:spPr>
                        <wps:txbx>
                          <w:txbxContent>
                            <w:p w14:paraId="0B7F02E8" w14:textId="77777777" w:rsidR="00A72E7D" w:rsidRPr="00E33735" w:rsidRDefault="00A72E7D" w:rsidP="00A72E7D">
                              <w:pPr>
                                <w:spacing w:line="0" w:lineRule="atLeas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價值鏈組</w:t>
                              </w:r>
                            </w:p>
                          </w:txbxContent>
                        </wps:txbx>
                        <wps:bodyPr rtlCol="0" anchor="ctr"/>
                      </wps:wsp>
                      <wps:wsp>
                        <wps:cNvPr id="2109339812" name="矩形: 圓角 2109339812"/>
                        <wps:cNvSpPr/>
                        <wps:spPr>
                          <a:xfrm>
                            <a:off x="4034454" y="1334943"/>
                            <a:ext cx="1596334" cy="399609"/>
                          </a:xfrm>
                          <a:prstGeom prst="roundRect">
                            <a:avLst/>
                          </a:prstGeom>
                          <a:solidFill>
                            <a:srgbClr val="E97132">
                              <a:lumMod val="75000"/>
                            </a:srgbClr>
                          </a:solidFill>
                          <a:ln w="19050" cap="flat" cmpd="sng" algn="ctr">
                            <a:noFill/>
                            <a:prstDash val="solid"/>
                            <a:miter lim="800000"/>
                          </a:ln>
                          <a:effectLst/>
                        </wps:spPr>
                        <wps:txbx>
                          <w:txbxContent>
                            <w:p w14:paraId="52473A00" w14:textId="77777777" w:rsidR="00A72E7D" w:rsidRPr="00E33735" w:rsidRDefault="00A72E7D" w:rsidP="00A72E7D">
                              <w:pPr>
                                <w:spacing w:line="0" w:lineRule="atLeas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社會關懷組</w:t>
                              </w:r>
                            </w:p>
                          </w:txbxContent>
                        </wps:txbx>
                        <wps:bodyPr rtlCol="0" anchor="ctr"/>
                      </wps:wsp>
                      <wps:wsp>
                        <wps:cNvPr id="1610406837" name="矩形: 圓角 1610406837"/>
                        <wps:cNvSpPr/>
                        <wps:spPr>
                          <a:xfrm>
                            <a:off x="0" y="1817722"/>
                            <a:ext cx="1788195" cy="1772499"/>
                          </a:xfrm>
                          <a:prstGeom prst="roundRect">
                            <a:avLst>
                              <a:gd name="adj" fmla="val 5978"/>
                            </a:avLst>
                          </a:prstGeom>
                          <a:solidFill>
                            <a:sysClr val="window" lastClr="FFFFFF">
                              <a:lumMod val="95000"/>
                            </a:sysClr>
                          </a:solidFill>
                          <a:ln w="19050" cap="flat" cmpd="sng" algn="ctr">
                            <a:noFill/>
                            <a:prstDash val="solid"/>
                            <a:miter lim="800000"/>
                          </a:ln>
                          <a:effectLst/>
                        </wps:spPr>
                        <wps:txbx>
                          <w:txbxContent>
                            <w:p w14:paraId="4B6AD8AF"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公司治理</w:t>
                              </w:r>
                            </w:p>
                            <w:p w14:paraId="5D079321"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永續經營</w:t>
                              </w:r>
                            </w:p>
                            <w:p w14:paraId="06A445DD"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風險管理</w:t>
                              </w:r>
                            </w:p>
                            <w:p w14:paraId="6718DFD6"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倫理誠信</w:t>
                              </w:r>
                            </w:p>
                            <w:p w14:paraId="4050098E"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經營績效</w:t>
                              </w:r>
                            </w:p>
                            <w:p w14:paraId="598B6D3E" w14:textId="77777777" w:rsidR="00A72E7D" w:rsidRPr="00E33735" w:rsidRDefault="00A72E7D" w:rsidP="00A72E7D">
                              <w:pPr>
                                <w:spacing w:after="100"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資訊安全</w:t>
                              </w:r>
                            </w:p>
                          </w:txbxContent>
                        </wps:txbx>
                        <wps:bodyPr rtlCol="0" anchor="ctr"/>
                      </wps:wsp>
                      <wps:wsp>
                        <wps:cNvPr id="314095077" name="矩形: 圓角 314095077"/>
                        <wps:cNvSpPr/>
                        <wps:spPr>
                          <a:xfrm>
                            <a:off x="2046032" y="1789604"/>
                            <a:ext cx="1680770" cy="1800164"/>
                          </a:xfrm>
                          <a:prstGeom prst="roundRect">
                            <a:avLst>
                              <a:gd name="adj" fmla="val 5978"/>
                            </a:avLst>
                          </a:prstGeom>
                          <a:solidFill>
                            <a:sysClr val="window" lastClr="FFFFFF">
                              <a:lumMod val="95000"/>
                            </a:sysClr>
                          </a:solidFill>
                          <a:ln w="19050" cap="flat" cmpd="sng" algn="ctr">
                            <a:noFill/>
                            <a:prstDash val="solid"/>
                            <a:miter lim="800000"/>
                          </a:ln>
                          <a:effectLst/>
                        </wps:spPr>
                        <wps:txbx>
                          <w:txbxContent>
                            <w:p w14:paraId="4E411581"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永續供應鏈</w:t>
                              </w:r>
                            </w:p>
                            <w:p w14:paraId="31E2E62F"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創新研發</w:t>
                              </w:r>
                            </w:p>
                            <w:p w14:paraId="68A55743"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產品責任</w:t>
                              </w:r>
                              <w:r w:rsidRPr="00E33735">
                                <w:rPr>
                                  <w:rFonts w:ascii="12" w:eastAsia="微軟正黑體" w:hAnsi="12"/>
                                  <w:b/>
                                  <w:bCs/>
                                  <w:color w:val="000000"/>
                                  <w:kern w:val="24"/>
                                  <w:szCs w:val="24"/>
                                </w:rPr>
                                <w:t>/</w:t>
                              </w:r>
                              <w:r w:rsidRPr="00E33735">
                                <w:rPr>
                                  <w:rFonts w:ascii="12" w:eastAsia="微軟正黑體" w:hAnsi="微軟正黑體" w:hint="eastAsia"/>
                                  <w:b/>
                                  <w:bCs/>
                                  <w:color w:val="000000"/>
                                  <w:kern w:val="24"/>
                                  <w:szCs w:val="24"/>
                                </w:rPr>
                                <w:t>安全</w:t>
                              </w:r>
                            </w:p>
                            <w:p w14:paraId="2A119C67" w14:textId="77777777" w:rsidR="00A72E7D"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客戶服務</w:t>
                              </w:r>
                            </w:p>
                            <w:p w14:paraId="505260CF" w14:textId="77777777" w:rsidR="005755E4" w:rsidRDefault="005755E4" w:rsidP="00A72E7D">
                              <w:pPr>
                                <w:spacing w:line="0" w:lineRule="atLeast"/>
                                <w:jc w:val="center"/>
                                <w:rPr>
                                  <w:rFonts w:ascii="12" w:eastAsia="微軟正黑體" w:hAnsi="微軟正黑體"/>
                                  <w:b/>
                                  <w:bCs/>
                                  <w:color w:val="000000"/>
                                  <w:kern w:val="24"/>
                                  <w:szCs w:val="24"/>
                                </w:rPr>
                              </w:pPr>
                            </w:p>
                            <w:p w14:paraId="23CCE331" w14:textId="77777777" w:rsidR="005755E4" w:rsidRDefault="005755E4" w:rsidP="00A72E7D">
                              <w:pPr>
                                <w:spacing w:line="0" w:lineRule="atLeast"/>
                                <w:jc w:val="center"/>
                                <w:rPr>
                                  <w:rFonts w:ascii="12" w:eastAsia="微軟正黑體" w:hAnsi="微軟正黑體"/>
                                  <w:b/>
                                  <w:bCs/>
                                  <w:color w:val="000000"/>
                                  <w:kern w:val="24"/>
                                  <w:szCs w:val="24"/>
                                </w:rPr>
                              </w:pPr>
                            </w:p>
                            <w:p w14:paraId="28E0EAAC" w14:textId="77777777" w:rsidR="005755E4" w:rsidRPr="00E33735" w:rsidRDefault="005755E4" w:rsidP="00A72E7D">
                              <w:pPr>
                                <w:spacing w:line="0" w:lineRule="atLeast"/>
                                <w:jc w:val="center"/>
                                <w:rPr>
                                  <w:rFonts w:ascii="12" w:eastAsia="微軟正黑體" w:hAnsi="微軟正黑體"/>
                                  <w:b/>
                                  <w:bCs/>
                                  <w:color w:val="000000"/>
                                  <w:kern w:val="24"/>
                                  <w:szCs w:val="24"/>
                                </w:rPr>
                              </w:pPr>
                            </w:p>
                          </w:txbxContent>
                        </wps:txbx>
                        <wps:bodyPr rtlCol="0" anchor="ctr"/>
                      </wps:wsp>
                      <wps:wsp>
                        <wps:cNvPr id="1323015795" name="矩形: 圓角 1323015795"/>
                        <wps:cNvSpPr/>
                        <wps:spPr>
                          <a:xfrm>
                            <a:off x="4034454" y="1765296"/>
                            <a:ext cx="1596334" cy="1824018"/>
                          </a:xfrm>
                          <a:prstGeom prst="roundRect">
                            <a:avLst>
                              <a:gd name="adj" fmla="val 5978"/>
                            </a:avLst>
                          </a:prstGeom>
                          <a:solidFill>
                            <a:sysClr val="window" lastClr="FFFFFF">
                              <a:lumMod val="95000"/>
                            </a:sysClr>
                          </a:solidFill>
                          <a:ln w="19050" cap="flat" cmpd="sng" algn="ctr">
                            <a:noFill/>
                            <a:prstDash val="solid"/>
                            <a:miter lim="800000"/>
                          </a:ln>
                          <a:effectLst/>
                        </wps:spPr>
                        <wps:txbx>
                          <w:txbxContent>
                            <w:p w14:paraId="110DAF5A"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薪酬福利</w:t>
                              </w:r>
                            </w:p>
                            <w:p w14:paraId="550CD694"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勞資溝通</w:t>
                              </w:r>
                            </w:p>
                            <w:p w14:paraId="6890CAA9"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人權保障</w:t>
                              </w:r>
                            </w:p>
                            <w:p w14:paraId="15BBA44B"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人才培育</w:t>
                              </w:r>
                            </w:p>
                            <w:p w14:paraId="5A9A7E20"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反歧視</w:t>
                              </w:r>
                            </w:p>
                            <w:p w14:paraId="73E58A42" w14:textId="77777777" w:rsidR="00A72E7D" w:rsidRPr="00E33735" w:rsidRDefault="00A72E7D" w:rsidP="00A72E7D">
                              <w:pPr>
                                <w:spacing w:after="100"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參與公益活動</w:t>
                              </w:r>
                            </w:p>
                          </w:txbxContent>
                        </wps:txbx>
                        <wps:bodyPr rtlCol="0" anchor="ctr"/>
                      </wps:wsp>
                    </wpg:wgp>
                  </a:graphicData>
                </a:graphic>
              </wp:inline>
            </w:drawing>
          </mc:Choice>
          <mc:Fallback>
            <w:pict>
              <v:group w14:anchorId="1FBDC5C8" id="群組 1" o:spid="_x0000_s1026" style="width:451.85pt;height:264.45pt;mso-position-horizontal-relative:char;mso-position-vertical-relative:line" coordorigin=",918" coordsize="56307,34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">
                <v:shapetype id="_x0000_t32" coordsize="21600,21600" o:spt="32" o:oned="t" path="m,l21600,21600e" filled="f">
                  <v:path arrowok="t" fillok="f" o:connecttype="none"/>
                  <o:lock v:ext="edit" shapetype="t"/>
                </v:shapetype>
                <v:shape id="Google Shape;91;p1" o:spid="_x0000_s1027" type="#_x0000_t32" style="position:absolute;left:8971;top:11050;width:394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" strokecolor="windowText">
                  <v:stroke startarrowwidth="narrow" startarrowlength="short" endarrowwidth="narrow" endarrowlength="short"/>
                  <o:lock v:ext="edit" shapetype="f"/>
                </v:shape>
                <v:shape id="Google Shape;93;p1" o:spid="_x0000_s1028" type="#_x0000_t32" style="position:absolute;left:28488;top:7422;width:0;height:73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" strokecolor="windowText">
                  <v:stroke startarrowwidth="narrow" startarrowlength="short" endarrowwidth="narrow" endarrowlength="short"/>
                </v:shape>
                <v:shape id="Google Shape;88;p1" o:spid="_x0000_s1029" type="#_x0000_t32" style="position:absolute;left:48438;top:11050;width:0;height:32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" strokecolor="windowText">
                  <v:stroke startarrowwidth="narrow" startarrowlength="short" endarrowwidth="narrow" endarrowlength="short"/>
                </v:shape>
                <v:shape id="Google Shape;88;p1" o:spid="_x0000_s1030" type="#_x0000_t32" style="position:absolute;left:8971;top:11050;width:0;height:23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" strokecolor="windowText">
                  <v:stroke startarrowwidth="narrow" startarrowlength="short" endarrowwidth="narrow" endarrowlength="short"/>
                </v:shape>
                <v:roundrect id="矩形: 圓角 255823645" o:spid="_x0000_s1031" style="position:absolute;left:17079;top:918;width:22655;height:65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" fillcolor="#8eaadb [1940]" stroked="f" strokeweight="1.5pt">
                  <v:stroke joinstyle="miter"/>
                  <v:textbox>
                    <w:txbxContent>
                      <w:p w14:paraId="14FA7279" w14:textId="77777777" w:rsidR="00A72E7D" w:rsidRPr="00E33735" w:rsidRDefault="00A72E7D" w:rsidP="00EF5605">
                        <w:pPr>
                          <w:spacing w:line="240" w:lineRule="exac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永續發展委員會</w:t>
                        </w:r>
                      </w:p>
                      <w:p w14:paraId="67064307" w14:textId="77777777" w:rsidR="00A72E7D" w:rsidRPr="00E33735" w:rsidRDefault="00A72E7D" w:rsidP="00A72E7D">
                        <w:pPr>
                          <w:spacing w:line="0" w:lineRule="atLeas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w:t>
                        </w:r>
                        <w:r w:rsidRPr="00E33735">
                          <w:rPr>
                            <w:rFonts w:ascii="12" w:eastAsia="微軟正黑體" w:hAnsi="微軟正黑體" w:hint="eastAsia"/>
                            <w:b/>
                            <w:bCs/>
                            <w:color w:val="FFFFFF"/>
                            <w:kern w:val="24"/>
                            <w:szCs w:val="24"/>
                          </w:rPr>
                          <w:t>董事會成員</w:t>
                        </w:r>
                        <w:r w:rsidRPr="00E33735">
                          <w:rPr>
                            <w:rFonts w:ascii="12" w:eastAsia="微軟正黑體" w:hAnsi="微軟正黑體" w:hint="eastAsia"/>
                            <w:b/>
                            <w:bCs/>
                            <w:color w:val="FFFFFF"/>
                            <w:kern w:val="24"/>
                            <w:szCs w:val="24"/>
                          </w:rPr>
                          <w:t>)</w:t>
                        </w:r>
                      </w:p>
                    </w:txbxContent>
                  </v:textbox>
                </v:roundrect>
                <v:roundrect id="矩形: 圓角 522038137" o:spid="_x0000_s1032" style="position:absolute;top:13379;width:17881;height:41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" fillcolor="#163e64" stroked="f" strokeweight="1.5pt">
                  <v:stroke joinstyle="miter"/>
                  <v:textbox>
                    <w:txbxContent>
                      <w:p w14:paraId="029628C8" w14:textId="77777777" w:rsidR="00A72E7D" w:rsidRPr="00E33735" w:rsidRDefault="00A72E7D" w:rsidP="00A72E7D">
                        <w:pPr>
                          <w:spacing w:line="0" w:lineRule="atLeas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公司治理組</w:t>
                        </w:r>
                      </w:p>
                    </w:txbxContent>
                  </v:textbox>
                </v:roundrect>
                <v:roundrect id="矩形: 圓角 2042950742" o:spid="_x0000_s1033" style="position:absolute;left:20513;top:13325;width:16702;height:42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" fillcolor="#3b7d23" stroked="f" strokeweight="1.5pt">
                  <v:stroke joinstyle="miter"/>
                  <v:textbox>
                    <w:txbxContent>
                      <w:p w14:paraId="0B7F02E8" w14:textId="77777777" w:rsidR="00A72E7D" w:rsidRPr="00E33735" w:rsidRDefault="00A72E7D" w:rsidP="00A72E7D">
                        <w:pPr>
                          <w:spacing w:line="0" w:lineRule="atLeas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價值鏈組</w:t>
                        </w:r>
                      </w:p>
                    </w:txbxContent>
                  </v:textbox>
                </v:roundrect>
                <v:roundrect id="矩形: 圓角 2109339812" o:spid="_x0000_s1034" style="position:absolute;left:40344;top:13349;width:15963;height:39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" fillcolor="#c04f15" stroked="f" strokeweight="1.5pt">
                  <v:stroke joinstyle="miter"/>
                  <v:textbox>
                    <w:txbxContent>
                      <w:p w14:paraId="52473A00" w14:textId="77777777" w:rsidR="00A72E7D" w:rsidRPr="00E33735" w:rsidRDefault="00A72E7D" w:rsidP="00A72E7D">
                        <w:pPr>
                          <w:spacing w:line="0" w:lineRule="atLeast"/>
                          <w:jc w:val="center"/>
                          <w:rPr>
                            <w:rFonts w:ascii="12" w:eastAsia="微軟正黑體" w:hAnsi="微軟正黑體"/>
                            <w:b/>
                            <w:bCs/>
                            <w:color w:val="FFFFFF"/>
                            <w:kern w:val="24"/>
                            <w:szCs w:val="24"/>
                          </w:rPr>
                        </w:pPr>
                        <w:r w:rsidRPr="00E33735">
                          <w:rPr>
                            <w:rFonts w:ascii="12" w:eastAsia="微軟正黑體" w:hAnsi="微軟正黑體" w:hint="eastAsia"/>
                            <w:b/>
                            <w:bCs/>
                            <w:color w:val="FFFFFF"/>
                            <w:kern w:val="24"/>
                            <w:szCs w:val="24"/>
                          </w:rPr>
                          <w:t>社會關懷組</w:t>
                        </w:r>
                      </w:p>
                    </w:txbxContent>
                  </v:textbox>
                </v:roundrect>
                <v:roundrect id="矩形: 圓角 1610406837" o:spid="_x0000_s1035" style="position:absolute;top:18177;width:17881;height:17725;visibility:visible;mso-wrap-style:square;v-text-anchor:middle" arcsize="391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" fillcolor="#f2f2f2" stroked="f" strokeweight="1.5pt">
                  <v:stroke joinstyle="miter"/>
                  <v:textbox>
                    <w:txbxContent>
                      <w:p w14:paraId="4B6AD8AF"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公司治理</w:t>
                        </w:r>
                      </w:p>
                      <w:p w14:paraId="5D079321"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永續經營</w:t>
                        </w:r>
                      </w:p>
                      <w:p w14:paraId="06A445DD"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風險管理</w:t>
                        </w:r>
                      </w:p>
                      <w:p w14:paraId="6718DFD6"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倫理誠信</w:t>
                        </w:r>
                      </w:p>
                      <w:p w14:paraId="4050098E"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經營績效</w:t>
                        </w:r>
                      </w:p>
                      <w:p w14:paraId="598B6D3E" w14:textId="77777777" w:rsidR="00A72E7D" w:rsidRPr="00E33735" w:rsidRDefault="00A72E7D" w:rsidP="00A72E7D">
                        <w:pPr>
                          <w:spacing w:after="100"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資訊安全</w:t>
                        </w:r>
                      </w:p>
                    </w:txbxContent>
                  </v:textbox>
                </v:roundrect>
                <v:roundrect id="矩形: 圓角 314095077" o:spid="_x0000_s1036" style="position:absolute;left:20460;top:17896;width:16808;height:18001;visibility:visible;mso-wrap-style:square;v-text-anchor:middle" arcsize="391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" fillcolor="#f2f2f2" stroked="f" strokeweight="1.5pt">
                  <v:stroke joinstyle="miter"/>
                  <v:textbox>
                    <w:txbxContent>
                      <w:p w14:paraId="4E411581"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永續供應鏈</w:t>
                        </w:r>
                      </w:p>
                      <w:p w14:paraId="31E2E62F"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創新研發</w:t>
                        </w:r>
                      </w:p>
                      <w:p w14:paraId="68A55743"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產品責任</w:t>
                        </w:r>
                        <w:r w:rsidRPr="00E33735">
                          <w:rPr>
                            <w:rFonts w:ascii="12" w:eastAsia="微軟正黑體" w:hAnsi="12"/>
                            <w:b/>
                            <w:bCs/>
                            <w:color w:val="000000"/>
                            <w:kern w:val="24"/>
                            <w:szCs w:val="24"/>
                          </w:rPr>
                          <w:t>/</w:t>
                        </w:r>
                        <w:r w:rsidRPr="00E33735">
                          <w:rPr>
                            <w:rFonts w:ascii="12" w:eastAsia="微軟正黑體" w:hAnsi="微軟正黑體" w:hint="eastAsia"/>
                            <w:b/>
                            <w:bCs/>
                            <w:color w:val="000000"/>
                            <w:kern w:val="24"/>
                            <w:szCs w:val="24"/>
                          </w:rPr>
                          <w:t>安全</w:t>
                        </w:r>
                      </w:p>
                      <w:p w14:paraId="2A119C67" w14:textId="77777777" w:rsidR="00A72E7D"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客戶服務</w:t>
                        </w:r>
                      </w:p>
                      <w:p w14:paraId="505260CF" w14:textId="77777777" w:rsidR="005755E4" w:rsidRDefault="005755E4" w:rsidP="00A72E7D">
                        <w:pPr>
                          <w:spacing w:line="0" w:lineRule="atLeast"/>
                          <w:jc w:val="center"/>
                          <w:rPr>
                            <w:rFonts w:ascii="12" w:eastAsia="微軟正黑體" w:hAnsi="微軟正黑體"/>
                            <w:b/>
                            <w:bCs/>
                            <w:color w:val="000000"/>
                            <w:kern w:val="24"/>
                            <w:szCs w:val="24"/>
                          </w:rPr>
                        </w:pPr>
                      </w:p>
                      <w:p w14:paraId="23CCE331" w14:textId="77777777" w:rsidR="005755E4" w:rsidRDefault="005755E4" w:rsidP="00A72E7D">
                        <w:pPr>
                          <w:spacing w:line="0" w:lineRule="atLeast"/>
                          <w:jc w:val="center"/>
                          <w:rPr>
                            <w:rFonts w:ascii="12" w:eastAsia="微軟正黑體" w:hAnsi="微軟正黑體"/>
                            <w:b/>
                            <w:bCs/>
                            <w:color w:val="000000"/>
                            <w:kern w:val="24"/>
                            <w:szCs w:val="24"/>
                          </w:rPr>
                        </w:pPr>
                      </w:p>
                      <w:p w14:paraId="28E0EAAC" w14:textId="77777777" w:rsidR="005755E4" w:rsidRPr="00E33735" w:rsidRDefault="005755E4" w:rsidP="00A72E7D">
                        <w:pPr>
                          <w:spacing w:line="0" w:lineRule="atLeast"/>
                          <w:jc w:val="center"/>
                          <w:rPr>
                            <w:rFonts w:ascii="12" w:eastAsia="微軟正黑體" w:hAnsi="微軟正黑體"/>
                            <w:b/>
                            <w:bCs/>
                            <w:color w:val="000000"/>
                            <w:kern w:val="24"/>
                            <w:szCs w:val="24"/>
                          </w:rPr>
                        </w:pPr>
                      </w:p>
                    </w:txbxContent>
                  </v:textbox>
                </v:roundrect>
                <v:roundrect id="矩形: 圓角 1323015795" o:spid="_x0000_s1037" style="position:absolute;left:40344;top:17652;width:15963;height:18241;visibility:visible;mso-wrap-style:square;v-text-anchor:middle" arcsize="391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" fillcolor="#f2f2f2" stroked="f" strokeweight="1.5pt">
                  <v:stroke joinstyle="miter"/>
                  <v:textbox>
                    <w:txbxContent>
                      <w:p w14:paraId="110DAF5A"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薪酬福利</w:t>
                        </w:r>
                      </w:p>
                      <w:p w14:paraId="550CD694"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勞資溝通</w:t>
                        </w:r>
                      </w:p>
                      <w:p w14:paraId="6890CAA9"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人權保障</w:t>
                        </w:r>
                      </w:p>
                      <w:p w14:paraId="15BBA44B"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人才培育</w:t>
                        </w:r>
                      </w:p>
                      <w:p w14:paraId="5A9A7E20" w14:textId="77777777" w:rsidR="00A72E7D" w:rsidRPr="00E33735" w:rsidRDefault="00A72E7D" w:rsidP="00A72E7D">
                        <w:pPr>
                          <w:spacing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反歧視</w:t>
                        </w:r>
                      </w:p>
                      <w:p w14:paraId="73E58A42" w14:textId="77777777" w:rsidR="00A72E7D" w:rsidRPr="00E33735" w:rsidRDefault="00A72E7D" w:rsidP="00A72E7D">
                        <w:pPr>
                          <w:spacing w:after="100" w:line="0" w:lineRule="atLeast"/>
                          <w:jc w:val="center"/>
                          <w:rPr>
                            <w:rFonts w:ascii="12" w:eastAsia="微軟正黑體" w:hAnsi="微軟正黑體"/>
                            <w:b/>
                            <w:bCs/>
                            <w:color w:val="000000"/>
                            <w:kern w:val="24"/>
                            <w:szCs w:val="24"/>
                          </w:rPr>
                        </w:pPr>
                        <w:r w:rsidRPr="00E33735">
                          <w:rPr>
                            <w:rFonts w:ascii="12" w:eastAsia="微軟正黑體" w:hAnsi="微軟正黑體" w:hint="eastAsia"/>
                            <w:b/>
                            <w:bCs/>
                            <w:color w:val="000000"/>
                            <w:kern w:val="24"/>
                            <w:szCs w:val="24"/>
                          </w:rPr>
                          <w:t>參與公益活動</w:t>
                        </w:r>
                      </w:p>
                    </w:txbxContent>
                  </v:textbox>
                </v:roundrect>
                <w10:anchorlock/>
              </v:group>
            </w:pict>
          </mc:Fallback>
        </mc:AlternateContent>
      </w:r>
    </w:p>
    <w:p w14:paraId="5E7729A0" w14:textId="77777777" w:rsidR="00A72E7D" w:rsidRDefault="00A72E7D" w:rsidP="005A1485">
      <w:pPr>
        <w:spacing w:line="0" w:lineRule="atLeast"/>
        <w:jc w:val="both"/>
        <w:rPr>
          <w:rFonts w:ascii="微軟正黑體" w:eastAsia="微軟正黑體" w:hAnsi="微軟正黑體"/>
          <w:szCs w:val="24"/>
          <w:highlight w:val="cyan"/>
        </w:rPr>
      </w:pPr>
    </w:p>
    <w:tbl>
      <w:tblPr>
        <w:tblStyle w:val="2-5"/>
        <w:tblW w:w="9351" w:type="dxa"/>
        <w:jc w:val="center"/>
        <w:tblLayout w:type="fixed"/>
        <w:tblLook w:val="0400" w:firstRow="0" w:lastRow="0" w:firstColumn="0" w:lastColumn="0" w:noHBand="0" w:noVBand="1"/>
      </w:tblPr>
      <w:tblGrid>
        <w:gridCol w:w="4678"/>
        <w:gridCol w:w="4673"/>
      </w:tblGrid>
      <w:tr w:rsidR="00A72E7D" w:rsidRPr="003D4A02" w14:paraId="296768CB" w14:textId="77777777" w:rsidTr="006D5922">
        <w:trPr>
          <w:cnfStyle w:val="000000100000" w:firstRow="0" w:lastRow="0" w:firstColumn="0" w:lastColumn="0" w:oddVBand="0" w:evenVBand="0" w:oddHBand="1" w:evenHBand="0" w:firstRowFirstColumn="0" w:firstRowLastColumn="0" w:lastRowFirstColumn="0" w:lastRowLastColumn="0"/>
          <w:jc w:val="center"/>
        </w:trPr>
        <w:tc>
          <w:tcPr>
            <w:tcW w:w="46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1C84B84B" w14:textId="77777777" w:rsidR="00A72E7D" w:rsidRPr="001C70A7" w:rsidRDefault="00A72E7D" w:rsidP="005A1485">
            <w:pPr>
              <w:spacing w:line="0" w:lineRule="atLeast"/>
              <w:jc w:val="center"/>
              <w:rPr>
                <w:rFonts w:ascii="Arial" w:eastAsia="微軟正黑體" w:hAnsi="Arial" w:cs="Arial"/>
                <w:b/>
                <w:bCs/>
                <w:color w:val="FFFFFF" w:themeColor="background1"/>
                <w:szCs w:val="24"/>
              </w:rPr>
            </w:pPr>
            <w:bookmarkStart w:id="7" w:name="_Hlk187241813"/>
            <w:r w:rsidRPr="006D5922">
              <w:rPr>
                <w:rFonts w:ascii="微軟正黑體" w:eastAsia="微軟正黑體" w:hAnsi="微軟正黑體" w:hint="eastAsia"/>
                <w:b/>
                <w:bCs/>
                <w:color w:val="FFFFFF" w:themeColor="background1"/>
                <w:szCs w:val="24"/>
              </w:rPr>
              <w:t>永續發展</w:t>
            </w:r>
            <w:r>
              <w:rPr>
                <w:rFonts w:ascii="微軟正黑體" w:eastAsia="微軟正黑體" w:hAnsi="微軟正黑體" w:hint="eastAsia"/>
                <w:b/>
                <w:bCs/>
                <w:color w:val="FFFFFF" w:themeColor="background1"/>
                <w:szCs w:val="24"/>
              </w:rPr>
              <w:t>委員會</w:t>
            </w:r>
            <w:r w:rsidRPr="006D5922">
              <w:rPr>
                <w:rFonts w:ascii="微軟正黑體" w:eastAsia="微軟正黑體" w:hAnsi="微軟正黑體" w:hint="eastAsia"/>
                <w:b/>
                <w:bCs/>
                <w:color w:val="FFFFFF" w:themeColor="background1"/>
                <w:szCs w:val="24"/>
              </w:rPr>
              <w:t>小組</w:t>
            </w:r>
            <w:r w:rsidRPr="001C70A7">
              <w:rPr>
                <w:rFonts w:ascii="Arial" w:eastAsia="微軟正黑體" w:hAnsi="Arial" w:cs="Arial"/>
                <w:b/>
                <w:bCs/>
                <w:color w:val="FFFFFF" w:themeColor="background1"/>
                <w:szCs w:val="24"/>
              </w:rPr>
              <w:t>功能</w:t>
            </w:r>
          </w:p>
        </w:tc>
        <w:tc>
          <w:tcPr>
            <w:tcW w:w="46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2A9ECE91" w14:textId="77777777" w:rsidR="00A72E7D" w:rsidRPr="001C70A7" w:rsidRDefault="00A72E7D" w:rsidP="005A1485">
            <w:pPr>
              <w:spacing w:line="0" w:lineRule="atLeast"/>
              <w:jc w:val="center"/>
              <w:rPr>
                <w:rFonts w:ascii="Arial" w:eastAsia="微軟正黑體" w:hAnsi="Arial" w:cs="Arial"/>
                <w:b/>
                <w:bCs/>
                <w:color w:val="FFFFFF" w:themeColor="background1"/>
                <w:szCs w:val="24"/>
              </w:rPr>
            </w:pPr>
            <w:r w:rsidRPr="001C70A7">
              <w:rPr>
                <w:rFonts w:ascii="Arial" w:eastAsia="微軟正黑體" w:hAnsi="Arial" w:cs="Arial" w:hint="eastAsia"/>
                <w:b/>
                <w:bCs/>
                <w:color w:val="FFFFFF" w:themeColor="background1"/>
                <w:szCs w:val="24"/>
              </w:rPr>
              <w:t>執行秘書</w:t>
            </w:r>
            <w:r w:rsidRPr="001C70A7">
              <w:rPr>
                <w:rFonts w:ascii="Arial" w:eastAsia="微軟正黑體" w:hAnsi="Arial" w:cs="Arial"/>
                <w:b/>
                <w:bCs/>
                <w:color w:val="FFFFFF" w:themeColor="background1"/>
                <w:szCs w:val="24"/>
              </w:rPr>
              <w:t>職責</w:t>
            </w:r>
          </w:p>
        </w:tc>
      </w:tr>
      <w:tr w:rsidR="00A72E7D" w:rsidRPr="003D4A02" w14:paraId="5E23CBBD" w14:textId="77777777" w:rsidTr="00A14222">
        <w:trPr>
          <w:trHeight w:val="1785"/>
          <w:jc w:val="center"/>
        </w:trPr>
        <w:tc>
          <w:tcPr>
            <w:tcW w:w="46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1" w:themeFillTint="33"/>
          </w:tcPr>
          <w:p w14:paraId="7F2BFE99" w14:textId="77777777" w:rsidR="00A72E7D" w:rsidRPr="005148D6" w:rsidRDefault="00A72E7D">
            <w:pPr>
              <w:pStyle w:val="af3"/>
              <w:widowControl w:val="0"/>
              <w:numPr>
                <w:ilvl w:val="0"/>
                <w:numId w:val="11"/>
              </w:numPr>
              <w:pBdr>
                <w:top w:val="nil"/>
                <w:left w:val="nil"/>
                <w:bottom w:val="nil"/>
                <w:right w:val="nil"/>
                <w:between w:val="nil"/>
              </w:pBdr>
              <w:ind w:leftChars="0"/>
              <w:contextualSpacing/>
              <w:rPr>
                <w:rFonts w:ascii="Arial" w:eastAsia="微軟正黑體" w:hAnsi="Arial" w:cs="Arial"/>
              </w:rPr>
            </w:pPr>
            <w:r w:rsidRPr="005148D6">
              <w:rPr>
                <w:rFonts w:ascii="Arial" w:eastAsia="微軟正黑體" w:hAnsi="Arial" w:cs="Arial"/>
              </w:rPr>
              <w:t>企業永續發展工作之推動與督導</w:t>
            </w:r>
          </w:p>
          <w:p w14:paraId="55D31F07" w14:textId="77777777" w:rsidR="00A72E7D" w:rsidRPr="005148D6" w:rsidRDefault="00A72E7D">
            <w:pPr>
              <w:pStyle w:val="af3"/>
              <w:widowControl w:val="0"/>
              <w:numPr>
                <w:ilvl w:val="0"/>
                <w:numId w:val="11"/>
              </w:numPr>
              <w:pBdr>
                <w:top w:val="nil"/>
                <w:left w:val="nil"/>
                <w:bottom w:val="nil"/>
                <w:right w:val="nil"/>
                <w:between w:val="nil"/>
              </w:pBdr>
              <w:ind w:leftChars="0"/>
              <w:contextualSpacing/>
              <w:rPr>
                <w:rFonts w:ascii="Arial" w:eastAsia="微軟正黑體" w:hAnsi="Arial" w:cs="Arial"/>
              </w:rPr>
            </w:pPr>
            <w:r w:rsidRPr="005148D6">
              <w:rPr>
                <w:rFonts w:ascii="Arial" w:eastAsia="微軟正黑體" w:hAnsi="Arial" w:cs="Arial"/>
              </w:rPr>
              <w:t>企業永續發展工作成果之檢討</w:t>
            </w:r>
          </w:p>
          <w:p w14:paraId="1F5A3BAB" w14:textId="77777777" w:rsidR="00A72E7D" w:rsidRPr="005148D6" w:rsidRDefault="00A72E7D">
            <w:pPr>
              <w:pStyle w:val="af3"/>
              <w:widowControl w:val="0"/>
              <w:numPr>
                <w:ilvl w:val="0"/>
                <w:numId w:val="11"/>
              </w:numPr>
              <w:pBdr>
                <w:top w:val="nil"/>
                <w:left w:val="nil"/>
                <w:bottom w:val="nil"/>
                <w:right w:val="nil"/>
                <w:between w:val="nil"/>
              </w:pBdr>
              <w:ind w:leftChars="0"/>
              <w:contextualSpacing/>
              <w:rPr>
                <w:rFonts w:ascii="Arial" w:eastAsia="微軟正黑體" w:hAnsi="Arial" w:cs="Arial"/>
              </w:rPr>
            </w:pPr>
            <w:r w:rsidRPr="005148D6">
              <w:rPr>
                <w:rFonts w:ascii="Arial" w:eastAsia="微軟正黑體" w:hAnsi="Arial" w:cs="Arial"/>
              </w:rPr>
              <w:t>處理其他與企業永續發展有關之事宜</w:t>
            </w:r>
          </w:p>
          <w:p w14:paraId="63AFC6B7" w14:textId="3AC05045" w:rsidR="00A72E7D" w:rsidRPr="005148D6" w:rsidRDefault="00A72E7D">
            <w:pPr>
              <w:pStyle w:val="af3"/>
              <w:widowControl w:val="0"/>
              <w:numPr>
                <w:ilvl w:val="0"/>
                <w:numId w:val="11"/>
              </w:numPr>
              <w:pBdr>
                <w:top w:val="nil"/>
                <w:left w:val="nil"/>
                <w:bottom w:val="nil"/>
                <w:right w:val="nil"/>
                <w:between w:val="nil"/>
              </w:pBdr>
              <w:ind w:leftChars="0"/>
              <w:contextualSpacing/>
              <w:rPr>
                <w:rFonts w:ascii="Arial" w:eastAsia="微軟正黑體" w:hAnsi="Arial" w:cs="Arial"/>
              </w:rPr>
            </w:pPr>
            <w:r w:rsidRPr="005148D6">
              <w:rPr>
                <w:rFonts w:ascii="Arial" w:eastAsia="微軟正黑體" w:hAnsi="Arial" w:cs="Arial"/>
              </w:rPr>
              <w:t>永續報告書</w:t>
            </w:r>
            <w:r w:rsidR="00AD5889" w:rsidRPr="005148D6">
              <w:rPr>
                <w:rFonts w:ascii="Arial" w:eastAsia="微軟正黑體" w:hAnsi="Arial" w:cs="Arial"/>
              </w:rPr>
              <w:t>審查</w:t>
            </w:r>
          </w:p>
        </w:tc>
        <w:tc>
          <w:tcPr>
            <w:tcW w:w="46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themeFill="accent1" w:themeFillTint="33"/>
          </w:tcPr>
          <w:p w14:paraId="69675224" w14:textId="6C08EB1D" w:rsidR="00A72E7D" w:rsidRPr="00C92656" w:rsidRDefault="00AD5889">
            <w:pPr>
              <w:pStyle w:val="af3"/>
              <w:widowControl w:val="0"/>
              <w:numPr>
                <w:ilvl w:val="0"/>
                <w:numId w:val="11"/>
              </w:numPr>
              <w:pBdr>
                <w:top w:val="nil"/>
                <w:left w:val="nil"/>
                <w:bottom w:val="nil"/>
                <w:right w:val="nil"/>
                <w:between w:val="nil"/>
              </w:pBdr>
              <w:shd w:val="clear" w:color="auto" w:fill="D9E2F3" w:themeFill="accent1" w:themeFillTint="33"/>
              <w:ind w:leftChars="0"/>
              <w:rPr>
                <w:rFonts w:ascii="Arial" w:eastAsia="微軟正黑體" w:hAnsi="Arial" w:cs="Arial"/>
                <w:szCs w:val="24"/>
              </w:rPr>
            </w:pPr>
            <w:r>
              <w:rPr>
                <w:rFonts w:ascii="Arial" w:eastAsia="微軟正黑體" w:hAnsi="Arial" w:cs="Arial" w:hint="eastAsia"/>
                <w:szCs w:val="24"/>
              </w:rPr>
              <w:t>協助</w:t>
            </w:r>
            <w:r w:rsidR="00A72E7D" w:rsidRPr="00C92656">
              <w:rPr>
                <w:rFonts w:ascii="Arial" w:eastAsia="微軟正黑體" w:hAnsi="Arial" w:cs="Arial"/>
                <w:szCs w:val="24"/>
              </w:rPr>
              <w:t>永續發展委員會之委員執行各項政策及永續報告書之編制</w:t>
            </w:r>
          </w:p>
          <w:p w14:paraId="3BC70BFD" w14:textId="380FB423" w:rsidR="00A72E7D" w:rsidRPr="00C92656" w:rsidRDefault="00A72E7D">
            <w:pPr>
              <w:pStyle w:val="af3"/>
              <w:widowControl w:val="0"/>
              <w:numPr>
                <w:ilvl w:val="0"/>
                <w:numId w:val="11"/>
              </w:numPr>
              <w:pBdr>
                <w:top w:val="nil"/>
                <w:left w:val="nil"/>
                <w:bottom w:val="nil"/>
                <w:right w:val="nil"/>
                <w:between w:val="nil"/>
              </w:pBdr>
              <w:shd w:val="clear" w:color="auto" w:fill="D9E2F3" w:themeFill="accent1" w:themeFillTint="33"/>
              <w:ind w:leftChars="0"/>
              <w:rPr>
                <w:rFonts w:ascii="Arial" w:eastAsia="微軟正黑體" w:hAnsi="Arial" w:cs="Arial"/>
                <w:szCs w:val="24"/>
              </w:rPr>
            </w:pPr>
            <w:r w:rsidRPr="00C92656">
              <w:rPr>
                <w:rFonts w:ascii="Arial" w:eastAsia="微軟正黑體" w:hAnsi="Arial" w:cs="Arial"/>
                <w:szCs w:val="24"/>
              </w:rPr>
              <w:t>每年向董事會報告永續發展業務執行情</w:t>
            </w:r>
          </w:p>
        </w:tc>
      </w:tr>
      <w:bookmarkEnd w:id="7"/>
    </w:tbl>
    <w:p w14:paraId="1E4C01E8" w14:textId="77777777" w:rsidR="00A72E7D" w:rsidRPr="002F0175" w:rsidRDefault="00A72E7D" w:rsidP="005A1485">
      <w:pPr>
        <w:spacing w:line="0" w:lineRule="atLeast"/>
        <w:jc w:val="both"/>
        <w:rPr>
          <w:rFonts w:ascii="微軟正黑體" w:eastAsia="微軟正黑體" w:hAnsi="微軟正黑體"/>
          <w:szCs w:val="24"/>
          <w:highlight w:val="cyan"/>
        </w:rPr>
      </w:pPr>
    </w:p>
    <w:p w14:paraId="64F1D880" w14:textId="482EC906" w:rsidR="00A72E7D" w:rsidRPr="004E51B4" w:rsidRDefault="00A72E7D" w:rsidP="005A1485">
      <w:pPr>
        <w:spacing w:line="0" w:lineRule="atLeast"/>
        <w:ind w:firstLine="482"/>
        <w:jc w:val="both"/>
        <w:rPr>
          <w:rFonts w:ascii="微軟正黑體" w:eastAsia="微軟正黑體" w:hAnsi="微軟正黑體"/>
          <w:szCs w:val="24"/>
        </w:rPr>
      </w:pPr>
      <w:r w:rsidRPr="004E51B4">
        <w:rPr>
          <w:rFonts w:ascii="微軟正黑體" w:eastAsia="微軟正黑體" w:hAnsi="微軟正黑體" w:hint="eastAsia"/>
        </w:rPr>
        <w:t>為強化永續資訊之</w:t>
      </w:r>
      <w:r w:rsidRPr="004E51B4">
        <w:rPr>
          <w:rFonts w:ascii="微軟正黑體" w:eastAsia="微軟正黑體" w:hAnsi="微軟正黑體"/>
        </w:rPr>
        <w:t>揭露品質</w:t>
      </w:r>
      <w:r w:rsidRPr="004E51B4">
        <w:rPr>
          <w:rFonts w:ascii="微軟正黑體" w:eastAsia="微軟正黑體" w:hAnsi="微軟正黑體" w:hint="eastAsia"/>
        </w:rPr>
        <w:t>，</w:t>
      </w:r>
      <w:r w:rsidRPr="004E51B4">
        <w:rPr>
          <w:rFonts w:ascii="微軟正黑體" w:eastAsia="微軟正黑體" w:hAnsi="微軟正黑體"/>
        </w:rPr>
        <w:t>並確保各項永續資訊經妥善管理與保存</w:t>
      </w:r>
      <w:r w:rsidRPr="004E51B4">
        <w:rPr>
          <w:rFonts w:ascii="微軟正黑體" w:eastAsia="微軟正黑體" w:hAnsi="微軟正黑體" w:hint="eastAsia"/>
        </w:rPr>
        <w:t>，</w:t>
      </w:r>
      <w:r>
        <w:rPr>
          <w:rFonts w:ascii="微軟正黑體" w:eastAsia="微軟正黑體" w:hAnsi="微軟正黑體" w:hint="eastAsia"/>
        </w:rPr>
        <w:t>由</w:t>
      </w:r>
      <w:r w:rsidRPr="00ED7DE2">
        <w:rPr>
          <w:rFonts w:ascii="微軟正黑體" w:eastAsia="微軟正黑體" w:hAnsi="微軟正黑體" w:hint="eastAsia"/>
          <w:szCs w:val="24"/>
        </w:rPr>
        <w:t>財務部門負責制訂</w:t>
      </w:r>
      <w:r w:rsidRPr="00FE3748">
        <w:rPr>
          <w:rFonts w:ascii="微軟正黑體" w:eastAsia="微軟正黑體" w:hAnsi="微軟正黑體" w:hint="eastAsia"/>
          <w:szCs w:val="24"/>
        </w:rPr>
        <w:t>「</w:t>
      </w:r>
      <w:r w:rsidRPr="00FE3748">
        <w:rPr>
          <w:rFonts w:ascii="微軟正黑體" w:eastAsia="微軟正黑體" w:hAnsi="微軟正黑體"/>
          <w:szCs w:val="24"/>
        </w:rPr>
        <w:t>公司治理實務守則</w:t>
      </w:r>
      <w:r w:rsidRPr="00FE3748">
        <w:rPr>
          <w:rFonts w:ascii="微軟正黑體" w:eastAsia="微軟正黑體" w:hAnsi="微軟正黑體" w:hint="eastAsia"/>
          <w:szCs w:val="24"/>
        </w:rPr>
        <w:t>」、</w:t>
      </w:r>
      <w:r w:rsidRPr="00ED7DE2">
        <w:rPr>
          <w:rFonts w:ascii="微軟正黑體" w:eastAsia="微軟正黑體" w:hAnsi="微軟正黑體" w:hint="eastAsia"/>
          <w:szCs w:val="24"/>
        </w:rPr>
        <w:t>「永續資訊管理作業」</w:t>
      </w:r>
      <w:r>
        <w:rPr>
          <w:rFonts w:ascii="微軟正黑體" w:eastAsia="微軟正黑體" w:hAnsi="微軟正黑體" w:hint="eastAsia"/>
          <w:szCs w:val="24"/>
        </w:rPr>
        <w:t>、</w:t>
      </w:r>
      <w:r w:rsidRPr="00ED7DE2">
        <w:rPr>
          <w:rFonts w:ascii="微軟正黑體" w:eastAsia="微軟正黑體" w:hAnsi="微軟正黑體" w:hint="eastAsia"/>
          <w:szCs w:val="24"/>
        </w:rPr>
        <w:t>「永續發展委員會組織規程」</w:t>
      </w:r>
      <w:r w:rsidRPr="004E51B4">
        <w:rPr>
          <w:rFonts w:ascii="微軟正黑體" w:eastAsia="微軟正黑體" w:hAnsi="微軟正黑體" w:hint="eastAsia"/>
          <w:szCs w:val="24"/>
        </w:rPr>
        <w:t>並經董事長核准後實施，並納入內部控制制度，列明所需永續資訊相關之資料及其收集流程、驗證或覆核人員、提供頻率或時間。確保各項永續議題交易資料及質化或量化指標於收集、記錄、處理、編製、調節、核准等流程之進行，並明確規定永續資訊管理組織架構與職責，使</w:t>
      </w:r>
      <w:r>
        <w:rPr>
          <w:rFonts w:ascii="微軟正黑體" w:eastAsia="微軟正黑體" w:hAnsi="微軟正黑體" w:hint="eastAsia"/>
          <w:szCs w:val="24"/>
        </w:rPr>
        <w:t>松崗國際</w:t>
      </w:r>
      <w:r w:rsidRPr="004E51B4">
        <w:rPr>
          <w:rFonts w:ascii="微軟正黑體" w:eastAsia="微軟正黑體" w:hAnsi="微軟正黑體" w:hint="eastAsia"/>
          <w:szCs w:val="24"/>
        </w:rPr>
        <w:t>在編製永續報告書之內容與</w:t>
      </w:r>
      <w:r>
        <w:rPr>
          <w:rFonts w:ascii="微軟正黑體" w:eastAsia="微軟正黑體" w:hAnsi="微軟正黑體" w:hint="eastAsia"/>
          <w:szCs w:val="24"/>
        </w:rPr>
        <w:t>公司</w:t>
      </w:r>
      <w:r w:rsidRPr="004E51B4">
        <w:rPr>
          <w:rFonts w:ascii="微軟正黑體" w:eastAsia="微軟正黑體" w:hAnsi="微軟正黑體" w:hint="eastAsia"/>
          <w:szCs w:val="24"/>
        </w:rPr>
        <w:t>永續經營目標與營運目標相連結，以確保相關資訊揭露得反映永續經營活動。</w:t>
      </w:r>
    </w:p>
    <w:p w14:paraId="2D0BA1AF" w14:textId="77777777" w:rsidR="00A72E7D" w:rsidRDefault="00A72E7D" w:rsidP="005A1485">
      <w:pPr>
        <w:spacing w:line="0" w:lineRule="atLeast"/>
        <w:ind w:firstLine="482"/>
        <w:jc w:val="both"/>
        <w:rPr>
          <w:rFonts w:ascii="微軟正黑體" w:eastAsia="微軟正黑體" w:hAnsi="微軟正黑體"/>
          <w:szCs w:val="24"/>
        </w:rPr>
      </w:pPr>
      <w:r>
        <w:rPr>
          <w:rFonts w:ascii="微軟正黑體" w:eastAsia="微軟正黑體" w:hAnsi="微軟正黑體" w:hint="eastAsia"/>
          <w:szCs w:val="24"/>
        </w:rPr>
        <w:t>松崗國際</w:t>
      </w:r>
      <w:r w:rsidRPr="004E51B4">
        <w:rPr>
          <w:rFonts w:ascii="微軟正黑體" w:eastAsia="微軟正黑體" w:hAnsi="微軟正黑體" w:hint="eastAsia"/>
          <w:szCs w:val="24"/>
        </w:rPr>
        <w:t>董事會每年</w:t>
      </w:r>
      <w:r w:rsidRPr="0079314F">
        <w:rPr>
          <w:rFonts w:ascii="微軟正黑體" w:eastAsia="微軟正黑體" w:hAnsi="微軟正黑體" w:hint="eastAsia"/>
          <w:szCs w:val="24"/>
        </w:rPr>
        <w:t>聽取永續發展委員會</w:t>
      </w:r>
      <w:r w:rsidRPr="004E51B4">
        <w:rPr>
          <w:rFonts w:ascii="微軟正黑體" w:eastAsia="微軟正黑體" w:hAnsi="微軟正黑體" w:hint="eastAsia"/>
          <w:szCs w:val="24"/>
        </w:rPr>
        <w:t>小組的報告，</w:t>
      </w:r>
      <w:r w:rsidRPr="0079314F">
        <w:rPr>
          <w:rFonts w:ascii="微軟正黑體" w:eastAsia="微軟正黑體" w:hAnsi="微軟正黑體" w:hint="eastAsia"/>
          <w:szCs w:val="24"/>
        </w:rPr>
        <w:t>永續發展委員會</w:t>
      </w:r>
      <w:r w:rsidRPr="004E51B4">
        <w:rPr>
          <w:rFonts w:ascii="微軟正黑體" w:eastAsia="微軟正黑體" w:hAnsi="微軟正黑體" w:hint="eastAsia"/>
          <w:szCs w:val="24"/>
        </w:rPr>
        <w:t>小組對董事會提擬永續發展策略，董事會評估ESG策略的可行性，亦追蹤ESG的執行進度，並在必要時提出建議敦促經營團隊調整，讓董事會實質參與到公司在ESG上的實踐。</w:t>
      </w:r>
    </w:p>
    <w:p w14:paraId="324681BA" w14:textId="77777777" w:rsidR="00A72E7D" w:rsidRDefault="00A72E7D" w:rsidP="005A1485">
      <w:pPr>
        <w:spacing w:line="0" w:lineRule="atLeast"/>
        <w:jc w:val="both"/>
        <w:rPr>
          <w:rFonts w:ascii="微軟正黑體" w:eastAsia="微軟正黑體" w:hAnsi="微軟正黑體"/>
          <w:szCs w:val="24"/>
        </w:rPr>
      </w:pPr>
    </w:p>
    <w:tbl>
      <w:tblPr>
        <w:tblStyle w:val="af2"/>
        <w:tblW w:w="0" w:type="auto"/>
        <w:tblLook w:val="04A0" w:firstRow="1" w:lastRow="0" w:firstColumn="1" w:lastColumn="0" w:noHBand="0" w:noVBand="1"/>
      </w:tblPr>
      <w:tblGrid>
        <w:gridCol w:w="3231"/>
      </w:tblGrid>
      <w:tr w:rsidR="00A72E7D" w14:paraId="4B071F88" w14:textId="77777777" w:rsidTr="00135010">
        <w:trPr>
          <w:trHeight w:val="400"/>
        </w:trPr>
        <w:tc>
          <w:tcPr>
            <w:tcW w:w="3231" w:type="dxa"/>
            <w:shd w:val="clear" w:color="auto" w:fill="B4C6E7" w:themeFill="accent1" w:themeFillTint="66"/>
          </w:tcPr>
          <w:p w14:paraId="55EB9D87" w14:textId="77777777" w:rsidR="00A72E7D" w:rsidRPr="00FE3748" w:rsidRDefault="00A72E7D" w:rsidP="005A1485">
            <w:pPr>
              <w:spacing w:line="0" w:lineRule="atLeast"/>
              <w:jc w:val="both"/>
              <w:rPr>
                <w:rFonts w:ascii="微軟正黑體" w:eastAsia="微軟正黑體" w:hAnsi="微軟正黑體"/>
                <w:b/>
                <w:bCs/>
                <w:szCs w:val="24"/>
              </w:rPr>
            </w:pPr>
            <w:r w:rsidRPr="00EA7511">
              <w:rPr>
                <w:rFonts w:ascii="微軟正黑體" w:eastAsia="微軟正黑體" w:hAnsi="微軟正黑體"/>
                <w:b/>
                <w:bCs/>
                <w:szCs w:val="24"/>
              </w:rPr>
              <w:t>公司治理實務守則</w:t>
            </w:r>
          </w:p>
        </w:tc>
      </w:tr>
      <w:tr w:rsidR="00A72E7D" w14:paraId="5E7E458C" w14:textId="77777777" w:rsidTr="00135010">
        <w:trPr>
          <w:trHeight w:val="3126"/>
        </w:trPr>
        <w:tc>
          <w:tcPr>
            <w:tcW w:w="3231" w:type="dxa"/>
          </w:tcPr>
          <w:p w14:paraId="2F25F6EA" w14:textId="4D0A123C" w:rsidR="00A72E7D" w:rsidRDefault="003521A4" w:rsidP="005A1485">
            <w:pPr>
              <w:spacing w:line="0" w:lineRule="atLeast"/>
              <w:jc w:val="both"/>
              <w:rPr>
                <w:rFonts w:ascii="微軟正黑體" w:eastAsia="微軟正黑體" w:hAnsi="微軟正黑體"/>
                <w:szCs w:val="24"/>
              </w:rPr>
            </w:pPr>
            <w:r>
              <w:rPr>
                <w:rFonts w:ascii="微軟正黑體" w:eastAsia="微軟正黑體" w:hAnsi="微軟正黑體"/>
                <w:noProof/>
                <w:szCs w:val="24"/>
              </w:rPr>
              <w:drawing>
                <wp:inline distT="0" distB="0" distL="0" distR="0" wp14:anchorId="7A7D1005" wp14:editId="79473F17">
                  <wp:extent cx="1905000" cy="1905000"/>
                  <wp:effectExtent l="0" t="0" r="0" b="0"/>
                  <wp:docPr id="949799138" name="圖片 20" descr="一張含有 樣式, 布,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99138" name="圖片 20" descr="一張含有 樣式, 布, 針線 的圖片&#10;&#10;AI 產生的內容可能不正確。"/>
                          <pic:cNvPicPr/>
                        </pic:nvPicPr>
                        <pic:blipFill>
                          <a:blip r:embed="rId12">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tc>
      </w:tr>
    </w:tbl>
    <w:p w14:paraId="2D3F0432" w14:textId="18745629" w:rsidR="00782B27" w:rsidRDefault="00782B27" w:rsidP="005A1485">
      <w:pPr>
        <w:spacing w:line="0" w:lineRule="atLeast"/>
        <w:jc w:val="both"/>
        <w:rPr>
          <w:rFonts w:ascii="微軟正黑體" w:eastAsia="微軟正黑體" w:hAnsi="微軟正黑體"/>
          <w:szCs w:val="24"/>
        </w:rPr>
      </w:pPr>
    </w:p>
    <w:p w14:paraId="75855E01" w14:textId="65A3AF21" w:rsidR="00A72E7D" w:rsidRPr="00483081" w:rsidRDefault="00782B27" w:rsidP="00782B27">
      <w:pPr>
        <w:widowControl/>
        <w:rPr>
          <w:rFonts w:ascii="微軟正黑體" w:eastAsia="微軟正黑體" w:hAnsi="微軟正黑體"/>
          <w:szCs w:val="24"/>
        </w:rPr>
      </w:pPr>
      <w:r>
        <w:rPr>
          <w:rFonts w:ascii="微軟正黑體" w:eastAsia="微軟正黑體" w:hAnsi="微軟正黑體"/>
          <w:szCs w:val="24"/>
        </w:rPr>
        <w:br w:type="page"/>
      </w:r>
    </w:p>
    <w:p w14:paraId="7D4B66EA" w14:textId="77777777" w:rsidR="00A72E7D" w:rsidRPr="00627409" w:rsidRDefault="00A72E7D" w:rsidP="00627409">
      <w:pPr>
        <w:pStyle w:val="2"/>
        <w:rPr>
          <w:rFonts w:eastAsia="微軟正黑體"/>
        </w:rPr>
      </w:pPr>
      <w:bookmarkStart w:id="8" w:name="_Toc233917242"/>
      <w:r w:rsidRPr="00627409">
        <w:rPr>
          <w:rFonts w:eastAsia="微軟正黑體" w:hint="eastAsia"/>
        </w:rPr>
        <w:lastRenderedPageBreak/>
        <w:t>1</w:t>
      </w:r>
      <w:r w:rsidRPr="00627409">
        <w:rPr>
          <w:rFonts w:eastAsia="微軟正黑體"/>
        </w:rPr>
        <w:t>.2</w:t>
      </w:r>
      <w:r w:rsidRPr="00627409">
        <w:rPr>
          <w:rFonts w:eastAsia="微軟正黑體" w:hint="eastAsia"/>
        </w:rPr>
        <w:t>確認利害關係人</w:t>
      </w:r>
      <w:bookmarkEnd w:id="8"/>
    </w:p>
    <w:p w14:paraId="50B8129F" w14:textId="77777777" w:rsidR="00A72E7D" w:rsidRDefault="00A72E7D" w:rsidP="005A1485">
      <w:pPr>
        <w:spacing w:line="0" w:lineRule="atLeast"/>
        <w:ind w:firstLine="482"/>
        <w:jc w:val="both"/>
        <w:rPr>
          <w:rFonts w:ascii="微軟正黑體" w:eastAsia="微軟正黑體" w:hAnsi="微軟正黑體"/>
          <w:b/>
          <w:bCs/>
        </w:rPr>
      </w:pPr>
      <w:r>
        <w:rPr>
          <w:rFonts w:ascii="微軟正黑體" w:eastAsia="微軟正黑體" w:hAnsi="微軟正黑體" w:hint="eastAsia"/>
        </w:rPr>
        <w:t>松崗國際</w:t>
      </w:r>
      <w:r w:rsidRPr="001E5173">
        <w:rPr>
          <w:rFonts w:ascii="微軟正黑體" w:eastAsia="微軟正黑體" w:hAnsi="微軟正黑體" w:hint="eastAsia"/>
        </w:rPr>
        <w:t>追求企業永續經營同時，我們亦重視利害關係人的聲音，凡對公司營運可能產生重大影響的個人或團體，我們都將其列為利害關係人。</w:t>
      </w:r>
      <w:r w:rsidRPr="002F16B1">
        <w:rPr>
          <w:rFonts w:ascii="微軟正黑體" w:eastAsia="微軟正黑體" w:hAnsi="微軟正黑體" w:hint="eastAsia"/>
        </w:rPr>
        <w:t>由各部門初步篩選例行</w:t>
      </w:r>
      <w:r>
        <w:rPr>
          <w:rFonts w:ascii="微軟正黑體" w:eastAsia="微軟正黑體" w:hAnsi="微軟正黑體" w:hint="eastAsia"/>
        </w:rPr>
        <w:t>業務</w:t>
      </w:r>
      <w:r w:rsidRPr="002F16B1">
        <w:rPr>
          <w:rFonts w:ascii="微軟正黑體" w:eastAsia="微軟正黑體" w:hAnsi="微軟正黑體" w:hint="eastAsia"/>
        </w:rPr>
        <w:t>往來所接觸的利害關係人類型，</w:t>
      </w:r>
      <w:r>
        <w:rPr>
          <w:rFonts w:ascii="微軟正黑體" w:eastAsia="微軟正黑體" w:hAnsi="微軟正黑體" w:hint="eastAsia"/>
        </w:rPr>
        <w:t>再</w:t>
      </w:r>
      <w:r w:rsidRPr="002F16B1">
        <w:rPr>
          <w:rFonts w:ascii="微軟正黑體" w:eastAsia="微軟正黑體" w:hAnsi="微軟正黑體" w:hint="eastAsia"/>
        </w:rPr>
        <w:t>根據各別利害關係人與</w:t>
      </w:r>
      <w:r>
        <w:rPr>
          <w:rFonts w:ascii="微軟正黑體" w:eastAsia="微軟正黑體" w:hAnsi="微軟正黑體" w:hint="eastAsia"/>
        </w:rPr>
        <w:t>松崗國際</w:t>
      </w:r>
      <w:r w:rsidRPr="002F16B1">
        <w:rPr>
          <w:rFonts w:ascii="微軟正黑體" w:eastAsia="微軟正黑體" w:hAnsi="微軟正黑體" w:hint="eastAsia"/>
        </w:rPr>
        <w:t>的互動頻率、</w:t>
      </w:r>
      <w:r>
        <w:rPr>
          <w:rFonts w:ascii="微軟正黑體" w:eastAsia="微軟正黑體" w:hAnsi="微軟正黑體" w:hint="eastAsia"/>
        </w:rPr>
        <w:t>相互</w:t>
      </w:r>
      <w:r w:rsidRPr="002F16B1">
        <w:rPr>
          <w:rFonts w:ascii="微軟正黑體" w:eastAsia="微軟正黑體" w:hAnsi="微軟正黑體" w:hint="eastAsia"/>
        </w:rPr>
        <w:t>影響程度與</w:t>
      </w:r>
      <w:r>
        <w:rPr>
          <w:rFonts w:ascii="微軟正黑體" w:eastAsia="微軟正黑體" w:hAnsi="微軟正黑體" w:hint="eastAsia"/>
        </w:rPr>
        <w:t>對彼此的</w:t>
      </w:r>
      <w:r w:rsidRPr="002F16B1">
        <w:rPr>
          <w:rFonts w:ascii="微軟正黑體" w:eastAsia="微軟正黑體" w:hAnsi="微軟正黑體" w:hint="eastAsia"/>
        </w:rPr>
        <w:t>重要</w:t>
      </w:r>
      <w:r>
        <w:rPr>
          <w:rFonts w:ascii="微軟正黑體" w:eastAsia="微軟正黑體" w:hAnsi="微軟正黑體" w:hint="eastAsia"/>
        </w:rPr>
        <w:t>程度</w:t>
      </w:r>
      <w:r w:rsidRPr="002F16B1">
        <w:rPr>
          <w:rFonts w:ascii="微軟正黑體" w:eastAsia="微軟正黑體" w:hAnsi="微軟正黑體" w:hint="eastAsia"/>
        </w:rPr>
        <w:t>，經由內部會議討論並參考同業情形，最終</w:t>
      </w:r>
      <w:r>
        <w:rPr>
          <w:rFonts w:ascii="微軟正黑體" w:eastAsia="微軟正黑體" w:hAnsi="微軟正黑體" w:hint="eastAsia"/>
        </w:rPr>
        <w:t>篩選</w:t>
      </w:r>
      <w:r w:rsidRPr="002F16B1">
        <w:rPr>
          <w:rFonts w:ascii="微軟正黑體" w:eastAsia="微軟正黑體" w:hAnsi="微軟正黑體" w:hint="eastAsia"/>
        </w:rPr>
        <w:t>出</w:t>
      </w:r>
      <w:r>
        <w:rPr>
          <w:rFonts w:ascii="微軟正黑體" w:eastAsia="微軟正黑體" w:hAnsi="微軟正黑體" w:hint="eastAsia"/>
        </w:rPr>
        <w:t>4</w:t>
      </w:r>
      <w:r w:rsidRPr="002F16B1">
        <w:rPr>
          <w:rFonts w:ascii="微軟正黑體" w:eastAsia="微軟正黑體" w:hAnsi="微軟正黑體" w:hint="eastAsia"/>
        </w:rPr>
        <w:t>類</w:t>
      </w:r>
      <w:r>
        <w:rPr>
          <w:rFonts w:ascii="微軟正黑體" w:eastAsia="微軟正黑體" w:hAnsi="微軟正黑體" w:hint="eastAsia"/>
        </w:rPr>
        <w:t>對松崗國際而言具有重要性的</w:t>
      </w:r>
      <w:r w:rsidRPr="002F16B1">
        <w:rPr>
          <w:rFonts w:ascii="微軟正黑體" w:eastAsia="微軟正黑體" w:hAnsi="微軟正黑體" w:hint="eastAsia"/>
        </w:rPr>
        <w:t>主要利害關係人</w:t>
      </w:r>
      <w:r>
        <w:rPr>
          <w:rFonts w:ascii="微軟正黑體" w:eastAsia="微軟正黑體" w:hAnsi="微軟正黑體" w:hint="eastAsia"/>
        </w:rPr>
        <w:t>：</w:t>
      </w:r>
      <w:r w:rsidRPr="00A226F4">
        <w:rPr>
          <w:rFonts w:ascii="微軟正黑體" w:eastAsia="微軟正黑體" w:hAnsi="微軟正黑體" w:hint="eastAsia"/>
          <w:b/>
          <w:bCs/>
        </w:rPr>
        <w:t>股東</w:t>
      </w:r>
      <w:r>
        <w:rPr>
          <w:rFonts w:ascii="微軟正黑體" w:eastAsia="微軟正黑體" w:hAnsi="微軟正黑體" w:hint="eastAsia"/>
          <w:b/>
          <w:bCs/>
        </w:rPr>
        <w:t>/投資人</w:t>
      </w:r>
      <w:r w:rsidRPr="00A226F4">
        <w:rPr>
          <w:rFonts w:ascii="微軟正黑體" w:eastAsia="微軟正黑體" w:hAnsi="微軟正黑體" w:hint="eastAsia"/>
          <w:b/>
          <w:bCs/>
        </w:rPr>
        <w:t>、供應商、客戶、員工。</w:t>
      </w:r>
    </w:p>
    <w:p w14:paraId="40AF4217" w14:textId="77777777" w:rsidR="00A72E7D" w:rsidRDefault="00A72E7D" w:rsidP="005A1485">
      <w:pPr>
        <w:spacing w:line="0" w:lineRule="atLeast"/>
        <w:jc w:val="both"/>
        <w:rPr>
          <w:rFonts w:ascii="微軟正黑體" w:eastAsia="微軟正黑體" w:hAnsi="微軟正黑體"/>
          <w:b/>
          <w:bCs/>
        </w:rPr>
      </w:pPr>
    </w:p>
    <w:p w14:paraId="1E874E84" w14:textId="77777777" w:rsidR="00A72E7D" w:rsidRPr="002F16B1" w:rsidRDefault="00A72E7D" w:rsidP="005A1485">
      <w:pPr>
        <w:spacing w:line="0" w:lineRule="atLeast"/>
        <w:jc w:val="center"/>
        <w:rPr>
          <w:rFonts w:ascii="微軟正黑體" w:eastAsia="微軟正黑體" w:hAnsi="微軟正黑體"/>
          <w:b/>
          <w:bCs/>
        </w:rPr>
      </w:pPr>
      <w:r w:rsidRPr="002F16B1">
        <w:rPr>
          <w:rFonts w:ascii="微軟正黑體" w:eastAsia="微軟正黑體" w:hAnsi="微軟正黑體"/>
          <w:noProof/>
        </w:rPr>
        <w:drawing>
          <wp:anchor distT="0" distB="0" distL="114300" distR="114300" simplePos="0" relativeHeight="251662336" behindDoc="1" locked="0" layoutInCell="1" allowOverlap="1" wp14:anchorId="4B1AF7AE" wp14:editId="649CA5E0">
            <wp:simplePos x="0" y="0"/>
            <wp:positionH relativeFrom="column">
              <wp:posOffset>259080</wp:posOffset>
            </wp:positionH>
            <wp:positionV relativeFrom="paragraph">
              <wp:posOffset>228600</wp:posOffset>
            </wp:positionV>
            <wp:extent cx="5274310" cy="1339850"/>
            <wp:effectExtent l="0" t="0" r="21590" b="0"/>
            <wp:wrapNone/>
            <wp:docPr id="91" name="資料庫圖表 9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r w:rsidRPr="002F16B1">
        <w:rPr>
          <w:rFonts w:ascii="微軟正黑體" w:eastAsia="微軟正黑體" w:hAnsi="微軟正黑體" w:hint="eastAsia"/>
          <w:b/>
          <w:bCs/>
        </w:rPr>
        <w:t>確認主要利害關係人</w:t>
      </w:r>
    </w:p>
    <w:p w14:paraId="47DBCF7B" w14:textId="77777777" w:rsidR="00A72E7D" w:rsidRDefault="00A72E7D" w:rsidP="005A1485">
      <w:pPr>
        <w:spacing w:line="0" w:lineRule="atLeast"/>
        <w:jc w:val="right"/>
        <w:rPr>
          <w:rFonts w:ascii="微軟正黑體" w:eastAsia="微軟正黑體" w:hAnsi="微軟正黑體"/>
          <w:b/>
          <w:bCs/>
        </w:rPr>
      </w:pPr>
    </w:p>
    <w:p w14:paraId="56B37DFF" w14:textId="77777777" w:rsidR="00A72E7D" w:rsidRPr="00C77013" w:rsidRDefault="00A72E7D" w:rsidP="005A1485">
      <w:pPr>
        <w:spacing w:line="0" w:lineRule="atLeast"/>
        <w:rPr>
          <w:rFonts w:ascii="微軟正黑體" w:eastAsia="微軟正黑體" w:hAnsi="微軟正黑體"/>
        </w:rPr>
      </w:pPr>
    </w:p>
    <w:p w14:paraId="3EF57116" w14:textId="77777777" w:rsidR="00A72E7D" w:rsidRPr="00C77013" w:rsidRDefault="00A72E7D" w:rsidP="005A1485">
      <w:pPr>
        <w:spacing w:line="0" w:lineRule="atLeast"/>
        <w:rPr>
          <w:rFonts w:ascii="微軟正黑體" w:eastAsia="微軟正黑體" w:hAnsi="微軟正黑體"/>
        </w:rPr>
      </w:pPr>
    </w:p>
    <w:p w14:paraId="69001D79" w14:textId="77777777" w:rsidR="00A72E7D" w:rsidRPr="00C77013" w:rsidRDefault="00A72E7D" w:rsidP="005A1485">
      <w:pPr>
        <w:spacing w:line="0" w:lineRule="atLeast"/>
        <w:rPr>
          <w:rFonts w:ascii="微軟正黑體" w:eastAsia="微軟正黑體" w:hAnsi="微軟正黑體"/>
        </w:rPr>
      </w:pPr>
    </w:p>
    <w:p w14:paraId="4477ABE9" w14:textId="77777777" w:rsidR="00A72E7D" w:rsidRDefault="00A72E7D" w:rsidP="005A1485">
      <w:pPr>
        <w:spacing w:line="0" w:lineRule="atLeast"/>
        <w:rPr>
          <w:rFonts w:ascii="微軟正黑體" w:eastAsia="微軟正黑體" w:hAnsi="微軟正黑體"/>
        </w:rPr>
      </w:pPr>
    </w:p>
    <w:p w14:paraId="3E0AD446" w14:textId="77777777" w:rsidR="00A72E7D" w:rsidRDefault="00A72E7D" w:rsidP="005A1485">
      <w:pPr>
        <w:spacing w:line="0" w:lineRule="atLeast"/>
        <w:jc w:val="center"/>
        <w:rPr>
          <w:rFonts w:ascii="Arial" w:eastAsia="微軟正黑體" w:hAnsi="Arial" w:cs="Arial"/>
          <w:b/>
          <w:color w:val="000000" w:themeColor="text1"/>
        </w:rPr>
      </w:pPr>
      <w:r>
        <w:rPr>
          <w:rFonts w:ascii="Arial" w:eastAsia="微軟正黑體" w:hAnsi="Arial" w:cs="Arial" w:hint="eastAsia"/>
          <w:b/>
          <w:color w:val="000000" w:themeColor="text1"/>
        </w:rPr>
        <w:t>重</w:t>
      </w:r>
      <w:r w:rsidRPr="00D526D0">
        <w:rPr>
          <w:rFonts w:ascii="Arial" w:eastAsia="微軟正黑體" w:hAnsi="Arial" w:cs="Arial"/>
          <w:b/>
          <w:color w:val="000000" w:themeColor="text1"/>
        </w:rPr>
        <w:t>大主題鑑別流程</w:t>
      </w:r>
    </w:p>
    <w:p w14:paraId="407E57F9" w14:textId="77777777" w:rsidR="00A72E7D" w:rsidRDefault="00A72E7D" w:rsidP="005A1485">
      <w:pPr>
        <w:spacing w:line="0" w:lineRule="atLeast"/>
        <w:jc w:val="center"/>
        <w:rPr>
          <w:rFonts w:ascii="Arial" w:eastAsia="微軟正黑體" w:hAnsi="Arial" w:cs="Arial"/>
          <w:b/>
          <w:color w:val="000000" w:themeColor="text1"/>
        </w:rPr>
      </w:pPr>
    </w:p>
    <w:p w14:paraId="4A01BD6E" w14:textId="77777777" w:rsidR="00A72E7D" w:rsidRDefault="00A72E7D" w:rsidP="005A1485">
      <w:pPr>
        <w:spacing w:line="0" w:lineRule="atLeast"/>
        <w:jc w:val="center"/>
        <w:rPr>
          <w:rFonts w:ascii="Arial" w:eastAsia="微軟正黑體" w:hAnsi="Arial" w:cs="Arial"/>
        </w:rPr>
      </w:pPr>
      <w:r>
        <w:rPr>
          <w:rFonts w:ascii="Arial" w:eastAsia="微軟正黑體" w:hAnsi="Arial" w:cs="Arial"/>
          <w:b/>
          <w:noProof/>
          <w:color w:val="000000" w:themeColor="text1"/>
        </w:rPr>
        <mc:AlternateContent>
          <mc:Choice Requires="wpg">
            <w:drawing>
              <wp:inline distT="0" distB="0" distL="0" distR="0" wp14:anchorId="68947025" wp14:editId="7F84717D">
                <wp:extent cx="5943600" cy="4560570"/>
                <wp:effectExtent l="0" t="0" r="57150" b="0"/>
                <wp:docPr id="1043152933" name="群組 5"/>
                <wp:cNvGraphicFramePr/>
                <a:graphic xmlns:a="http://schemas.openxmlformats.org/drawingml/2006/main">
                  <a:graphicData uri="http://schemas.microsoft.com/office/word/2010/wordprocessingGroup">
                    <wpg:wgp>
                      <wpg:cNvGrpSpPr/>
                      <wpg:grpSpPr>
                        <a:xfrm>
                          <a:off x="0" y="0"/>
                          <a:ext cx="5943600" cy="4560570"/>
                          <a:chOff x="0" y="0"/>
                          <a:chExt cx="6076950" cy="3936909"/>
                        </a:xfrm>
                      </wpg:grpSpPr>
                      <wpg:graphicFrame>
                        <wpg:cNvPr id="708742143" name="資料庫圖表 4"/>
                        <wpg:cNvFrPr/>
                        <wpg:xfrm>
                          <a:off x="38100" y="79284"/>
                          <a:ext cx="6038850" cy="3857625"/>
                        </wpg:xfrm>
                        <a:graphic>
                          <a:graphicData uri="http://schemas.openxmlformats.org/drawingml/2006/diagram">
                            <dgm:relIds xmlns:dgm="http://schemas.openxmlformats.org/drawingml/2006/diagram" xmlns:r="http://schemas.openxmlformats.org/officeDocument/2006/relationships" r:dm="rId18" r:lo="rId19" r:qs="rId20" r:cs="rId21"/>
                          </a:graphicData>
                        </a:graphic>
                      </wpg:graphicFrame>
                      <wpg:grpSp>
                        <wpg:cNvPr id="1580648637" name="群組 4"/>
                        <wpg:cNvGrpSpPr/>
                        <wpg:grpSpPr>
                          <a:xfrm>
                            <a:off x="0" y="0"/>
                            <a:ext cx="3971925" cy="2857500"/>
                            <a:chOff x="0" y="0"/>
                            <a:chExt cx="3971926" cy="2857501"/>
                          </a:xfrm>
                        </wpg:grpSpPr>
                        <wps:wsp>
                          <wps:cNvPr id="213217920" name="橢圓 3"/>
                          <wps:cNvSpPr/>
                          <wps:spPr>
                            <a:xfrm>
                              <a:off x="0" y="0"/>
                              <a:ext cx="490538" cy="490538"/>
                            </a:xfrm>
                            <a:prstGeom prst="ellips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121C972" w14:textId="77777777" w:rsidR="00A72E7D" w:rsidRPr="006D4963" w:rsidRDefault="00A72E7D" w:rsidP="00C91D8F">
                                <w:pPr>
                                  <w:jc w:val="center"/>
                                  <w:rPr>
                                    <w:sz w:val="32"/>
                                    <w:szCs w:val="32"/>
                                  </w:rPr>
                                </w:pPr>
                                <w:r w:rsidRPr="006D4963">
                                  <w:rPr>
                                    <w:rFonts w:hint="eastAsia"/>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5192731" name="橢圓 3"/>
                          <wps:cNvSpPr/>
                          <wps:spPr>
                            <a:xfrm>
                              <a:off x="3443288" y="42863"/>
                              <a:ext cx="490538" cy="490538"/>
                            </a:xfrm>
                            <a:prstGeom prst="ellips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1BE1A65" w14:textId="77777777" w:rsidR="00A72E7D" w:rsidRPr="006D4963" w:rsidRDefault="00A72E7D" w:rsidP="00C91D8F">
                                <w:pPr>
                                  <w:jc w:val="center"/>
                                  <w:rPr>
                                    <w:sz w:val="32"/>
                                    <w:szCs w:val="32"/>
                                  </w:rPr>
                                </w:pPr>
                                <w:r>
                                  <w:rPr>
                                    <w:rFonts w:hint="eastAsia"/>
                                    <w:sz w:val="32"/>
                                    <w:szCs w:val="3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23751" name="橢圓 3"/>
                          <wps:cNvSpPr/>
                          <wps:spPr>
                            <a:xfrm>
                              <a:off x="3481388" y="2366963"/>
                              <a:ext cx="490538" cy="490538"/>
                            </a:xfrm>
                            <a:prstGeom prst="ellips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E4F8DDE" w14:textId="77777777" w:rsidR="00A72E7D" w:rsidRPr="006D4963" w:rsidRDefault="00A72E7D" w:rsidP="00C91D8F">
                                <w:pPr>
                                  <w:jc w:val="center"/>
                                  <w:rPr>
                                    <w:sz w:val="32"/>
                                    <w:szCs w:val="32"/>
                                  </w:rPr>
                                </w:pPr>
                                <w:r>
                                  <w:rPr>
                                    <w:rFonts w:hint="eastAsia"/>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3306620" name="橢圓 3"/>
                          <wps:cNvSpPr/>
                          <wps:spPr>
                            <a:xfrm>
                              <a:off x="0" y="2295525"/>
                              <a:ext cx="490538" cy="490538"/>
                            </a:xfrm>
                            <a:prstGeom prst="ellips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E25451C" w14:textId="77777777" w:rsidR="00A72E7D" w:rsidRPr="006D4963" w:rsidRDefault="00A72E7D" w:rsidP="00C91D8F">
                                <w:pPr>
                                  <w:jc w:val="center"/>
                                  <w:rPr>
                                    <w:sz w:val="32"/>
                                    <w:szCs w:val="32"/>
                                  </w:rPr>
                                </w:pPr>
                                <w:r>
                                  <w:rPr>
                                    <w:rFonts w:hint="eastAsia"/>
                                    <w:sz w:val="32"/>
                                    <w:szCs w:val="3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68947025" id="群組 5" o:spid="_x0000_s1038" style="width:468pt;height:359.1pt;mso-position-horizontal-relative:char;mso-position-vertical-relative:line" coordsize="60769,39369"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資料庫圖表 4" o:spid="_x0000_s1039" type="#_x0000_t75" style="position:absolute;left:498;top:2368;width:60458;height:36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">
                  <v:imagedata r:id="rId23" o:title=""/>
                  <o:lock v:ext="edit" aspectratio="f"/>
                </v:shape>
                <v:group id="群組 4" o:spid="_x0000_s1040" style="position:absolute;width:39719;height:28575" coordsize="39719,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">
                  <v:oval id="橢圓 3" o:spid="_x0000_s1041" style="position:absolute;width:4905;height:4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" fillcolor="#c00000" strokecolor="#09101d [484]" strokeweight="1pt">
                    <v:stroke joinstyle="miter"/>
                    <v:textbox>
                      <w:txbxContent>
                        <w:p w14:paraId="4121C972" w14:textId="77777777" w:rsidR="00A72E7D" w:rsidRPr="006D4963" w:rsidRDefault="00A72E7D" w:rsidP="00C91D8F">
                          <w:pPr>
                            <w:jc w:val="center"/>
                            <w:rPr>
                              <w:sz w:val="32"/>
                              <w:szCs w:val="32"/>
                            </w:rPr>
                          </w:pPr>
                          <w:r w:rsidRPr="006D4963">
                            <w:rPr>
                              <w:rFonts w:hint="eastAsia"/>
                              <w:sz w:val="32"/>
                              <w:szCs w:val="32"/>
                            </w:rPr>
                            <w:t>1</w:t>
                          </w:r>
                        </w:p>
                      </w:txbxContent>
                    </v:textbox>
                  </v:oval>
                  <v:oval id="橢圓 3" o:spid="_x0000_s1042" style="position:absolute;left:34432;top:428;width:4906;height:4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" fillcolor="#c00000" strokecolor="#09101d [484]" strokeweight="1pt">
                    <v:stroke joinstyle="miter"/>
                    <v:textbox>
                      <w:txbxContent>
                        <w:p w14:paraId="71BE1A65" w14:textId="77777777" w:rsidR="00A72E7D" w:rsidRPr="006D4963" w:rsidRDefault="00A72E7D" w:rsidP="00C91D8F">
                          <w:pPr>
                            <w:jc w:val="center"/>
                            <w:rPr>
                              <w:sz w:val="32"/>
                              <w:szCs w:val="32"/>
                            </w:rPr>
                          </w:pPr>
                          <w:r>
                            <w:rPr>
                              <w:rFonts w:hint="eastAsia"/>
                              <w:sz w:val="32"/>
                              <w:szCs w:val="32"/>
                            </w:rPr>
                            <w:t>2</w:t>
                          </w:r>
                        </w:p>
                      </w:txbxContent>
                    </v:textbox>
                  </v:oval>
                  <v:oval id="橢圓 3" o:spid="_x0000_s1043" style="position:absolute;left:34813;top:23669;width:4906;height:4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" fillcolor="#c00000" strokecolor="#09101d [484]" strokeweight="1pt">
                    <v:stroke joinstyle="miter"/>
                    <v:textbox>
                      <w:txbxContent>
                        <w:p w14:paraId="2E4F8DDE" w14:textId="77777777" w:rsidR="00A72E7D" w:rsidRPr="006D4963" w:rsidRDefault="00A72E7D" w:rsidP="00C91D8F">
                          <w:pPr>
                            <w:jc w:val="center"/>
                            <w:rPr>
                              <w:sz w:val="32"/>
                              <w:szCs w:val="32"/>
                            </w:rPr>
                          </w:pPr>
                          <w:r>
                            <w:rPr>
                              <w:rFonts w:hint="eastAsia"/>
                              <w:sz w:val="32"/>
                              <w:szCs w:val="32"/>
                            </w:rPr>
                            <w:t>3</w:t>
                          </w:r>
                        </w:p>
                      </w:txbxContent>
                    </v:textbox>
                  </v:oval>
                  <v:oval id="橢圓 3" o:spid="_x0000_s1044" style="position:absolute;top:22955;width:4905;height:4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" fillcolor="#c00000" strokecolor="#09101d [484]" strokeweight="1pt">
                    <v:stroke joinstyle="miter"/>
                    <v:textbox>
                      <w:txbxContent>
                        <w:p w14:paraId="1E25451C" w14:textId="77777777" w:rsidR="00A72E7D" w:rsidRPr="006D4963" w:rsidRDefault="00A72E7D" w:rsidP="00C91D8F">
                          <w:pPr>
                            <w:jc w:val="center"/>
                            <w:rPr>
                              <w:sz w:val="32"/>
                              <w:szCs w:val="32"/>
                            </w:rPr>
                          </w:pPr>
                          <w:r>
                            <w:rPr>
                              <w:rFonts w:hint="eastAsia"/>
                              <w:sz w:val="32"/>
                              <w:szCs w:val="32"/>
                            </w:rPr>
                            <w:t>4</w:t>
                          </w:r>
                        </w:p>
                      </w:txbxContent>
                    </v:textbox>
                  </v:oval>
                </v:group>
                <w10:anchorlock/>
              </v:group>
            </w:pict>
          </mc:Fallback>
        </mc:AlternateContent>
      </w:r>
    </w:p>
    <w:p w14:paraId="3FCCF3DC" w14:textId="77777777" w:rsidR="00A72E7D" w:rsidRPr="00C741BE" w:rsidRDefault="00A72E7D" w:rsidP="005A1485">
      <w:pPr>
        <w:tabs>
          <w:tab w:val="left" w:pos="3795"/>
        </w:tabs>
        <w:spacing w:line="0" w:lineRule="atLeast"/>
        <w:rPr>
          <w:rFonts w:ascii="Arial" w:eastAsia="微軟正黑體" w:hAnsi="Arial" w:cs="Arial"/>
        </w:rPr>
        <w:sectPr w:rsidR="00A72E7D" w:rsidRPr="00C741BE" w:rsidSect="00A72E7D">
          <w:footerReference w:type="default" r:id="rId24"/>
          <w:pgSz w:w="11906" w:h="16838" w:code="9"/>
          <w:pgMar w:top="1440" w:right="1440" w:bottom="1440" w:left="1440" w:header="708" w:footer="708" w:gutter="0"/>
          <w:cols w:space="708"/>
          <w:docGrid w:linePitch="360"/>
        </w:sectPr>
      </w:pPr>
    </w:p>
    <w:p w14:paraId="34B42307" w14:textId="77777777" w:rsidR="00A72E7D" w:rsidRPr="00627409" w:rsidRDefault="00A72E7D" w:rsidP="00627409">
      <w:pPr>
        <w:pStyle w:val="2"/>
        <w:rPr>
          <w:rFonts w:eastAsia="微軟正黑體"/>
        </w:rPr>
      </w:pPr>
      <w:bookmarkStart w:id="9" w:name="_Toc233917243"/>
      <w:r w:rsidRPr="00627409">
        <w:rPr>
          <w:rFonts w:eastAsia="微軟正黑體" w:hint="eastAsia"/>
        </w:rPr>
        <w:lastRenderedPageBreak/>
        <w:t>1.</w:t>
      </w:r>
      <w:r w:rsidRPr="00627409">
        <w:rPr>
          <w:rFonts w:eastAsia="微軟正黑體"/>
        </w:rPr>
        <w:t>3</w:t>
      </w:r>
      <w:r w:rsidRPr="00627409">
        <w:rPr>
          <w:rFonts w:eastAsia="微軟正黑體" w:hint="eastAsia"/>
        </w:rPr>
        <w:t>利害關係人溝通管道與關注議題</w:t>
      </w:r>
      <w:bookmarkEnd w:id="9"/>
    </w:p>
    <w:p w14:paraId="7DB090CA" w14:textId="77777777" w:rsidR="00A72E7D" w:rsidRDefault="00A72E7D" w:rsidP="005A1485">
      <w:pPr>
        <w:spacing w:line="0" w:lineRule="atLeast"/>
        <w:rPr>
          <w:rFonts w:ascii="微軟正黑體" w:eastAsia="微軟正黑體" w:hAnsi="微軟正黑體"/>
        </w:rPr>
      </w:pPr>
      <w:r w:rsidRPr="002F16B1">
        <w:rPr>
          <w:rFonts w:ascii="微軟正黑體" w:eastAsia="微軟正黑體" w:hAnsi="微軟正黑體" w:hint="eastAsia"/>
        </w:rPr>
        <w:t xml:space="preserve">    </w:t>
      </w:r>
      <w:r>
        <w:rPr>
          <w:rFonts w:ascii="微軟正黑體" w:eastAsia="微軟正黑體" w:hAnsi="微軟正黑體" w:hint="eastAsia"/>
        </w:rPr>
        <w:t>松崗國際的主要利害關係人由於身份類別不同，</w:t>
      </w:r>
      <w:r w:rsidRPr="002F16B1">
        <w:rPr>
          <w:rFonts w:ascii="微軟正黑體" w:eastAsia="微軟正黑體" w:hAnsi="微軟正黑體" w:hint="eastAsia"/>
        </w:rPr>
        <w:t>使得各類</w:t>
      </w:r>
      <w:r>
        <w:rPr>
          <w:rFonts w:ascii="微軟正黑體" w:eastAsia="微軟正黑體" w:hAnsi="微軟正黑體" w:hint="eastAsia"/>
        </w:rPr>
        <w:t>別的</w:t>
      </w:r>
      <w:r w:rsidRPr="002F16B1">
        <w:rPr>
          <w:rFonts w:ascii="微軟正黑體" w:eastAsia="微軟正黑體" w:hAnsi="微軟正黑體" w:hint="eastAsia"/>
        </w:rPr>
        <w:t>利害關係人</w:t>
      </w:r>
      <w:r>
        <w:rPr>
          <w:rFonts w:ascii="微軟正黑體" w:eastAsia="微軟正黑體" w:hAnsi="微軟正黑體" w:hint="eastAsia"/>
        </w:rPr>
        <w:t>關注松崗國際</w:t>
      </w:r>
      <w:r w:rsidRPr="002F16B1">
        <w:rPr>
          <w:rFonts w:ascii="微軟正黑體" w:eastAsia="微軟正黑體" w:hAnsi="微軟正黑體" w:hint="eastAsia"/>
        </w:rPr>
        <w:t>之議題亦</w:t>
      </w:r>
      <w:r>
        <w:rPr>
          <w:rFonts w:ascii="微軟正黑體" w:eastAsia="微軟正黑體" w:hAnsi="微軟正黑體" w:hint="eastAsia"/>
        </w:rPr>
        <w:t>多有</w:t>
      </w:r>
      <w:r w:rsidRPr="002F16B1">
        <w:rPr>
          <w:rFonts w:ascii="微軟正黑體" w:eastAsia="微軟正黑體" w:hAnsi="微軟正黑體" w:hint="eastAsia"/>
        </w:rPr>
        <w:t>差異，</w:t>
      </w:r>
      <w:r>
        <w:rPr>
          <w:rFonts w:ascii="微軟正黑體" w:eastAsia="微軟正黑體" w:hAnsi="微軟正黑體" w:hint="eastAsia"/>
        </w:rPr>
        <w:t>公司各部門主動</w:t>
      </w:r>
      <w:r w:rsidRPr="002F16B1">
        <w:rPr>
          <w:rFonts w:ascii="微軟正黑體" w:eastAsia="微軟正黑體" w:hAnsi="微軟正黑體" w:hint="eastAsia"/>
        </w:rPr>
        <w:t>透過多元管道與利害關係人持續</w:t>
      </w:r>
      <w:r>
        <w:rPr>
          <w:rFonts w:ascii="微軟正黑體" w:eastAsia="微軟正黑體" w:hAnsi="微軟正黑體" w:hint="eastAsia"/>
        </w:rPr>
        <w:t>良性</w:t>
      </w:r>
      <w:r w:rsidRPr="002F16B1">
        <w:rPr>
          <w:rFonts w:ascii="微軟正黑體" w:eastAsia="微軟正黑體" w:hAnsi="微軟正黑體" w:hint="eastAsia"/>
        </w:rPr>
        <w:t>互動，讓</w:t>
      </w:r>
      <w:r>
        <w:rPr>
          <w:rFonts w:ascii="微軟正黑體" w:eastAsia="微軟正黑體" w:hAnsi="微軟正黑體" w:hint="eastAsia"/>
        </w:rPr>
        <w:t>關注松崗國際的</w:t>
      </w:r>
      <w:r w:rsidRPr="002F16B1">
        <w:rPr>
          <w:rFonts w:ascii="微軟正黑體" w:eastAsia="微軟正黑體" w:hAnsi="微軟正黑體" w:hint="eastAsia"/>
        </w:rPr>
        <w:t>利害關係人</w:t>
      </w:r>
      <w:r>
        <w:rPr>
          <w:rFonts w:ascii="微軟正黑體" w:eastAsia="微軟正黑體" w:hAnsi="微軟正黑體" w:hint="eastAsia"/>
        </w:rPr>
        <w:t>能</w:t>
      </w:r>
      <w:r w:rsidRPr="002F16B1">
        <w:rPr>
          <w:rFonts w:ascii="微軟正黑體" w:eastAsia="微軟正黑體" w:hAnsi="微軟正黑體" w:hint="eastAsia"/>
        </w:rPr>
        <w:t>適時瞭解公司營運</w:t>
      </w:r>
      <w:r>
        <w:rPr>
          <w:rFonts w:ascii="微軟正黑體" w:eastAsia="微軟正黑體" w:hAnsi="微軟正黑體" w:hint="eastAsia"/>
        </w:rPr>
        <w:t>概</w:t>
      </w:r>
      <w:r w:rsidRPr="002F16B1">
        <w:rPr>
          <w:rFonts w:ascii="微軟正黑體" w:eastAsia="微軟正黑體" w:hAnsi="微軟正黑體" w:hint="eastAsia"/>
        </w:rPr>
        <w:t>況；同時</w:t>
      </w:r>
      <w:r>
        <w:rPr>
          <w:rFonts w:ascii="微軟正黑體" w:eastAsia="微軟正黑體" w:hAnsi="微軟正黑體" w:hint="eastAsia"/>
        </w:rPr>
        <w:t>公司</w:t>
      </w:r>
      <w:r w:rsidRPr="002F16B1">
        <w:rPr>
          <w:rFonts w:ascii="微軟正黑體" w:eastAsia="微軟正黑體" w:hAnsi="微軟正黑體" w:hint="eastAsia"/>
        </w:rPr>
        <w:t>亦能掌握利害關係人</w:t>
      </w:r>
      <w:r>
        <w:rPr>
          <w:rFonts w:ascii="微軟正黑體" w:eastAsia="微軟正黑體" w:hAnsi="微軟正黑體" w:hint="eastAsia"/>
        </w:rPr>
        <w:t>對公司</w:t>
      </w:r>
      <w:r w:rsidRPr="002F16B1">
        <w:rPr>
          <w:rFonts w:ascii="微軟正黑體" w:eastAsia="微軟正黑體" w:hAnsi="微軟正黑體" w:hint="eastAsia"/>
        </w:rPr>
        <w:t>的要求及期待並及時回應</w:t>
      </w:r>
      <w:r>
        <w:rPr>
          <w:rFonts w:ascii="微軟正黑體" w:eastAsia="微軟正黑體" w:hAnsi="微軟正黑體" w:hint="eastAsia"/>
        </w:rPr>
        <w:t>，公司每年至少一次向董事會報告主要利害關係人與公司雙向溝通情形。</w:t>
      </w:r>
    </w:p>
    <w:p w14:paraId="79AF9FFF" w14:textId="77777777" w:rsidR="00A72E7D" w:rsidRPr="002F16B1" w:rsidRDefault="00A72E7D" w:rsidP="005A1485">
      <w:pPr>
        <w:tabs>
          <w:tab w:val="left" w:pos="1403"/>
        </w:tabs>
        <w:spacing w:line="0" w:lineRule="atLeast"/>
        <w:rPr>
          <w:rFonts w:ascii="微軟正黑體" w:eastAsia="微軟正黑體" w:hAnsi="微軟正黑體"/>
        </w:rPr>
      </w:pPr>
    </w:p>
    <w:tbl>
      <w:tblPr>
        <w:tblW w:w="14039" w:type="dxa"/>
        <w:tblInd w:w="-1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90"/>
        <w:gridCol w:w="3685"/>
        <w:gridCol w:w="3969"/>
        <w:gridCol w:w="4395"/>
      </w:tblGrid>
      <w:tr w:rsidR="00A72E7D" w:rsidRPr="00435C3C" w14:paraId="18D1AB8D" w14:textId="77777777" w:rsidTr="008B200E">
        <w:trPr>
          <w:trHeight w:val="600"/>
        </w:trPr>
        <w:tc>
          <w:tcPr>
            <w:tcW w:w="1990" w:type="dxa"/>
            <w:vMerge w:val="restart"/>
            <w:shd w:val="clear" w:color="auto" w:fill="2F5496" w:themeFill="accent1" w:themeFillShade="BF"/>
            <w:vAlign w:val="center"/>
            <w:hideMark/>
          </w:tcPr>
          <w:p w14:paraId="6199FB56" w14:textId="77777777" w:rsidR="00A72E7D" w:rsidRPr="008B200E" w:rsidRDefault="00A72E7D" w:rsidP="005A1485">
            <w:pPr>
              <w:spacing w:line="0" w:lineRule="atLeast"/>
              <w:jc w:val="center"/>
              <w:rPr>
                <w:rFonts w:ascii="微軟正黑體" w:eastAsia="微軟正黑體" w:hAnsi="微軟正黑體" w:cs="Calibri"/>
                <w:b/>
                <w:bCs/>
                <w:color w:val="FFFFFF" w:themeColor="background1"/>
                <w:kern w:val="0"/>
                <w:szCs w:val="24"/>
              </w:rPr>
            </w:pPr>
            <w:r w:rsidRPr="008B200E">
              <w:rPr>
                <w:rFonts w:ascii="微軟正黑體" w:eastAsia="微軟正黑體" w:hAnsi="微軟正黑體" w:cs="Calibri" w:hint="eastAsia"/>
                <w:b/>
                <w:bCs/>
                <w:color w:val="FFFFFF" w:themeColor="background1"/>
                <w:kern w:val="0"/>
                <w:szCs w:val="24"/>
              </w:rPr>
              <w:t>主要利害關係人類別</w:t>
            </w:r>
          </w:p>
        </w:tc>
        <w:tc>
          <w:tcPr>
            <w:tcW w:w="3685" w:type="dxa"/>
            <w:vMerge w:val="restart"/>
            <w:shd w:val="clear" w:color="auto" w:fill="2F5496" w:themeFill="accent1" w:themeFillShade="BF"/>
            <w:vAlign w:val="center"/>
            <w:hideMark/>
          </w:tcPr>
          <w:p w14:paraId="6B4BFC43" w14:textId="77777777" w:rsidR="00A72E7D" w:rsidRPr="008B200E" w:rsidRDefault="00A72E7D" w:rsidP="005A1485">
            <w:pPr>
              <w:spacing w:line="0" w:lineRule="atLeast"/>
              <w:jc w:val="center"/>
              <w:rPr>
                <w:rFonts w:ascii="微軟正黑體" w:eastAsia="微軟正黑體" w:hAnsi="微軟正黑體" w:cs="Calibri"/>
                <w:b/>
                <w:bCs/>
                <w:color w:val="FFFFFF" w:themeColor="background1"/>
                <w:kern w:val="0"/>
                <w:szCs w:val="24"/>
              </w:rPr>
            </w:pPr>
            <w:r w:rsidRPr="008B200E">
              <w:rPr>
                <w:rFonts w:ascii="微軟正黑體" w:eastAsia="微軟正黑體" w:hAnsi="微軟正黑體" w:cs="Calibri" w:hint="eastAsia"/>
                <w:b/>
                <w:bCs/>
                <w:color w:val="FFFFFF" w:themeColor="background1"/>
                <w:kern w:val="0"/>
                <w:szCs w:val="24"/>
              </w:rPr>
              <w:t>對公司的重要性</w:t>
            </w:r>
          </w:p>
        </w:tc>
        <w:tc>
          <w:tcPr>
            <w:tcW w:w="3969" w:type="dxa"/>
            <w:vMerge w:val="restart"/>
            <w:shd w:val="clear" w:color="auto" w:fill="2F5496" w:themeFill="accent1" w:themeFillShade="BF"/>
            <w:vAlign w:val="center"/>
            <w:hideMark/>
          </w:tcPr>
          <w:p w14:paraId="5D19975D" w14:textId="77777777" w:rsidR="00A72E7D" w:rsidRPr="008B200E" w:rsidRDefault="00A72E7D" w:rsidP="005A1485">
            <w:pPr>
              <w:spacing w:line="0" w:lineRule="atLeast"/>
              <w:jc w:val="center"/>
              <w:rPr>
                <w:rFonts w:ascii="微軟正黑體" w:eastAsia="微軟正黑體" w:hAnsi="微軟正黑體" w:cs="Calibri"/>
                <w:b/>
                <w:bCs/>
                <w:color w:val="FFFFFF" w:themeColor="background1"/>
                <w:kern w:val="0"/>
                <w:szCs w:val="24"/>
              </w:rPr>
            </w:pPr>
            <w:r w:rsidRPr="008B200E">
              <w:rPr>
                <w:rFonts w:ascii="微軟正黑體" w:eastAsia="微軟正黑體" w:hAnsi="微軟正黑體" w:cs="Calibri" w:hint="eastAsia"/>
                <w:b/>
                <w:bCs/>
                <w:color w:val="FFFFFF" w:themeColor="background1"/>
                <w:kern w:val="0"/>
                <w:szCs w:val="24"/>
              </w:rPr>
              <w:t>關注議題</w:t>
            </w:r>
          </w:p>
        </w:tc>
        <w:tc>
          <w:tcPr>
            <w:tcW w:w="4395" w:type="dxa"/>
            <w:vMerge w:val="restart"/>
            <w:shd w:val="clear" w:color="auto" w:fill="2F5496" w:themeFill="accent1" w:themeFillShade="BF"/>
            <w:vAlign w:val="center"/>
            <w:hideMark/>
          </w:tcPr>
          <w:p w14:paraId="39D0C2E5" w14:textId="77777777" w:rsidR="00A72E7D" w:rsidRPr="008B200E" w:rsidRDefault="00A72E7D" w:rsidP="005A1485">
            <w:pPr>
              <w:spacing w:line="0" w:lineRule="atLeast"/>
              <w:jc w:val="center"/>
              <w:rPr>
                <w:rFonts w:ascii="微軟正黑體" w:eastAsia="微軟正黑體" w:hAnsi="微軟正黑體" w:cs="Calibri"/>
                <w:b/>
                <w:bCs/>
                <w:color w:val="FFFFFF" w:themeColor="background1"/>
                <w:kern w:val="0"/>
                <w:szCs w:val="24"/>
              </w:rPr>
            </w:pPr>
            <w:r w:rsidRPr="008B200E">
              <w:rPr>
                <w:rFonts w:ascii="微軟正黑體" w:eastAsia="微軟正黑體" w:hAnsi="微軟正黑體" w:cs="Calibri" w:hint="eastAsia"/>
                <w:b/>
                <w:bCs/>
                <w:color w:val="FFFFFF" w:themeColor="background1"/>
                <w:kern w:val="0"/>
                <w:szCs w:val="24"/>
              </w:rPr>
              <w:t>溝通管道/頻率</w:t>
            </w:r>
          </w:p>
        </w:tc>
      </w:tr>
      <w:tr w:rsidR="00A72E7D" w:rsidRPr="00435C3C" w14:paraId="1AD45A46" w14:textId="77777777" w:rsidTr="008B200E">
        <w:trPr>
          <w:trHeight w:val="398"/>
        </w:trPr>
        <w:tc>
          <w:tcPr>
            <w:tcW w:w="1990" w:type="dxa"/>
            <w:vMerge/>
            <w:shd w:val="clear" w:color="auto" w:fill="2F5496" w:themeFill="accent1" w:themeFillShade="BF"/>
            <w:vAlign w:val="center"/>
            <w:hideMark/>
          </w:tcPr>
          <w:p w14:paraId="3EAF0A54" w14:textId="77777777" w:rsidR="00A72E7D" w:rsidRPr="00435C3C" w:rsidRDefault="00A72E7D" w:rsidP="005A1485">
            <w:pPr>
              <w:spacing w:line="0" w:lineRule="atLeast"/>
              <w:rPr>
                <w:rFonts w:ascii="微軟正黑體" w:eastAsia="微軟正黑體" w:hAnsi="微軟正黑體" w:cs="Calibri"/>
                <w:b/>
                <w:bCs/>
                <w:kern w:val="0"/>
                <w:sz w:val="28"/>
                <w:szCs w:val="28"/>
              </w:rPr>
            </w:pPr>
          </w:p>
        </w:tc>
        <w:tc>
          <w:tcPr>
            <w:tcW w:w="3685" w:type="dxa"/>
            <w:vMerge/>
            <w:shd w:val="clear" w:color="auto" w:fill="2F5496" w:themeFill="accent1" w:themeFillShade="BF"/>
            <w:vAlign w:val="center"/>
            <w:hideMark/>
          </w:tcPr>
          <w:p w14:paraId="5C2C04A4" w14:textId="77777777" w:rsidR="00A72E7D" w:rsidRPr="00435C3C" w:rsidRDefault="00A72E7D" w:rsidP="005A1485">
            <w:pPr>
              <w:spacing w:line="0" w:lineRule="atLeast"/>
              <w:rPr>
                <w:rFonts w:ascii="微軟正黑體" w:eastAsia="微軟正黑體" w:hAnsi="微軟正黑體" w:cs="Calibri"/>
                <w:b/>
                <w:bCs/>
                <w:kern w:val="0"/>
                <w:sz w:val="28"/>
                <w:szCs w:val="28"/>
              </w:rPr>
            </w:pPr>
          </w:p>
        </w:tc>
        <w:tc>
          <w:tcPr>
            <w:tcW w:w="3969" w:type="dxa"/>
            <w:vMerge/>
            <w:shd w:val="clear" w:color="auto" w:fill="2F5496" w:themeFill="accent1" w:themeFillShade="BF"/>
            <w:vAlign w:val="center"/>
            <w:hideMark/>
          </w:tcPr>
          <w:p w14:paraId="1FBAF666" w14:textId="77777777" w:rsidR="00A72E7D" w:rsidRPr="00435C3C" w:rsidRDefault="00A72E7D" w:rsidP="005A1485">
            <w:pPr>
              <w:spacing w:line="0" w:lineRule="atLeast"/>
              <w:rPr>
                <w:rFonts w:ascii="微軟正黑體" w:eastAsia="微軟正黑體" w:hAnsi="微軟正黑體" w:cs="Calibri"/>
                <w:b/>
                <w:bCs/>
                <w:kern w:val="0"/>
                <w:sz w:val="28"/>
                <w:szCs w:val="28"/>
              </w:rPr>
            </w:pPr>
          </w:p>
        </w:tc>
        <w:tc>
          <w:tcPr>
            <w:tcW w:w="4395" w:type="dxa"/>
            <w:vMerge/>
            <w:shd w:val="clear" w:color="auto" w:fill="2F5496" w:themeFill="accent1" w:themeFillShade="BF"/>
            <w:vAlign w:val="center"/>
            <w:hideMark/>
          </w:tcPr>
          <w:p w14:paraId="628B7354" w14:textId="77777777" w:rsidR="00A72E7D" w:rsidRPr="00435C3C" w:rsidRDefault="00A72E7D" w:rsidP="005A1485">
            <w:pPr>
              <w:spacing w:line="0" w:lineRule="atLeast"/>
              <w:rPr>
                <w:rFonts w:ascii="微軟正黑體" w:eastAsia="微軟正黑體" w:hAnsi="微軟正黑體" w:cs="Calibri"/>
                <w:b/>
                <w:bCs/>
                <w:kern w:val="0"/>
                <w:sz w:val="28"/>
                <w:szCs w:val="28"/>
              </w:rPr>
            </w:pPr>
          </w:p>
        </w:tc>
      </w:tr>
      <w:tr w:rsidR="00A72E7D" w:rsidRPr="00435C3C" w14:paraId="4818521A" w14:textId="77777777" w:rsidTr="008B200E">
        <w:trPr>
          <w:trHeight w:val="552"/>
        </w:trPr>
        <w:tc>
          <w:tcPr>
            <w:tcW w:w="1990" w:type="dxa"/>
            <w:vMerge w:val="restart"/>
            <w:shd w:val="clear" w:color="auto" w:fill="D9E2F3" w:themeFill="accent1" w:themeFillTint="33"/>
            <w:vAlign w:val="center"/>
            <w:hideMark/>
          </w:tcPr>
          <w:p w14:paraId="5F97F377"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r w:rsidRPr="00435C3C">
              <w:rPr>
                <w:rFonts w:ascii="微軟正黑體" w:eastAsia="微軟正黑體" w:hAnsi="微軟正黑體" w:cs="Calibri" w:hint="eastAsia"/>
                <w:b/>
                <w:bCs/>
                <w:kern w:val="0"/>
                <w:sz w:val="28"/>
                <w:szCs w:val="28"/>
              </w:rPr>
              <w:t>股東</w:t>
            </w:r>
            <w:r>
              <w:rPr>
                <w:rFonts w:ascii="微軟正黑體" w:eastAsia="微軟正黑體" w:hAnsi="微軟正黑體" w:cs="Calibri" w:hint="eastAsia"/>
                <w:b/>
                <w:bCs/>
                <w:kern w:val="0"/>
                <w:sz w:val="28"/>
                <w:szCs w:val="28"/>
              </w:rPr>
              <w:t>/投資人</w:t>
            </w:r>
          </w:p>
        </w:tc>
        <w:tc>
          <w:tcPr>
            <w:tcW w:w="3685" w:type="dxa"/>
            <w:vMerge w:val="restart"/>
            <w:shd w:val="clear" w:color="auto" w:fill="D9E2F3" w:themeFill="accent1" w:themeFillTint="33"/>
            <w:vAlign w:val="center"/>
            <w:hideMark/>
          </w:tcPr>
          <w:p w14:paraId="6363F35F" w14:textId="77777777" w:rsidR="00A72E7D" w:rsidRPr="00867FC5" w:rsidRDefault="00A72E7D" w:rsidP="005A1485">
            <w:pPr>
              <w:spacing w:line="0" w:lineRule="atLeast"/>
              <w:rPr>
                <w:rFonts w:ascii="微軟正黑體" w:eastAsia="微軟正黑體" w:hAnsi="微軟正黑體" w:cs="Calibri"/>
                <w:kern w:val="0"/>
                <w:szCs w:val="24"/>
              </w:rPr>
            </w:pPr>
            <w:r w:rsidRPr="00867FC5">
              <w:rPr>
                <w:rFonts w:ascii="微軟正黑體" w:eastAsia="微軟正黑體" w:hAnsi="微軟正黑體" w:cs="Calibri" w:hint="eastAsia"/>
                <w:kern w:val="0"/>
                <w:szCs w:val="24"/>
              </w:rPr>
              <w:t>股東為公司的出資者，公司應保障股東權益，並公平對待所有股東，確保股東對公司重大事項享有充分知悉、參與及決定等權利。</w:t>
            </w:r>
          </w:p>
        </w:tc>
        <w:tc>
          <w:tcPr>
            <w:tcW w:w="3969" w:type="dxa"/>
            <w:vMerge w:val="restart"/>
            <w:shd w:val="clear" w:color="auto" w:fill="D9E2F3" w:themeFill="accent1" w:themeFillTint="33"/>
            <w:vAlign w:val="center"/>
            <w:hideMark/>
          </w:tcPr>
          <w:p w14:paraId="0C7C66DF" w14:textId="77777777" w:rsidR="00A72E7D" w:rsidRPr="00C17182" w:rsidRDefault="00A72E7D" w:rsidP="005A1485">
            <w:pPr>
              <w:spacing w:line="0" w:lineRule="atLeast"/>
              <w:jc w:val="center"/>
              <w:rPr>
                <w:rFonts w:ascii="微軟正黑體" w:eastAsia="微軟正黑體" w:hAnsi="微軟正黑體" w:cs="Calibri"/>
                <w:kern w:val="0"/>
                <w:szCs w:val="24"/>
              </w:rPr>
            </w:pPr>
            <w:r w:rsidRPr="00C17182">
              <w:rPr>
                <w:rFonts w:ascii="微軟正黑體" w:eastAsia="微軟正黑體" w:hAnsi="微軟正黑體" w:cs="Calibri" w:hint="eastAsia"/>
                <w:kern w:val="0"/>
                <w:szCs w:val="24"/>
              </w:rPr>
              <w:t>營運績效</w:t>
            </w:r>
          </w:p>
          <w:p w14:paraId="1B8326F2" w14:textId="77777777" w:rsidR="00A72E7D" w:rsidRPr="00C17182" w:rsidRDefault="00A72E7D" w:rsidP="005A1485">
            <w:pPr>
              <w:spacing w:line="0" w:lineRule="atLeast"/>
              <w:jc w:val="center"/>
              <w:rPr>
                <w:rFonts w:ascii="微軟正黑體" w:eastAsia="微軟正黑體" w:hAnsi="微軟正黑體" w:cs="Calibri"/>
                <w:kern w:val="0"/>
                <w:szCs w:val="24"/>
              </w:rPr>
            </w:pPr>
            <w:r w:rsidRPr="00C17182">
              <w:rPr>
                <w:rFonts w:ascii="微軟正黑體" w:eastAsia="微軟正黑體" w:hAnsi="微軟正黑體" w:cs="Calibri" w:hint="eastAsia"/>
                <w:kern w:val="0"/>
                <w:szCs w:val="24"/>
              </w:rPr>
              <w:t>客戶關係</w:t>
            </w:r>
          </w:p>
          <w:p w14:paraId="1179D2A8" w14:textId="77777777" w:rsidR="00A72E7D" w:rsidRPr="00C17182" w:rsidRDefault="00A72E7D" w:rsidP="005A1485">
            <w:pPr>
              <w:spacing w:line="0" w:lineRule="atLeast"/>
              <w:jc w:val="center"/>
              <w:rPr>
                <w:rFonts w:ascii="微軟正黑體" w:eastAsia="微軟正黑體" w:hAnsi="微軟正黑體" w:cs="Calibri"/>
                <w:kern w:val="0"/>
                <w:szCs w:val="24"/>
              </w:rPr>
            </w:pPr>
            <w:r w:rsidRPr="00C17182">
              <w:rPr>
                <w:rFonts w:ascii="微軟正黑體" w:eastAsia="微軟正黑體" w:hAnsi="微軟正黑體" w:cs="Calibri" w:hint="eastAsia"/>
                <w:kern w:val="0"/>
                <w:szCs w:val="24"/>
              </w:rPr>
              <w:t>倫理誠信</w:t>
            </w:r>
          </w:p>
          <w:p w14:paraId="0993281D" w14:textId="77777777" w:rsidR="00A72E7D" w:rsidRPr="00C17182" w:rsidRDefault="00A72E7D" w:rsidP="005A1485">
            <w:pPr>
              <w:spacing w:line="0" w:lineRule="atLeast"/>
              <w:jc w:val="center"/>
              <w:rPr>
                <w:rFonts w:ascii="微軟正黑體" w:eastAsia="微軟正黑體" w:hAnsi="微軟正黑體" w:cs="Calibri"/>
                <w:kern w:val="0"/>
                <w:szCs w:val="24"/>
              </w:rPr>
            </w:pPr>
            <w:r w:rsidRPr="00C17182">
              <w:rPr>
                <w:rFonts w:ascii="微軟正黑體" w:eastAsia="微軟正黑體" w:hAnsi="微軟正黑體" w:cs="Calibri" w:hint="eastAsia"/>
                <w:kern w:val="0"/>
                <w:szCs w:val="24"/>
              </w:rPr>
              <w:t>創新研發</w:t>
            </w:r>
          </w:p>
          <w:p w14:paraId="6D769309" w14:textId="77777777" w:rsidR="00A72E7D" w:rsidRPr="00A77708" w:rsidRDefault="00A72E7D" w:rsidP="005A1485">
            <w:pPr>
              <w:spacing w:line="0" w:lineRule="atLeast"/>
              <w:jc w:val="center"/>
              <w:rPr>
                <w:rFonts w:ascii="微軟正黑體" w:eastAsia="微軟正黑體" w:hAnsi="微軟正黑體" w:cs="Calibri"/>
                <w:kern w:val="0"/>
                <w:szCs w:val="24"/>
                <w:highlight w:val="yellow"/>
              </w:rPr>
            </w:pPr>
            <w:r w:rsidRPr="00C17182">
              <w:rPr>
                <w:rFonts w:ascii="微軟正黑體" w:eastAsia="微軟正黑體" w:hAnsi="微軟正黑體" w:cs="Calibri" w:hint="eastAsia"/>
                <w:kern w:val="0"/>
                <w:szCs w:val="24"/>
              </w:rPr>
              <w:t>資安防護</w:t>
            </w:r>
          </w:p>
        </w:tc>
        <w:tc>
          <w:tcPr>
            <w:tcW w:w="4395" w:type="dxa"/>
            <w:vMerge w:val="restart"/>
            <w:shd w:val="clear" w:color="auto" w:fill="D9E2F3" w:themeFill="accent1" w:themeFillTint="33"/>
            <w:vAlign w:val="center"/>
            <w:hideMark/>
          </w:tcPr>
          <w:p w14:paraId="78F3AA71"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聯絡窗口：總管理處</w:t>
            </w:r>
            <w:r>
              <w:rPr>
                <w:rFonts w:ascii="微軟正黑體" w:eastAsia="微軟正黑體" w:hAnsi="微軟正黑體" w:cs="Calibri" w:hint="eastAsia"/>
                <w:kern w:val="0"/>
                <w:szCs w:val="24"/>
              </w:rPr>
              <w:t xml:space="preserve"> </w:t>
            </w:r>
            <w:r w:rsidRPr="00611A67">
              <w:rPr>
                <w:rFonts w:ascii="微軟正黑體" w:eastAsia="微軟正黑體" w:hAnsi="微軟正黑體" w:cs="Calibri" w:hint="eastAsia"/>
                <w:kern w:val="0"/>
                <w:szCs w:val="24"/>
              </w:rPr>
              <w:t>顏雅蕙                 EMAIL：tiffany@kingsinfo.com.tw</w:t>
            </w:r>
          </w:p>
          <w:p w14:paraId="36DE99BA" w14:textId="77777777" w:rsidR="00A72E7D" w:rsidRPr="00611A67" w:rsidRDefault="00A72E7D" w:rsidP="005A1485">
            <w:pPr>
              <w:spacing w:line="0" w:lineRule="atLeast"/>
              <w:rPr>
                <w:rFonts w:ascii="微軟正黑體" w:eastAsia="微軟正黑體" w:hAnsi="微軟正黑體" w:cs="Calibri"/>
                <w:kern w:val="0"/>
                <w:szCs w:val="24"/>
              </w:rPr>
            </w:pPr>
          </w:p>
          <w:p w14:paraId="14BC44F9"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股東常會/每年</w:t>
            </w:r>
          </w:p>
          <w:p w14:paraId="15AEB41D"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官網投資人專區/每月</w:t>
            </w:r>
          </w:p>
          <w:p w14:paraId="6A408417"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公開資訊觀測站/不定期</w:t>
            </w:r>
          </w:p>
        </w:tc>
      </w:tr>
      <w:tr w:rsidR="00A72E7D" w:rsidRPr="00435C3C" w14:paraId="566891EF" w14:textId="77777777" w:rsidTr="008B200E">
        <w:trPr>
          <w:trHeight w:val="529"/>
        </w:trPr>
        <w:tc>
          <w:tcPr>
            <w:tcW w:w="1990" w:type="dxa"/>
            <w:vMerge/>
            <w:shd w:val="clear" w:color="auto" w:fill="D9E2F3" w:themeFill="accent1" w:themeFillTint="33"/>
            <w:vAlign w:val="center"/>
            <w:hideMark/>
          </w:tcPr>
          <w:p w14:paraId="681290ED"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2B4EBA00" w14:textId="77777777" w:rsidR="00A72E7D" w:rsidRPr="00867FC5"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06426D0B"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3D5DE6B5"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682AED8D" w14:textId="77777777" w:rsidTr="008B200E">
        <w:trPr>
          <w:trHeight w:val="398"/>
        </w:trPr>
        <w:tc>
          <w:tcPr>
            <w:tcW w:w="1990" w:type="dxa"/>
            <w:vMerge/>
            <w:shd w:val="clear" w:color="auto" w:fill="D9E2F3" w:themeFill="accent1" w:themeFillTint="33"/>
            <w:vAlign w:val="center"/>
            <w:hideMark/>
          </w:tcPr>
          <w:p w14:paraId="04B3520C"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6E5F5020" w14:textId="77777777" w:rsidR="00A72E7D" w:rsidRPr="00867FC5"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5991DD8D"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4BED42DD"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484FAB56" w14:textId="77777777" w:rsidTr="008B200E">
        <w:trPr>
          <w:trHeight w:val="387"/>
        </w:trPr>
        <w:tc>
          <w:tcPr>
            <w:tcW w:w="1990" w:type="dxa"/>
            <w:vMerge/>
            <w:shd w:val="clear" w:color="auto" w:fill="D9E2F3" w:themeFill="accent1" w:themeFillTint="33"/>
            <w:vAlign w:val="center"/>
            <w:hideMark/>
          </w:tcPr>
          <w:p w14:paraId="51E82F2F"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53670CAB" w14:textId="77777777" w:rsidR="00A72E7D" w:rsidRPr="00867FC5"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335DD9DC"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327B8951"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25DE8468" w14:textId="77777777" w:rsidTr="008B200E">
        <w:trPr>
          <w:trHeight w:val="567"/>
        </w:trPr>
        <w:tc>
          <w:tcPr>
            <w:tcW w:w="1990" w:type="dxa"/>
            <w:vMerge/>
            <w:shd w:val="clear" w:color="auto" w:fill="D9E2F3" w:themeFill="accent1" w:themeFillTint="33"/>
            <w:vAlign w:val="center"/>
            <w:hideMark/>
          </w:tcPr>
          <w:p w14:paraId="336CE3F3"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7371B5B8" w14:textId="77777777" w:rsidR="00A72E7D" w:rsidRPr="00867FC5"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6C5548E1"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1ED9D574"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3C3704B8" w14:textId="77777777" w:rsidTr="008B200E">
        <w:trPr>
          <w:trHeight w:val="638"/>
        </w:trPr>
        <w:tc>
          <w:tcPr>
            <w:tcW w:w="1990" w:type="dxa"/>
            <w:vMerge w:val="restart"/>
            <w:shd w:val="clear" w:color="auto" w:fill="D9E2F3" w:themeFill="accent1" w:themeFillTint="33"/>
            <w:vAlign w:val="center"/>
            <w:hideMark/>
          </w:tcPr>
          <w:p w14:paraId="648A4546"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r w:rsidRPr="00435C3C">
              <w:rPr>
                <w:rFonts w:ascii="微軟正黑體" w:eastAsia="微軟正黑體" w:hAnsi="微軟正黑體" w:cs="Calibri" w:hint="eastAsia"/>
                <w:b/>
                <w:bCs/>
                <w:kern w:val="0"/>
                <w:sz w:val="28"/>
                <w:szCs w:val="28"/>
              </w:rPr>
              <w:t>供應商</w:t>
            </w:r>
          </w:p>
        </w:tc>
        <w:tc>
          <w:tcPr>
            <w:tcW w:w="3685" w:type="dxa"/>
            <w:vMerge w:val="restart"/>
            <w:shd w:val="clear" w:color="auto" w:fill="D9E2F3" w:themeFill="accent1" w:themeFillTint="33"/>
            <w:vAlign w:val="center"/>
            <w:hideMark/>
          </w:tcPr>
          <w:p w14:paraId="279070D0" w14:textId="77777777" w:rsidR="00A72E7D" w:rsidRPr="00867FC5" w:rsidRDefault="00A72E7D" w:rsidP="005A1485">
            <w:pPr>
              <w:spacing w:line="0" w:lineRule="atLeast"/>
              <w:rPr>
                <w:rFonts w:ascii="微軟正黑體" w:eastAsia="微軟正黑體" w:hAnsi="微軟正黑體" w:cs="Calibri"/>
                <w:kern w:val="0"/>
                <w:szCs w:val="24"/>
              </w:rPr>
            </w:pPr>
            <w:r w:rsidRPr="00A77708">
              <w:rPr>
                <w:rFonts w:ascii="微軟正黑體" w:eastAsia="微軟正黑體" w:hAnsi="微軟正黑體" w:cs="Calibri" w:hint="eastAsia"/>
                <w:kern w:val="0"/>
                <w:szCs w:val="24"/>
              </w:rPr>
              <w:t>公司與供應夥伴維繫長期良性互動，我們的產品與服務仰賴眾多供應商穩定地提供設備(伺服器)、零組件(機房所需的零組</w:t>
            </w:r>
            <w:r w:rsidRPr="00A77708">
              <w:rPr>
                <w:rFonts w:ascii="微軟正黑體" w:eastAsia="微軟正黑體" w:hAnsi="微軟正黑體" w:cs="Calibri" w:hint="eastAsia"/>
                <w:kern w:val="0"/>
                <w:szCs w:val="24"/>
              </w:rPr>
              <w:lastRenderedPageBreak/>
              <w:t>件)、雲端服務；此外，運用公司在產業的影響力，與供應夥伴一起致力避免汙染環境、違反勞動人權之情事發生。</w:t>
            </w:r>
          </w:p>
        </w:tc>
        <w:tc>
          <w:tcPr>
            <w:tcW w:w="3969" w:type="dxa"/>
            <w:vMerge w:val="restart"/>
            <w:shd w:val="clear" w:color="auto" w:fill="D9E2F3" w:themeFill="accent1" w:themeFillTint="33"/>
            <w:vAlign w:val="center"/>
            <w:hideMark/>
          </w:tcPr>
          <w:p w14:paraId="6B44A1FE" w14:textId="77777777" w:rsidR="00A72E7D" w:rsidRPr="0065038C" w:rsidRDefault="00A72E7D" w:rsidP="005A1485">
            <w:pPr>
              <w:spacing w:line="0" w:lineRule="atLeast"/>
              <w:jc w:val="center"/>
              <w:rPr>
                <w:rFonts w:ascii="微軟正黑體" w:eastAsia="微軟正黑體" w:hAnsi="微軟正黑體" w:cs="Calibri"/>
                <w:kern w:val="0"/>
                <w:szCs w:val="24"/>
              </w:rPr>
            </w:pPr>
            <w:r w:rsidRPr="0065038C">
              <w:rPr>
                <w:rFonts w:ascii="微軟正黑體" w:eastAsia="微軟正黑體" w:hAnsi="微軟正黑體" w:cs="Calibri" w:hint="eastAsia"/>
                <w:kern w:val="0"/>
                <w:szCs w:val="24"/>
              </w:rPr>
              <w:lastRenderedPageBreak/>
              <w:t>營運績效</w:t>
            </w:r>
          </w:p>
          <w:p w14:paraId="43078396" w14:textId="77777777" w:rsidR="00A72E7D" w:rsidRPr="0065038C" w:rsidRDefault="00A72E7D" w:rsidP="005A1485">
            <w:pPr>
              <w:spacing w:line="0" w:lineRule="atLeast"/>
              <w:jc w:val="center"/>
              <w:rPr>
                <w:rFonts w:ascii="微軟正黑體" w:eastAsia="微軟正黑體" w:hAnsi="微軟正黑體" w:cs="Calibri"/>
                <w:kern w:val="0"/>
                <w:szCs w:val="24"/>
              </w:rPr>
            </w:pPr>
            <w:r w:rsidRPr="0065038C">
              <w:rPr>
                <w:rFonts w:ascii="微軟正黑體" w:eastAsia="微軟正黑體" w:hAnsi="微軟正黑體" w:cs="Calibri" w:hint="eastAsia"/>
                <w:kern w:val="0"/>
                <w:szCs w:val="24"/>
              </w:rPr>
              <w:t>客戶關係</w:t>
            </w:r>
          </w:p>
          <w:p w14:paraId="124FE424" w14:textId="77777777" w:rsidR="00A72E7D" w:rsidRPr="0065038C" w:rsidRDefault="00A72E7D" w:rsidP="005A1485">
            <w:pPr>
              <w:spacing w:line="0" w:lineRule="atLeast"/>
              <w:jc w:val="center"/>
              <w:rPr>
                <w:rFonts w:ascii="微軟正黑體" w:eastAsia="微軟正黑體" w:hAnsi="微軟正黑體" w:cs="Calibri"/>
                <w:kern w:val="0"/>
                <w:szCs w:val="24"/>
              </w:rPr>
            </w:pPr>
            <w:r w:rsidRPr="0065038C">
              <w:rPr>
                <w:rFonts w:ascii="微軟正黑體" w:eastAsia="微軟正黑體" w:hAnsi="微軟正黑體" w:cs="Calibri" w:hint="eastAsia"/>
                <w:kern w:val="0"/>
                <w:szCs w:val="24"/>
              </w:rPr>
              <w:t>倫理誠信</w:t>
            </w:r>
          </w:p>
          <w:p w14:paraId="1DEFF9F8" w14:textId="77777777" w:rsidR="00A72E7D" w:rsidRDefault="00A72E7D" w:rsidP="005A1485">
            <w:pPr>
              <w:spacing w:line="0" w:lineRule="atLeast"/>
              <w:jc w:val="center"/>
              <w:rPr>
                <w:rFonts w:ascii="微軟正黑體" w:eastAsia="微軟正黑體" w:hAnsi="微軟正黑體" w:cs="Calibri"/>
                <w:kern w:val="0"/>
                <w:szCs w:val="24"/>
              </w:rPr>
            </w:pPr>
            <w:r w:rsidRPr="0065038C">
              <w:rPr>
                <w:rFonts w:ascii="微軟正黑體" w:eastAsia="微軟正黑體" w:hAnsi="微軟正黑體" w:cs="Calibri" w:hint="eastAsia"/>
                <w:kern w:val="0"/>
                <w:szCs w:val="24"/>
              </w:rPr>
              <w:t>資安防護</w:t>
            </w:r>
          </w:p>
          <w:p w14:paraId="1A555E1C" w14:textId="77777777" w:rsidR="00A72E7D" w:rsidRPr="00A77708" w:rsidRDefault="00A72E7D" w:rsidP="005A1485">
            <w:pPr>
              <w:spacing w:line="0" w:lineRule="atLeast"/>
              <w:jc w:val="center"/>
              <w:rPr>
                <w:rFonts w:ascii="微軟正黑體" w:eastAsia="微軟正黑體" w:hAnsi="微軟正黑體" w:cs="Calibri"/>
                <w:kern w:val="0"/>
                <w:szCs w:val="24"/>
                <w:highlight w:val="yellow"/>
              </w:rPr>
            </w:pPr>
            <w:r w:rsidRPr="0065038C">
              <w:rPr>
                <w:rFonts w:ascii="微軟正黑體" w:eastAsia="微軟正黑體" w:hAnsi="微軟正黑體" w:cs="Calibri" w:hint="eastAsia"/>
                <w:kern w:val="0"/>
                <w:szCs w:val="24"/>
              </w:rPr>
              <w:lastRenderedPageBreak/>
              <w:t>永續供應鏈（環保、職安、人權）</w:t>
            </w:r>
          </w:p>
        </w:tc>
        <w:tc>
          <w:tcPr>
            <w:tcW w:w="4395" w:type="dxa"/>
            <w:vMerge w:val="restart"/>
            <w:shd w:val="clear" w:color="auto" w:fill="D9E2F3" w:themeFill="accent1" w:themeFillTint="33"/>
            <w:vAlign w:val="center"/>
            <w:hideMark/>
          </w:tcPr>
          <w:p w14:paraId="580828CB"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lastRenderedPageBreak/>
              <w:t>聯絡窗口：管理部 蔡如玲                                            EMAIL：carolmik@kingsinfo.com.tw</w:t>
            </w:r>
          </w:p>
          <w:p w14:paraId="4C11DEAB" w14:textId="77777777" w:rsidR="00A72E7D" w:rsidRPr="00611A67" w:rsidRDefault="00A72E7D" w:rsidP="005A1485">
            <w:pPr>
              <w:spacing w:line="0" w:lineRule="atLeast"/>
              <w:rPr>
                <w:rFonts w:ascii="微軟正黑體" w:eastAsia="微軟正黑體" w:hAnsi="微軟正黑體" w:cs="Calibri"/>
                <w:kern w:val="0"/>
                <w:szCs w:val="24"/>
              </w:rPr>
            </w:pPr>
          </w:p>
          <w:p w14:paraId="649827AD"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電話、E-MAIL/不定期</w:t>
            </w:r>
          </w:p>
        </w:tc>
      </w:tr>
      <w:tr w:rsidR="00A72E7D" w:rsidRPr="00435C3C" w14:paraId="40CD572E" w14:textId="77777777" w:rsidTr="008B200E">
        <w:trPr>
          <w:trHeight w:val="387"/>
        </w:trPr>
        <w:tc>
          <w:tcPr>
            <w:tcW w:w="1990" w:type="dxa"/>
            <w:vMerge/>
            <w:shd w:val="clear" w:color="auto" w:fill="D9E2F3" w:themeFill="accent1" w:themeFillTint="33"/>
            <w:vAlign w:val="center"/>
            <w:hideMark/>
          </w:tcPr>
          <w:p w14:paraId="25BCDDC3"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5994504A" w14:textId="77777777" w:rsidR="00A72E7D" w:rsidRPr="00867FC5"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29D9078B"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06031F1D"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6C08CB95" w14:textId="77777777" w:rsidTr="008B200E">
        <w:trPr>
          <w:trHeight w:val="492"/>
        </w:trPr>
        <w:tc>
          <w:tcPr>
            <w:tcW w:w="1990" w:type="dxa"/>
            <w:vMerge/>
            <w:shd w:val="clear" w:color="auto" w:fill="D9E2F3" w:themeFill="accent1" w:themeFillTint="33"/>
            <w:vAlign w:val="center"/>
            <w:hideMark/>
          </w:tcPr>
          <w:p w14:paraId="209649AB"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4094E350" w14:textId="77777777" w:rsidR="00A72E7D" w:rsidRPr="00867FC5"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2AE144C3"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1F17B85F"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191BD1E3" w14:textId="77777777" w:rsidTr="008B200E">
        <w:trPr>
          <w:trHeight w:val="507"/>
        </w:trPr>
        <w:tc>
          <w:tcPr>
            <w:tcW w:w="1990" w:type="dxa"/>
            <w:vMerge/>
            <w:shd w:val="clear" w:color="auto" w:fill="D9E2F3" w:themeFill="accent1" w:themeFillTint="33"/>
            <w:vAlign w:val="center"/>
            <w:hideMark/>
          </w:tcPr>
          <w:p w14:paraId="28770060"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7856366B" w14:textId="77777777" w:rsidR="00A72E7D" w:rsidRPr="00867FC5"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1E729505"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2CCB94E5"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1BCE74CF" w14:textId="77777777" w:rsidTr="008B200E">
        <w:trPr>
          <w:trHeight w:val="484"/>
        </w:trPr>
        <w:tc>
          <w:tcPr>
            <w:tcW w:w="1990" w:type="dxa"/>
            <w:vMerge/>
            <w:shd w:val="clear" w:color="auto" w:fill="D9E2F3" w:themeFill="accent1" w:themeFillTint="33"/>
            <w:vAlign w:val="center"/>
            <w:hideMark/>
          </w:tcPr>
          <w:p w14:paraId="5B4FA9E2"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1A353AB1" w14:textId="77777777" w:rsidR="00A72E7D" w:rsidRPr="00867FC5"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071947E2"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6FE769B0"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0EA4A764" w14:textId="77777777" w:rsidTr="008B200E">
        <w:trPr>
          <w:trHeight w:val="484"/>
        </w:trPr>
        <w:tc>
          <w:tcPr>
            <w:tcW w:w="1990" w:type="dxa"/>
            <w:vMerge w:val="restart"/>
            <w:shd w:val="clear" w:color="auto" w:fill="D9E2F3" w:themeFill="accent1" w:themeFillTint="33"/>
            <w:vAlign w:val="center"/>
            <w:hideMark/>
          </w:tcPr>
          <w:p w14:paraId="5A63E404"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r w:rsidRPr="00435C3C">
              <w:rPr>
                <w:rFonts w:ascii="微軟正黑體" w:eastAsia="微軟正黑體" w:hAnsi="微軟正黑體" w:cs="Calibri" w:hint="eastAsia"/>
                <w:b/>
                <w:bCs/>
                <w:kern w:val="0"/>
                <w:sz w:val="28"/>
                <w:szCs w:val="28"/>
              </w:rPr>
              <w:t>客戶</w:t>
            </w:r>
          </w:p>
        </w:tc>
        <w:tc>
          <w:tcPr>
            <w:tcW w:w="3685" w:type="dxa"/>
            <w:vMerge w:val="restart"/>
            <w:shd w:val="clear" w:color="auto" w:fill="D9E2F3" w:themeFill="accent1" w:themeFillTint="33"/>
            <w:vAlign w:val="center"/>
            <w:hideMark/>
          </w:tcPr>
          <w:p w14:paraId="452F5DD8" w14:textId="77777777" w:rsidR="00A72E7D" w:rsidRPr="00867FC5" w:rsidRDefault="00A72E7D" w:rsidP="005A1485">
            <w:pPr>
              <w:spacing w:line="0" w:lineRule="atLeast"/>
              <w:rPr>
                <w:rFonts w:ascii="微軟正黑體" w:eastAsia="微軟正黑體" w:hAnsi="微軟正黑體" w:cs="Calibri"/>
                <w:kern w:val="0"/>
                <w:szCs w:val="24"/>
              </w:rPr>
            </w:pPr>
            <w:r w:rsidRPr="00867FC5">
              <w:rPr>
                <w:rFonts w:ascii="微軟正黑體" w:eastAsia="微軟正黑體" w:hAnsi="微軟正黑體" w:cs="Calibri" w:hint="eastAsia"/>
                <w:kern w:val="0"/>
                <w:szCs w:val="24"/>
              </w:rPr>
              <w:t>客戶為公司營收的主要來源，公司將產品的品質安全與售後服務視為對客戶的最高承諾，維持客戶對公司的高滿意度將有助於公司持續爭取客戶的認同。</w:t>
            </w:r>
          </w:p>
        </w:tc>
        <w:tc>
          <w:tcPr>
            <w:tcW w:w="3969" w:type="dxa"/>
            <w:vMerge w:val="restart"/>
            <w:shd w:val="clear" w:color="auto" w:fill="D9E2F3" w:themeFill="accent1" w:themeFillTint="33"/>
            <w:vAlign w:val="center"/>
            <w:hideMark/>
          </w:tcPr>
          <w:p w14:paraId="453012FE" w14:textId="77777777" w:rsidR="00A72E7D" w:rsidRPr="00B97E07" w:rsidRDefault="00A72E7D" w:rsidP="005A1485">
            <w:pPr>
              <w:spacing w:line="0" w:lineRule="atLeast"/>
              <w:jc w:val="center"/>
              <w:rPr>
                <w:rFonts w:ascii="微軟正黑體" w:eastAsia="微軟正黑體" w:hAnsi="微軟正黑體" w:cs="Calibri"/>
                <w:kern w:val="0"/>
                <w:szCs w:val="24"/>
              </w:rPr>
            </w:pPr>
            <w:r w:rsidRPr="00B97E07">
              <w:rPr>
                <w:rFonts w:ascii="微軟正黑體" w:eastAsia="微軟正黑體" w:hAnsi="微軟正黑體" w:cs="Calibri" w:hint="eastAsia"/>
                <w:kern w:val="0"/>
                <w:szCs w:val="24"/>
              </w:rPr>
              <w:t>創新研發</w:t>
            </w:r>
          </w:p>
          <w:p w14:paraId="605566D9" w14:textId="77777777" w:rsidR="00A72E7D" w:rsidRPr="00B97E07" w:rsidRDefault="00A72E7D" w:rsidP="005A1485">
            <w:pPr>
              <w:spacing w:line="0" w:lineRule="atLeast"/>
              <w:jc w:val="center"/>
              <w:rPr>
                <w:rFonts w:ascii="微軟正黑體" w:eastAsia="微軟正黑體" w:hAnsi="微軟正黑體" w:cs="Calibri"/>
                <w:kern w:val="0"/>
                <w:szCs w:val="24"/>
              </w:rPr>
            </w:pPr>
            <w:r w:rsidRPr="00B97E07">
              <w:rPr>
                <w:rFonts w:ascii="微軟正黑體" w:eastAsia="微軟正黑體" w:hAnsi="微軟正黑體" w:cs="Calibri" w:hint="eastAsia"/>
                <w:kern w:val="0"/>
                <w:szCs w:val="24"/>
              </w:rPr>
              <w:t>客戶關係</w:t>
            </w:r>
          </w:p>
          <w:p w14:paraId="47578519" w14:textId="77777777" w:rsidR="00A72E7D" w:rsidRPr="00B97E07" w:rsidRDefault="00A72E7D" w:rsidP="005A1485">
            <w:pPr>
              <w:spacing w:line="0" w:lineRule="atLeast"/>
              <w:jc w:val="center"/>
              <w:rPr>
                <w:rFonts w:ascii="微軟正黑體" w:eastAsia="微軟正黑體" w:hAnsi="微軟正黑體" w:cs="Calibri"/>
                <w:kern w:val="0"/>
                <w:szCs w:val="24"/>
              </w:rPr>
            </w:pPr>
            <w:r w:rsidRPr="00B97E07">
              <w:rPr>
                <w:rFonts w:ascii="微軟正黑體" w:eastAsia="微軟正黑體" w:hAnsi="微軟正黑體" w:cs="Calibri" w:hint="eastAsia"/>
                <w:kern w:val="0"/>
                <w:szCs w:val="24"/>
              </w:rPr>
              <w:t>倫理誠信</w:t>
            </w:r>
          </w:p>
          <w:p w14:paraId="0399EA00" w14:textId="77777777" w:rsidR="00A72E7D" w:rsidRPr="00B97E07" w:rsidRDefault="00A72E7D" w:rsidP="005A1485">
            <w:pPr>
              <w:spacing w:line="0" w:lineRule="atLeast"/>
              <w:jc w:val="center"/>
              <w:rPr>
                <w:rFonts w:ascii="微軟正黑體" w:eastAsia="微軟正黑體" w:hAnsi="微軟正黑體" w:cs="Calibri"/>
                <w:kern w:val="0"/>
                <w:szCs w:val="24"/>
              </w:rPr>
            </w:pPr>
            <w:r w:rsidRPr="00B97E07">
              <w:rPr>
                <w:rFonts w:ascii="微軟正黑體" w:eastAsia="微軟正黑體" w:hAnsi="微軟正黑體" w:cs="Calibri" w:hint="eastAsia"/>
                <w:kern w:val="0"/>
                <w:szCs w:val="24"/>
              </w:rPr>
              <w:t>營業秘密保護交易安全</w:t>
            </w:r>
          </w:p>
          <w:p w14:paraId="42B2B447" w14:textId="77777777" w:rsidR="00A72E7D" w:rsidRPr="00B97E07" w:rsidRDefault="00A72E7D" w:rsidP="005A1485">
            <w:pPr>
              <w:spacing w:line="0" w:lineRule="atLeast"/>
              <w:jc w:val="center"/>
              <w:rPr>
                <w:rFonts w:ascii="微軟正黑體" w:eastAsia="微軟正黑體" w:hAnsi="微軟正黑體" w:cs="Calibri"/>
                <w:kern w:val="0"/>
                <w:szCs w:val="24"/>
              </w:rPr>
            </w:pPr>
            <w:r w:rsidRPr="00B97E07">
              <w:rPr>
                <w:rFonts w:ascii="微軟正黑體" w:eastAsia="微軟正黑體" w:hAnsi="微軟正黑體" w:cs="Calibri" w:hint="eastAsia"/>
                <w:kern w:val="0"/>
                <w:szCs w:val="24"/>
              </w:rPr>
              <w:t>資安防護</w:t>
            </w:r>
          </w:p>
          <w:p w14:paraId="5CBADD0F" w14:textId="77777777" w:rsidR="00A72E7D" w:rsidRPr="00A77708" w:rsidRDefault="00A72E7D" w:rsidP="005A1485">
            <w:pPr>
              <w:spacing w:line="0" w:lineRule="atLeast"/>
              <w:jc w:val="center"/>
              <w:rPr>
                <w:rFonts w:ascii="微軟正黑體" w:eastAsia="微軟正黑體" w:hAnsi="微軟正黑體" w:cs="Calibri"/>
                <w:kern w:val="0"/>
                <w:szCs w:val="24"/>
                <w:highlight w:val="yellow"/>
              </w:rPr>
            </w:pPr>
            <w:r w:rsidRPr="00B97E07">
              <w:rPr>
                <w:rFonts w:ascii="微軟正黑體" w:eastAsia="微軟正黑體" w:hAnsi="微軟正黑體" w:cs="Calibri" w:hint="eastAsia"/>
                <w:kern w:val="0"/>
                <w:szCs w:val="24"/>
              </w:rPr>
              <w:t>人才培育</w:t>
            </w:r>
          </w:p>
        </w:tc>
        <w:tc>
          <w:tcPr>
            <w:tcW w:w="4395" w:type="dxa"/>
            <w:vMerge w:val="restart"/>
            <w:shd w:val="clear" w:color="auto" w:fill="D9E2F3" w:themeFill="accent1" w:themeFillTint="33"/>
            <w:vAlign w:val="center"/>
            <w:hideMark/>
          </w:tcPr>
          <w:p w14:paraId="07BF7D6B"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聯絡窗口：數位科技發展處 李宜樺EMAIL：celinelee@kingsinfo.com.tw</w:t>
            </w:r>
          </w:p>
          <w:p w14:paraId="583B13BD" w14:textId="77777777" w:rsidR="00A72E7D" w:rsidRPr="00611A67" w:rsidRDefault="00A72E7D" w:rsidP="005A1485">
            <w:pPr>
              <w:spacing w:line="0" w:lineRule="atLeast"/>
              <w:rPr>
                <w:rFonts w:ascii="微軟正黑體" w:eastAsia="微軟正黑體" w:hAnsi="微軟正黑體" w:cs="Calibri"/>
                <w:kern w:val="0"/>
                <w:szCs w:val="24"/>
              </w:rPr>
            </w:pPr>
          </w:p>
          <w:p w14:paraId="6D711765"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客戶會議/不定期</w:t>
            </w:r>
          </w:p>
          <w:p w14:paraId="269B6073"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業務拜訪/不定期</w:t>
            </w:r>
          </w:p>
          <w:p w14:paraId="31CFDED7"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電話、E-MAIL/不定期</w:t>
            </w:r>
          </w:p>
        </w:tc>
      </w:tr>
      <w:tr w:rsidR="00A72E7D" w:rsidRPr="00435C3C" w14:paraId="5B2435B8" w14:textId="77777777" w:rsidTr="008B200E">
        <w:trPr>
          <w:trHeight w:val="360"/>
        </w:trPr>
        <w:tc>
          <w:tcPr>
            <w:tcW w:w="1990" w:type="dxa"/>
            <w:vMerge/>
            <w:shd w:val="clear" w:color="auto" w:fill="D9E2F3" w:themeFill="accent1" w:themeFillTint="33"/>
            <w:vAlign w:val="center"/>
            <w:hideMark/>
          </w:tcPr>
          <w:p w14:paraId="5DB64D2A"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35BB3A0C" w14:textId="77777777" w:rsidR="00A72E7D" w:rsidRPr="00435C3C"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6AAEA683"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4936ECB8"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17299CBD" w14:textId="77777777" w:rsidTr="008B200E">
        <w:trPr>
          <w:trHeight w:val="360"/>
        </w:trPr>
        <w:tc>
          <w:tcPr>
            <w:tcW w:w="1990" w:type="dxa"/>
            <w:vMerge/>
            <w:shd w:val="clear" w:color="auto" w:fill="D9E2F3" w:themeFill="accent1" w:themeFillTint="33"/>
            <w:vAlign w:val="center"/>
            <w:hideMark/>
          </w:tcPr>
          <w:p w14:paraId="172DBCBF"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50AEAA40" w14:textId="77777777" w:rsidR="00A72E7D" w:rsidRPr="00435C3C"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57C6424C"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6BEA50C6"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76E496AE" w14:textId="77777777" w:rsidTr="008B200E">
        <w:trPr>
          <w:trHeight w:val="360"/>
        </w:trPr>
        <w:tc>
          <w:tcPr>
            <w:tcW w:w="1990" w:type="dxa"/>
            <w:vMerge/>
            <w:shd w:val="clear" w:color="auto" w:fill="D9E2F3" w:themeFill="accent1" w:themeFillTint="33"/>
            <w:vAlign w:val="center"/>
            <w:hideMark/>
          </w:tcPr>
          <w:p w14:paraId="326ECC36"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5F9D0D61" w14:textId="77777777" w:rsidR="00A72E7D" w:rsidRPr="00435C3C"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2717334F"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401814D9"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5A13AD9D" w14:textId="77777777" w:rsidTr="008B200E">
        <w:trPr>
          <w:trHeight w:val="1065"/>
        </w:trPr>
        <w:tc>
          <w:tcPr>
            <w:tcW w:w="1990" w:type="dxa"/>
            <w:vMerge/>
            <w:shd w:val="clear" w:color="auto" w:fill="D9E2F3" w:themeFill="accent1" w:themeFillTint="33"/>
            <w:vAlign w:val="center"/>
            <w:hideMark/>
          </w:tcPr>
          <w:p w14:paraId="3A7586D9"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p>
        </w:tc>
        <w:tc>
          <w:tcPr>
            <w:tcW w:w="3685" w:type="dxa"/>
            <w:vMerge/>
            <w:shd w:val="clear" w:color="auto" w:fill="D9E2F3" w:themeFill="accent1" w:themeFillTint="33"/>
            <w:vAlign w:val="center"/>
            <w:hideMark/>
          </w:tcPr>
          <w:p w14:paraId="49C31390" w14:textId="77777777" w:rsidR="00A72E7D" w:rsidRPr="00435C3C"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5BD26842" w14:textId="77777777" w:rsidR="00A72E7D" w:rsidRPr="00A77708" w:rsidRDefault="00A72E7D" w:rsidP="005A1485">
            <w:pPr>
              <w:spacing w:line="0" w:lineRule="atLeast"/>
              <w:rPr>
                <w:rFonts w:ascii="微軟正黑體" w:eastAsia="微軟正黑體" w:hAnsi="微軟正黑體" w:cs="Calibri"/>
                <w:kern w:val="0"/>
                <w:szCs w:val="24"/>
                <w:highlight w:val="yellow"/>
              </w:rPr>
            </w:pPr>
          </w:p>
        </w:tc>
        <w:tc>
          <w:tcPr>
            <w:tcW w:w="4395" w:type="dxa"/>
            <w:vMerge/>
            <w:shd w:val="clear" w:color="auto" w:fill="D9E2F3" w:themeFill="accent1" w:themeFillTint="33"/>
            <w:vAlign w:val="center"/>
            <w:hideMark/>
          </w:tcPr>
          <w:p w14:paraId="31F689DD" w14:textId="77777777" w:rsidR="00A72E7D" w:rsidRPr="00611A67" w:rsidRDefault="00A72E7D" w:rsidP="005A1485">
            <w:pPr>
              <w:spacing w:line="0" w:lineRule="atLeast"/>
              <w:rPr>
                <w:rFonts w:ascii="微軟正黑體" w:eastAsia="微軟正黑體" w:hAnsi="微軟正黑體" w:cs="Calibri"/>
                <w:kern w:val="0"/>
                <w:szCs w:val="24"/>
              </w:rPr>
            </w:pPr>
          </w:p>
        </w:tc>
      </w:tr>
      <w:tr w:rsidR="00A72E7D" w:rsidRPr="00435C3C" w14:paraId="0643AD3B" w14:textId="77777777" w:rsidTr="008B200E">
        <w:trPr>
          <w:trHeight w:val="360"/>
        </w:trPr>
        <w:tc>
          <w:tcPr>
            <w:tcW w:w="1990" w:type="dxa"/>
            <w:vMerge w:val="restart"/>
            <w:shd w:val="clear" w:color="auto" w:fill="D9E2F3" w:themeFill="accent1" w:themeFillTint="33"/>
            <w:vAlign w:val="center"/>
            <w:hideMark/>
          </w:tcPr>
          <w:p w14:paraId="3FF84111" w14:textId="77777777" w:rsidR="00A72E7D" w:rsidRPr="00435C3C" w:rsidRDefault="00A72E7D" w:rsidP="005A1485">
            <w:pPr>
              <w:spacing w:line="0" w:lineRule="atLeast"/>
              <w:jc w:val="center"/>
              <w:rPr>
                <w:rFonts w:ascii="微軟正黑體" w:eastAsia="微軟正黑體" w:hAnsi="微軟正黑體" w:cs="Calibri"/>
                <w:b/>
                <w:bCs/>
                <w:kern w:val="0"/>
                <w:sz w:val="28"/>
                <w:szCs w:val="28"/>
              </w:rPr>
            </w:pPr>
            <w:r w:rsidRPr="00435C3C">
              <w:rPr>
                <w:rFonts w:ascii="微軟正黑體" w:eastAsia="微軟正黑體" w:hAnsi="微軟正黑體" w:cs="Calibri" w:hint="eastAsia"/>
                <w:b/>
                <w:bCs/>
                <w:kern w:val="0"/>
                <w:sz w:val="28"/>
                <w:szCs w:val="28"/>
              </w:rPr>
              <w:t>員工</w:t>
            </w:r>
          </w:p>
        </w:tc>
        <w:tc>
          <w:tcPr>
            <w:tcW w:w="3685" w:type="dxa"/>
            <w:vMerge w:val="restart"/>
            <w:shd w:val="clear" w:color="auto" w:fill="D9E2F3" w:themeFill="accent1" w:themeFillTint="33"/>
            <w:vAlign w:val="center"/>
            <w:hideMark/>
          </w:tcPr>
          <w:p w14:paraId="31E50BA2" w14:textId="77777777" w:rsidR="00A72E7D" w:rsidRPr="00435C3C" w:rsidRDefault="00A72E7D" w:rsidP="005A1485">
            <w:pPr>
              <w:spacing w:line="0" w:lineRule="atLeast"/>
              <w:rPr>
                <w:rFonts w:ascii="微軟正黑體" w:eastAsia="微軟正黑體" w:hAnsi="微軟正黑體" w:cs="Calibri"/>
                <w:kern w:val="0"/>
                <w:szCs w:val="24"/>
              </w:rPr>
            </w:pPr>
            <w:r w:rsidRPr="00435C3C">
              <w:rPr>
                <w:rFonts w:ascii="微軟正黑體" w:eastAsia="微軟正黑體" w:hAnsi="微軟正黑體" w:cs="Calibri" w:hint="eastAsia"/>
                <w:kern w:val="0"/>
                <w:szCs w:val="24"/>
              </w:rPr>
              <w:t>員工為公司營運不可或缺之根基，公司承諾提供對員工身心健康且多元發展的職場環境，讓同仁工作時能無後顧之憂。</w:t>
            </w:r>
          </w:p>
        </w:tc>
        <w:tc>
          <w:tcPr>
            <w:tcW w:w="3969" w:type="dxa"/>
            <w:vMerge w:val="restart"/>
            <w:shd w:val="clear" w:color="auto" w:fill="D9E2F3" w:themeFill="accent1" w:themeFillTint="33"/>
            <w:vAlign w:val="center"/>
            <w:hideMark/>
          </w:tcPr>
          <w:p w14:paraId="3AFC1341" w14:textId="77777777" w:rsidR="00A72E7D" w:rsidRPr="00C17182" w:rsidRDefault="00A72E7D" w:rsidP="005A1485">
            <w:pPr>
              <w:spacing w:line="0" w:lineRule="atLeast"/>
              <w:jc w:val="center"/>
              <w:rPr>
                <w:rFonts w:ascii="微軟正黑體" w:eastAsia="微軟正黑體" w:hAnsi="微軟正黑體" w:cs="Calibri"/>
                <w:kern w:val="0"/>
                <w:szCs w:val="24"/>
              </w:rPr>
            </w:pPr>
            <w:r w:rsidRPr="00C17182">
              <w:rPr>
                <w:rFonts w:ascii="微軟正黑體" w:eastAsia="微軟正黑體" w:hAnsi="微軟正黑體" w:cs="Calibri" w:hint="eastAsia"/>
                <w:kern w:val="0"/>
                <w:szCs w:val="24"/>
              </w:rPr>
              <w:t>薪酬福利</w:t>
            </w:r>
          </w:p>
          <w:p w14:paraId="737B7070" w14:textId="77777777" w:rsidR="00A72E7D" w:rsidRPr="00C17182" w:rsidRDefault="00A72E7D" w:rsidP="005A1485">
            <w:pPr>
              <w:spacing w:line="0" w:lineRule="atLeast"/>
              <w:jc w:val="center"/>
              <w:rPr>
                <w:rFonts w:ascii="微軟正黑體" w:eastAsia="微軟正黑體" w:hAnsi="微軟正黑體" w:cs="Calibri"/>
                <w:kern w:val="0"/>
                <w:szCs w:val="24"/>
              </w:rPr>
            </w:pPr>
            <w:r w:rsidRPr="00C17182">
              <w:rPr>
                <w:rFonts w:ascii="微軟正黑體" w:eastAsia="微軟正黑體" w:hAnsi="微軟正黑體" w:cs="Calibri" w:hint="eastAsia"/>
                <w:kern w:val="0"/>
                <w:szCs w:val="24"/>
              </w:rPr>
              <w:t>勞資溝通</w:t>
            </w:r>
            <w:r w:rsidRPr="00C17182">
              <w:rPr>
                <w:rFonts w:ascii="微軟正黑體" w:eastAsia="微軟正黑體" w:hAnsi="微軟正黑體" w:cs="Calibri" w:hint="eastAsia"/>
                <w:kern w:val="0"/>
                <w:szCs w:val="24"/>
              </w:rPr>
              <w:br/>
              <w:t>員工平等/不歧視</w:t>
            </w:r>
          </w:p>
          <w:p w14:paraId="619571FF" w14:textId="77777777" w:rsidR="00A72E7D" w:rsidRPr="00C17182" w:rsidRDefault="00A72E7D" w:rsidP="005A1485">
            <w:pPr>
              <w:spacing w:line="0" w:lineRule="atLeast"/>
              <w:jc w:val="center"/>
              <w:rPr>
                <w:rFonts w:ascii="微軟正黑體" w:eastAsia="微軟正黑體" w:hAnsi="微軟正黑體" w:cs="Calibri"/>
                <w:kern w:val="0"/>
                <w:szCs w:val="24"/>
              </w:rPr>
            </w:pPr>
            <w:r w:rsidRPr="00C17182">
              <w:rPr>
                <w:rFonts w:ascii="微軟正黑體" w:eastAsia="微軟正黑體" w:hAnsi="微軟正黑體" w:cs="Calibri" w:hint="eastAsia"/>
                <w:kern w:val="0"/>
                <w:szCs w:val="24"/>
              </w:rPr>
              <w:t>人才培育</w:t>
            </w:r>
          </w:p>
          <w:p w14:paraId="3D432079" w14:textId="77777777" w:rsidR="00A72E7D" w:rsidRPr="00A77708" w:rsidRDefault="00A72E7D" w:rsidP="005A1485">
            <w:pPr>
              <w:spacing w:line="0" w:lineRule="atLeast"/>
              <w:jc w:val="center"/>
              <w:rPr>
                <w:rFonts w:ascii="微軟正黑體" w:eastAsia="微軟正黑體" w:hAnsi="微軟正黑體" w:cs="Calibri"/>
                <w:kern w:val="0"/>
                <w:szCs w:val="24"/>
                <w:highlight w:val="yellow"/>
              </w:rPr>
            </w:pPr>
            <w:r w:rsidRPr="00C17182">
              <w:rPr>
                <w:rFonts w:ascii="微軟正黑體" w:eastAsia="微軟正黑體" w:hAnsi="微軟正黑體" w:cs="Calibri" w:hint="eastAsia"/>
                <w:kern w:val="0"/>
                <w:szCs w:val="24"/>
              </w:rPr>
              <w:t>人權保障</w:t>
            </w:r>
          </w:p>
        </w:tc>
        <w:tc>
          <w:tcPr>
            <w:tcW w:w="4395" w:type="dxa"/>
            <w:vMerge w:val="restart"/>
            <w:shd w:val="clear" w:color="auto" w:fill="D9E2F3" w:themeFill="accent1" w:themeFillTint="33"/>
            <w:vAlign w:val="center"/>
            <w:hideMark/>
          </w:tcPr>
          <w:p w14:paraId="53419DD1"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 xml:space="preserve">聯絡窗口：管理部 蔡如玲     </w:t>
            </w:r>
          </w:p>
          <w:p w14:paraId="17504F4B"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EMAIL：carolmik@kingsinfo.com.tw</w:t>
            </w:r>
          </w:p>
          <w:p w14:paraId="7EFEA717" w14:textId="77777777" w:rsidR="00A72E7D" w:rsidRPr="00611A67" w:rsidRDefault="00A72E7D" w:rsidP="005A1485">
            <w:pPr>
              <w:spacing w:line="0" w:lineRule="atLeast"/>
              <w:rPr>
                <w:rFonts w:ascii="微軟正黑體" w:eastAsia="微軟正黑體" w:hAnsi="微軟正黑體" w:cs="Calibri"/>
                <w:kern w:val="0"/>
                <w:szCs w:val="24"/>
              </w:rPr>
            </w:pPr>
          </w:p>
          <w:p w14:paraId="0A5D1C10"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電話、E-MAIL/不定期</w:t>
            </w:r>
          </w:p>
          <w:p w14:paraId="310A4B49"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勞資會議/每季</w:t>
            </w:r>
          </w:p>
          <w:p w14:paraId="72F6EF35" w14:textId="77777777" w:rsidR="00A72E7D" w:rsidRPr="00611A67" w:rsidRDefault="00A72E7D" w:rsidP="005A1485">
            <w:pPr>
              <w:spacing w:line="0" w:lineRule="atLeast"/>
              <w:rPr>
                <w:rFonts w:ascii="微軟正黑體" w:eastAsia="微軟正黑體" w:hAnsi="微軟正黑體" w:cs="Calibri"/>
                <w:kern w:val="0"/>
                <w:szCs w:val="24"/>
              </w:rPr>
            </w:pPr>
            <w:r w:rsidRPr="00611A67">
              <w:rPr>
                <w:rFonts w:ascii="微軟正黑體" w:eastAsia="微軟正黑體" w:hAnsi="微軟正黑體" w:cs="Calibri" w:hint="eastAsia"/>
                <w:kern w:val="0"/>
                <w:szCs w:val="24"/>
              </w:rPr>
              <w:t>員工申訴管道/不定期</w:t>
            </w:r>
          </w:p>
        </w:tc>
      </w:tr>
      <w:tr w:rsidR="00A72E7D" w:rsidRPr="00435C3C" w14:paraId="05B093B3" w14:textId="77777777" w:rsidTr="008B200E">
        <w:trPr>
          <w:trHeight w:val="360"/>
        </w:trPr>
        <w:tc>
          <w:tcPr>
            <w:tcW w:w="1990" w:type="dxa"/>
            <w:vMerge/>
            <w:shd w:val="clear" w:color="auto" w:fill="D9E2F3" w:themeFill="accent1" w:themeFillTint="33"/>
            <w:vAlign w:val="center"/>
            <w:hideMark/>
          </w:tcPr>
          <w:p w14:paraId="6D597657" w14:textId="77777777" w:rsidR="00A72E7D" w:rsidRPr="00435C3C" w:rsidRDefault="00A72E7D" w:rsidP="005A1485">
            <w:pPr>
              <w:spacing w:line="0" w:lineRule="atLeast"/>
              <w:rPr>
                <w:rFonts w:ascii="微軟正黑體" w:eastAsia="微軟正黑體" w:hAnsi="微軟正黑體" w:cs="Calibri"/>
                <w:kern w:val="0"/>
                <w:szCs w:val="24"/>
              </w:rPr>
            </w:pPr>
          </w:p>
        </w:tc>
        <w:tc>
          <w:tcPr>
            <w:tcW w:w="3685" w:type="dxa"/>
            <w:vMerge/>
            <w:shd w:val="clear" w:color="auto" w:fill="D9E2F3" w:themeFill="accent1" w:themeFillTint="33"/>
            <w:vAlign w:val="center"/>
            <w:hideMark/>
          </w:tcPr>
          <w:p w14:paraId="1C1DD381" w14:textId="77777777" w:rsidR="00A72E7D" w:rsidRPr="00435C3C"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3F47C4EB" w14:textId="77777777" w:rsidR="00A72E7D" w:rsidRPr="00435C3C" w:rsidRDefault="00A72E7D" w:rsidP="005A1485">
            <w:pPr>
              <w:spacing w:line="0" w:lineRule="atLeast"/>
              <w:rPr>
                <w:rFonts w:ascii="微軟正黑體" w:eastAsia="微軟正黑體" w:hAnsi="微軟正黑體" w:cs="Calibri"/>
                <w:kern w:val="0"/>
                <w:szCs w:val="24"/>
              </w:rPr>
            </w:pPr>
          </w:p>
        </w:tc>
        <w:tc>
          <w:tcPr>
            <w:tcW w:w="4395" w:type="dxa"/>
            <w:vMerge/>
            <w:shd w:val="clear" w:color="auto" w:fill="D9E2F3" w:themeFill="accent1" w:themeFillTint="33"/>
            <w:vAlign w:val="center"/>
            <w:hideMark/>
          </w:tcPr>
          <w:p w14:paraId="3F5A4908" w14:textId="77777777" w:rsidR="00A72E7D" w:rsidRPr="00435C3C" w:rsidRDefault="00A72E7D" w:rsidP="005A1485">
            <w:pPr>
              <w:spacing w:line="0" w:lineRule="atLeast"/>
              <w:rPr>
                <w:rFonts w:ascii="微軟正黑體" w:eastAsia="微軟正黑體" w:hAnsi="微軟正黑體" w:cs="Calibri"/>
                <w:kern w:val="0"/>
                <w:szCs w:val="24"/>
              </w:rPr>
            </w:pPr>
          </w:p>
        </w:tc>
      </w:tr>
      <w:tr w:rsidR="00A72E7D" w:rsidRPr="00435C3C" w14:paraId="360FF266" w14:textId="77777777" w:rsidTr="008B200E">
        <w:trPr>
          <w:trHeight w:val="360"/>
        </w:trPr>
        <w:tc>
          <w:tcPr>
            <w:tcW w:w="1990" w:type="dxa"/>
            <w:vMerge/>
            <w:shd w:val="clear" w:color="auto" w:fill="D9E2F3" w:themeFill="accent1" w:themeFillTint="33"/>
            <w:vAlign w:val="center"/>
            <w:hideMark/>
          </w:tcPr>
          <w:p w14:paraId="621EDAB2" w14:textId="77777777" w:rsidR="00A72E7D" w:rsidRPr="00435C3C" w:rsidRDefault="00A72E7D" w:rsidP="005A1485">
            <w:pPr>
              <w:spacing w:line="0" w:lineRule="atLeast"/>
              <w:rPr>
                <w:rFonts w:ascii="微軟正黑體" w:eastAsia="微軟正黑體" w:hAnsi="微軟正黑體" w:cs="Calibri"/>
                <w:kern w:val="0"/>
                <w:szCs w:val="24"/>
              </w:rPr>
            </w:pPr>
          </w:p>
        </w:tc>
        <w:tc>
          <w:tcPr>
            <w:tcW w:w="3685" w:type="dxa"/>
            <w:vMerge/>
            <w:shd w:val="clear" w:color="auto" w:fill="D9E2F3" w:themeFill="accent1" w:themeFillTint="33"/>
            <w:vAlign w:val="center"/>
            <w:hideMark/>
          </w:tcPr>
          <w:p w14:paraId="54B8BFFF" w14:textId="77777777" w:rsidR="00A72E7D" w:rsidRPr="00435C3C"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4EAA719A" w14:textId="77777777" w:rsidR="00A72E7D" w:rsidRPr="00435C3C" w:rsidRDefault="00A72E7D" w:rsidP="005A1485">
            <w:pPr>
              <w:spacing w:line="0" w:lineRule="atLeast"/>
              <w:rPr>
                <w:rFonts w:ascii="微軟正黑體" w:eastAsia="微軟正黑體" w:hAnsi="微軟正黑體" w:cs="Calibri"/>
                <w:kern w:val="0"/>
                <w:szCs w:val="24"/>
              </w:rPr>
            </w:pPr>
          </w:p>
        </w:tc>
        <w:tc>
          <w:tcPr>
            <w:tcW w:w="4395" w:type="dxa"/>
            <w:vMerge/>
            <w:shd w:val="clear" w:color="auto" w:fill="D9E2F3" w:themeFill="accent1" w:themeFillTint="33"/>
            <w:vAlign w:val="center"/>
            <w:hideMark/>
          </w:tcPr>
          <w:p w14:paraId="7BD50439" w14:textId="77777777" w:rsidR="00A72E7D" w:rsidRPr="00435C3C" w:rsidRDefault="00A72E7D" w:rsidP="005A1485">
            <w:pPr>
              <w:spacing w:line="0" w:lineRule="atLeast"/>
              <w:rPr>
                <w:rFonts w:ascii="微軟正黑體" w:eastAsia="微軟正黑體" w:hAnsi="微軟正黑體" w:cs="Calibri"/>
                <w:kern w:val="0"/>
                <w:szCs w:val="24"/>
              </w:rPr>
            </w:pPr>
          </w:p>
        </w:tc>
      </w:tr>
      <w:tr w:rsidR="00A72E7D" w:rsidRPr="00435C3C" w14:paraId="5A066956" w14:textId="77777777" w:rsidTr="008B200E">
        <w:trPr>
          <w:trHeight w:val="360"/>
        </w:trPr>
        <w:tc>
          <w:tcPr>
            <w:tcW w:w="1990" w:type="dxa"/>
            <w:vMerge/>
            <w:shd w:val="clear" w:color="auto" w:fill="D9E2F3" w:themeFill="accent1" w:themeFillTint="33"/>
            <w:vAlign w:val="center"/>
            <w:hideMark/>
          </w:tcPr>
          <w:p w14:paraId="1CD2F7EB" w14:textId="77777777" w:rsidR="00A72E7D" w:rsidRPr="00435C3C" w:rsidRDefault="00A72E7D" w:rsidP="005A1485">
            <w:pPr>
              <w:spacing w:line="0" w:lineRule="atLeast"/>
              <w:rPr>
                <w:rFonts w:ascii="微軟正黑體" w:eastAsia="微軟正黑體" w:hAnsi="微軟正黑體" w:cs="Calibri"/>
                <w:kern w:val="0"/>
                <w:szCs w:val="24"/>
              </w:rPr>
            </w:pPr>
          </w:p>
        </w:tc>
        <w:tc>
          <w:tcPr>
            <w:tcW w:w="3685" w:type="dxa"/>
            <w:vMerge/>
            <w:shd w:val="clear" w:color="auto" w:fill="D9E2F3" w:themeFill="accent1" w:themeFillTint="33"/>
            <w:vAlign w:val="center"/>
            <w:hideMark/>
          </w:tcPr>
          <w:p w14:paraId="647DA313" w14:textId="77777777" w:rsidR="00A72E7D" w:rsidRPr="00435C3C"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42E5EC4A" w14:textId="77777777" w:rsidR="00A72E7D" w:rsidRPr="00435C3C" w:rsidRDefault="00A72E7D" w:rsidP="005A1485">
            <w:pPr>
              <w:spacing w:line="0" w:lineRule="atLeast"/>
              <w:rPr>
                <w:rFonts w:ascii="微軟正黑體" w:eastAsia="微軟正黑體" w:hAnsi="微軟正黑體" w:cs="Calibri"/>
                <w:kern w:val="0"/>
                <w:szCs w:val="24"/>
              </w:rPr>
            </w:pPr>
          </w:p>
        </w:tc>
        <w:tc>
          <w:tcPr>
            <w:tcW w:w="4395" w:type="dxa"/>
            <w:vMerge/>
            <w:shd w:val="clear" w:color="auto" w:fill="D9E2F3" w:themeFill="accent1" w:themeFillTint="33"/>
            <w:vAlign w:val="center"/>
            <w:hideMark/>
          </w:tcPr>
          <w:p w14:paraId="09A6AB4D" w14:textId="77777777" w:rsidR="00A72E7D" w:rsidRPr="00435C3C" w:rsidRDefault="00A72E7D" w:rsidP="005A1485">
            <w:pPr>
              <w:spacing w:line="0" w:lineRule="atLeast"/>
              <w:rPr>
                <w:rFonts w:ascii="微軟正黑體" w:eastAsia="微軟正黑體" w:hAnsi="微軟正黑體" w:cs="Calibri"/>
                <w:kern w:val="0"/>
                <w:szCs w:val="24"/>
              </w:rPr>
            </w:pPr>
          </w:p>
        </w:tc>
      </w:tr>
      <w:tr w:rsidR="00A72E7D" w:rsidRPr="00435C3C" w14:paraId="0F02F361" w14:textId="77777777" w:rsidTr="008B200E">
        <w:trPr>
          <w:trHeight w:val="870"/>
        </w:trPr>
        <w:tc>
          <w:tcPr>
            <w:tcW w:w="1990" w:type="dxa"/>
            <w:vMerge/>
            <w:shd w:val="clear" w:color="auto" w:fill="D9E2F3" w:themeFill="accent1" w:themeFillTint="33"/>
            <w:vAlign w:val="center"/>
            <w:hideMark/>
          </w:tcPr>
          <w:p w14:paraId="4303E335" w14:textId="77777777" w:rsidR="00A72E7D" w:rsidRPr="00435C3C" w:rsidRDefault="00A72E7D" w:rsidP="005A1485">
            <w:pPr>
              <w:spacing w:line="0" w:lineRule="atLeast"/>
              <w:rPr>
                <w:rFonts w:ascii="微軟正黑體" w:eastAsia="微軟正黑體" w:hAnsi="微軟正黑體" w:cs="Calibri"/>
                <w:kern w:val="0"/>
                <w:szCs w:val="24"/>
              </w:rPr>
            </w:pPr>
          </w:p>
        </w:tc>
        <w:tc>
          <w:tcPr>
            <w:tcW w:w="3685" w:type="dxa"/>
            <w:vMerge/>
            <w:shd w:val="clear" w:color="auto" w:fill="D9E2F3" w:themeFill="accent1" w:themeFillTint="33"/>
            <w:vAlign w:val="center"/>
            <w:hideMark/>
          </w:tcPr>
          <w:p w14:paraId="07302F5D" w14:textId="77777777" w:rsidR="00A72E7D" w:rsidRPr="00435C3C" w:rsidRDefault="00A72E7D" w:rsidP="005A1485">
            <w:pPr>
              <w:spacing w:line="0" w:lineRule="atLeast"/>
              <w:rPr>
                <w:rFonts w:ascii="微軟正黑體" w:eastAsia="微軟正黑體" w:hAnsi="微軟正黑體" w:cs="Calibri"/>
                <w:kern w:val="0"/>
                <w:szCs w:val="24"/>
              </w:rPr>
            </w:pPr>
          </w:p>
        </w:tc>
        <w:tc>
          <w:tcPr>
            <w:tcW w:w="3969" w:type="dxa"/>
            <w:vMerge/>
            <w:shd w:val="clear" w:color="auto" w:fill="D9E2F3" w:themeFill="accent1" w:themeFillTint="33"/>
            <w:vAlign w:val="center"/>
            <w:hideMark/>
          </w:tcPr>
          <w:p w14:paraId="5E95C4B8" w14:textId="77777777" w:rsidR="00A72E7D" w:rsidRPr="00435C3C" w:rsidRDefault="00A72E7D" w:rsidP="005A1485">
            <w:pPr>
              <w:spacing w:line="0" w:lineRule="atLeast"/>
              <w:rPr>
                <w:rFonts w:ascii="微軟正黑體" w:eastAsia="微軟正黑體" w:hAnsi="微軟正黑體" w:cs="Calibri"/>
                <w:kern w:val="0"/>
                <w:szCs w:val="24"/>
              </w:rPr>
            </w:pPr>
          </w:p>
        </w:tc>
        <w:tc>
          <w:tcPr>
            <w:tcW w:w="4395" w:type="dxa"/>
            <w:vMerge/>
            <w:shd w:val="clear" w:color="auto" w:fill="D9E2F3" w:themeFill="accent1" w:themeFillTint="33"/>
            <w:vAlign w:val="center"/>
            <w:hideMark/>
          </w:tcPr>
          <w:p w14:paraId="32A8C10E" w14:textId="77777777" w:rsidR="00A72E7D" w:rsidRPr="00435C3C" w:rsidRDefault="00A72E7D" w:rsidP="005A1485">
            <w:pPr>
              <w:spacing w:line="0" w:lineRule="atLeast"/>
              <w:rPr>
                <w:rFonts w:ascii="微軟正黑體" w:eastAsia="微軟正黑體" w:hAnsi="微軟正黑體" w:cs="Calibri"/>
                <w:kern w:val="0"/>
                <w:szCs w:val="24"/>
              </w:rPr>
            </w:pPr>
          </w:p>
        </w:tc>
      </w:tr>
    </w:tbl>
    <w:p w14:paraId="7F3F9A0A" w14:textId="77777777" w:rsidR="00A72E7D" w:rsidRPr="002F16B1" w:rsidRDefault="00A72E7D" w:rsidP="005A1485">
      <w:pPr>
        <w:spacing w:line="0" w:lineRule="atLeast"/>
        <w:rPr>
          <w:rFonts w:ascii="微軟正黑體" w:eastAsia="微軟正黑體" w:hAnsi="微軟正黑體"/>
        </w:rPr>
        <w:sectPr w:rsidR="00A72E7D" w:rsidRPr="002F16B1" w:rsidSect="00A72E7D">
          <w:headerReference w:type="default" r:id="rId25"/>
          <w:pgSz w:w="16838" w:h="11906" w:orient="landscape"/>
          <w:pgMar w:top="1800" w:right="1440" w:bottom="1800" w:left="1440" w:header="851" w:footer="992" w:gutter="0"/>
          <w:cols w:space="425"/>
          <w:docGrid w:type="lines" w:linePitch="360"/>
        </w:sectPr>
      </w:pPr>
    </w:p>
    <w:p w14:paraId="46056E9D" w14:textId="77777777" w:rsidR="00A72E7D" w:rsidRPr="00627409" w:rsidRDefault="00A72E7D" w:rsidP="00627409">
      <w:pPr>
        <w:pStyle w:val="2"/>
        <w:rPr>
          <w:rFonts w:eastAsia="微軟正黑體"/>
        </w:rPr>
      </w:pPr>
      <w:bookmarkStart w:id="10" w:name="_Toc233917244"/>
      <w:r w:rsidRPr="00627409">
        <w:rPr>
          <w:rFonts w:eastAsia="微軟正黑體" w:hint="eastAsia"/>
        </w:rPr>
        <w:lastRenderedPageBreak/>
        <w:t>1.</w:t>
      </w:r>
      <w:r w:rsidRPr="00627409">
        <w:rPr>
          <w:rFonts w:eastAsia="微軟正黑體"/>
        </w:rPr>
        <w:t>4</w:t>
      </w:r>
      <w:r w:rsidRPr="00627409">
        <w:rPr>
          <w:rFonts w:eastAsia="微軟正黑體" w:hint="eastAsia"/>
        </w:rPr>
        <w:t>鑑別重大主題</w:t>
      </w:r>
      <w:bookmarkEnd w:id="10"/>
    </w:p>
    <w:p w14:paraId="10B8079B" w14:textId="0BFF5313" w:rsidR="001615EA" w:rsidRDefault="00E44216" w:rsidP="005A1485">
      <w:pPr>
        <w:spacing w:line="0" w:lineRule="atLeast"/>
        <w:ind w:firstLine="482"/>
        <w:jc w:val="both"/>
        <w:rPr>
          <w:rFonts w:ascii="微軟正黑體" w:eastAsia="微軟正黑體" w:hAnsi="微軟正黑體"/>
        </w:rPr>
      </w:pPr>
      <w:r>
        <w:rPr>
          <w:rFonts w:ascii="微軟正黑體" w:eastAsia="微軟正黑體" w:hAnsi="微軟正黑體" w:hint="eastAsia"/>
        </w:rPr>
        <w:t>松崗國際</w:t>
      </w:r>
      <w:r w:rsidRPr="000261F2">
        <w:rPr>
          <w:rFonts w:ascii="微軟正黑體" w:eastAsia="微軟正黑體" w:hAnsi="微軟正黑體" w:cs="Arial"/>
        </w:rPr>
        <w:t>重大主題問卷調查採每</w:t>
      </w:r>
      <w:r w:rsidR="008C7F08" w:rsidRPr="000261F2">
        <w:rPr>
          <w:rFonts w:ascii="微軟正黑體" w:eastAsia="微軟正黑體" w:hAnsi="微軟正黑體" w:cs="Arial" w:hint="eastAsia"/>
          <w:b/>
          <w:bCs/>
        </w:rPr>
        <w:t>三</w:t>
      </w:r>
      <w:r w:rsidRPr="000261F2">
        <w:rPr>
          <w:rFonts w:ascii="微軟正黑體" w:eastAsia="微軟正黑體" w:hAnsi="微軟正黑體" w:cs="Arial"/>
        </w:rPr>
        <w:t>年執行乙次之週期性滾動機制</w:t>
      </w:r>
      <w:r w:rsidRPr="000261F2">
        <w:rPr>
          <w:rFonts w:ascii="微軟正黑體" w:eastAsia="微軟正黑體" w:hAnsi="微軟正黑體" w:cs="Arial" w:hint="eastAsia"/>
        </w:rPr>
        <w:t>，</w:t>
      </w:r>
      <w:r w:rsidRPr="000261F2">
        <w:rPr>
          <w:rFonts w:ascii="Arial" w:eastAsia="微軟正黑體" w:hAnsi="Arial" w:cs="Arial" w:hint="eastAsia"/>
        </w:rPr>
        <w:t>2025</w:t>
      </w:r>
      <w:r w:rsidRPr="000261F2">
        <w:rPr>
          <w:rFonts w:ascii="Arial" w:eastAsia="微軟正黑體" w:hAnsi="Arial" w:cs="Arial" w:hint="eastAsia"/>
        </w:rPr>
        <w:t>年重大主題透過</w:t>
      </w:r>
      <w:r w:rsidRPr="000261F2">
        <w:rPr>
          <w:rFonts w:ascii="Arial" w:eastAsia="微軟正黑體" w:hAnsi="Arial" w:cs="Arial" w:hint="eastAsia"/>
        </w:rPr>
        <w:t>ESG</w:t>
      </w:r>
      <w:r w:rsidRPr="000261F2">
        <w:rPr>
          <w:rFonts w:ascii="Arial" w:eastAsia="微軟正黑體" w:hAnsi="Arial" w:cs="Arial" w:hint="eastAsia"/>
        </w:rPr>
        <w:t>永續發展委員會</w:t>
      </w:r>
      <w:r w:rsidR="009D4697" w:rsidRPr="000261F2">
        <w:rPr>
          <w:rFonts w:ascii="Arial" w:eastAsia="微軟正黑體" w:hAnsi="Arial" w:cs="Arial" w:hint="eastAsia"/>
        </w:rPr>
        <w:t>會</w:t>
      </w:r>
      <w:r w:rsidRPr="000261F2">
        <w:rPr>
          <w:rFonts w:ascii="Arial" w:eastAsia="微軟正黑體" w:hAnsi="Arial" w:cs="Arial" w:hint="eastAsia"/>
        </w:rPr>
        <w:t>議討論，並參酌</w:t>
      </w:r>
      <w:r w:rsidRPr="000261F2">
        <w:rPr>
          <w:rFonts w:ascii="Arial" w:eastAsia="微軟正黑體" w:hAnsi="Arial" w:cs="Arial" w:hint="eastAsia"/>
        </w:rPr>
        <w:t>2024</w:t>
      </w:r>
      <w:r w:rsidRPr="000261F2">
        <w:rPr>
          <w:rFonts w:ascii="Arial" w:eastAsia="微軟正黑體" w:hAnsi="Arial" w:cs="Arial" w:hint="eastAsia"/>
        </w:rPr>
        <w:t>年度之關注議題及</w:t>
      </w:r>
      <w:r w:rsidRPr="000261F2">
        <w:rPr>
          <w:rFonts w:ascii="Arial" w:eastAsia="微軟正黑體" w:hAnsi="Arial" w:cs="Arial" w:hint="eastAsia"/>
        </w:rPr>
        <w:t>2025</w:t>
      </w:r>
      <w:r w:rsidRPr="000261F2">
        <w:rPr>
          <w:rFonts w:ascii="Arial" w:eastAsia="微軟正黑體" w:hAnsi="Arial" w:cs="Arial" w:hint="eastAsia"/>
        </w:rPr>
        <w:t>年度與利害關係人之互動情形，</w:t>
      </w:r>
      <w:r w:rsidR="00A72E7D" w:rsidRPr="000261F2">
        <w:rPr>
          <w:rFonts w:ascii="微軟正黑體" w:eastAsia="微軟正黑體" w:hAnsi="微軟正黑體" w:hint="eastAsia"/>
        </w:rPr>
        <w:t>擬定17項永續議題，</w:t>
      </w:r>
      <w:r w:rsidR="000A4132" w:rsidRPr="000261F2">
        <w:rPr>
          <w:rFonts w:ascii="Arial" w:eastAsia="微軟正黑體" w:hAnsi="Arial" w:cs="Arial" w:hint="eastAsia"/>
        </w:rPr>
        <w:t>進行重大性分析，最後會議決議</w:t>
      </w:r>
      <w:r w:rsidR="000A4132" w:rsidRPr="000261F2">
        <w:rPr>
          <w:rFonts w:ascii="Arial" w:eastAsia="微軟正黑體" w:hAnsi="Arial" w:cs="Arial" w:hint="eastAsia"/>
        </w:rPr>
        <w:t>3</w:t>
      </w:r>
      <w:r w:rsidR="000A4132" w:rsidRPr="000261F2">
        <w:rPr>
          <w:rFonts w:ascii="Arial" w:eastAsia="微軟正黑體" w:hAnsi="Arial" w:cs="Arial" w:hint="eastAsia"/>
        </w:rPr>
        <w:t>項重大主題，</w:t>
      </w:r>
      <w:r w:rsidR="007B4742" w:rsidRPr="000261F2">
        <w:rPr>
          <w:rFonts w:ascii="微軟正黑體" w:eastAsia="微軟正黑體" w:hAnsi="微軟正黑體" w:hint="eastAsia"/>
        </w:rPr>
        <w:t>分別為</w:t>
      </w:r>
      <w:r w:rsidR="00A72E7D" w:rsidRPr="000261F2">
        <w:rPr>
          <w:rFonts w:ascii="微軟正黑體" w:eastAsia="微軟正黑體" w:hAnsi="微軟正黑體" w:cs="微軟正黑體" w:hint="eastAsia"/>
          <w:kern w:val="0"/>
          <w:szCs w:val="24"/>
        </w:rPr>
        <w:t>能源管</w:t>
      </w:r>
      <w:r w:rsidR="00A72E7D">
        <w:rPr>
          <w:rFonts w:ascii="微軟正黑體" w:eastAsia="微軟正黑體" w:hAnsi="微軟正黑體" w:cs="微軟正黑體" w:hint="eastAsia"/>
          <w:kern w:val="0"/>
          <w:szCs w:val="24"/>
        </w:rPr>
        <w:t>理</w:t>
      </w:r>
      <w:r w:rsidR="00A72E7D" w:rsidRPr="000279B0">
        <w:rPr>
          <w:rFonts w:ascii="微軟正黑體" w:eastAsia="微軟正黑體" w:hAnsi="微軟正黑體" w:hint="eastAsia"/>
        </w:rPr>
        <w:t>、薪酬福利與</w:t>
      </w:r>
      <w:r w:rsidR="00A72E7D">
        <w:rPr>
          <w:rFonts w:ascii="微軟正黑體" w:eastAsia="微軟正黑體" w:hAnsi="微軟正黑體" w:cs="Arial" w:hint="eastAsia"/>
          <w:kern w:val="0"/>
          <w:szCs w:val="24"/>
        </w:rPr>
        <w:t>創新研發</w:t>
      </w:r>
      <w:r w:rsidR="009721A9">
        <w:rPr>
          <w:rFonts w:ascii="微軟正黑體" w:eastAsia="微軟正黑體" w:hAnsi="微軟正黑體" w:hint="eastAsia"/>
        </w:rPr>
        <w:t>。</w:t>
      </w:r>
    </w:p>
    <w:p w14:paraId="597155F9" w14:textId="6749AE7E" w:rsidR="00A72E7D" w:rsidRPr="000279B0" w:rsidRDefault="00A72E7D" w:rsidP="005A1485">
      <w:pPr>
        <w:spacing w:line="0" w:lineRule="atLeast"/>
        <w:ind w:firstLine="482"/>
        <w:jc w:val="both"/>
        <w:rPr>
          <w:rFonts w:ascii="微軟正黑體" w:eastAsia="微軟正黑體" w:hAnsi="微軟正黑體"/>
        </w:rPr>
      </w:pPr>
      <w:r w:rsidRPr="000279B0">
        <w:rPr>
          <w:rFonts w:ascii="微軟正黑體" w:eastAsia="微軟正黑體" w:hAnsi="微軟正黑體" w:hint="eastAsia"/>
        </w:rPr>
        <w:t>公司面對日益挑戰的經營環境，尤其在追求營運績效、回饋股東及客戶信賴之際，也不能犧牲環境保護以及保障員工健康福祉，</w:t>
      </w:r>
      <w:r w:rsidRPr="000279B0">
        <w:rPr>
          <w:rFonts w:ascii="微軟正黑體" w:eastAsia="微軟正黑體" w:hAnsi="微軟正黑體"/>
        </w:rPr>
        <w:t>確保企業發展與永續經營並行不悖。</w:t>
      </w:r>
      <w:r w:rsidRPr="000279B0">
        <w:rPr>
          <w:rFonts w:ascii="微軟正黑體" w:eastAsia="微軟正黑體" w:hAnsi="微軟正黑體" w:hint="eastAsia"/>
        </w:rPr>
        <w:t>倘若公司能將風險轉化為機會，找出公司在經濟績效、永續環境及社會共榮之平衡點，將讓公司持續成長茁壯，邁向永續經營。</w:t>
      </w:r>
    </w:p>
    <w:p w14:paraId="6BFC2299" w14:textId="77777777" w:rsidR="00A72E7D" w:rsidRPr="002F16B1" w:rsidRDefault="00A72E7D" w:rsidP="005A1485">
      <w:pPr>
        <w:spacing w:line="0" w:lineRule="atLeast"/>
        <w:ind w:firstLine="482"/>
        <w:jc w:val="both"/>
        <w:rPr>
          <w:rFonts w:ascii="微軟正黑體" w:eastAsia="微軟正黑體" w:hAnsi="微軟正黑體"/>
        </w:rPr>
      </w:pPr>
      <w:r>
        <w:rPr>
          <w:rFonts w:ascii="微軟正黑體" w:eastAsia="微軟正黑體" w:hAnsi="微軟正黑體" w:hint="eastAsia"/>
        </w:rPr>
        <w:t>松崗國際</w:t>
      </w:r>
      <w:r w:rsidRPr="000279B0">
        <w:rPr>
          <w:rFonts w:ascii="微軟正黑體" w:eastAsia="微軟正黑體" w:hAnsi="微軟正黑體" w:hint="eastAsia"/>
        </w:rPr>
        <w:t>將在本報告書說明各重大主題的管理方針及相關揭露項目，並兼顧永續報告書資訊的均衡性。</w:t>
      </w:r>
    </w:p>
    <w:p w14:paraId="42C82C10" w14:textId="77777777" w:rsidR="00A72E7D" w:rsidRPr="00F034F3" w:rsidRDefault="00A72E7D" w:rsidP="005A1485">
      <w:pPr>
        <w:spacing w:line="0" w:lineRule="atLeast"/>
        <w:rPr>
          <w:rFonts w:ascii="微軟正黑體" w:eastAsia="微軟正黑體" w:hAnsi="微軟正黑體"/>
          <w:b/>
          <w:bCs/>
          <w:sz w:val="28"/>
          <w:szCs w:val="28"/>
        </w:rPr>
      </w:pPr>
    </w:p>
    <w:p w14:paraId="144F2B9F" w14:textId="77777777" w:rsidR="00A72E7D" w:rsidRDefault="00A72E7D" w:rsidP="005A1485">
      <w:pPr>
        <w:spacing w:line="0" w:lineRule="atLeast"/>
        <w:jc w:val="center"/>
        <w:rPr>
          <w:rFonts w:ascii="微軟正黑體" w:eastAsia="微軟正黑體" w:hAnsi="微軟正黑體"/>
          <w:b/>
        </w:rPr>
      </w:pPr>
      <w:r w:rsidRPr="0038491D">
        <w:rPr>
          <w:rFonts w:ascii="微軟正黑體" w:eastAsia="微軟正黑體" w:hAnsi="微軟正黑體" w:hint="eastAsia"/>
          <w:b/>
        </w:rPr>
        <w:t>重大主題鑑別流程</w:t>
      </w:r>
    </w:p>
    <w:p w14:paraId="3C492304" w14:textId="77777777" w:rsidR="00A72E7D" w:rsidRPr="002F16B1" w:rsidRDefault="00A72E7D" w:rsidP="005A1485">
      <w:pPr>
        <w:spacing w:line="0" w:lineRule="atLeast"/>
        <w:jc w:val="center"/>
        <w:rPr>
          <w:rFonts w:ascii="微軟正黑體" w:eastAsia="微軟正黑體" w:hAnsi="微軟正黑體"/>
        </w:rPr>
      </w:pPr>
      <w:r w:rsidRPr="002F16B1">
        <w:rPr>
          <w:rFonts w:ascii="微軟正黑體" w:eastAsia="微軟正黑體" w:hAnsi="微軟正黑體"/>
          <w:noProof/>
        </w:rPr>
        <w:drawing>
          <wp:anchor distT="0" distB="0" distL="114300" distR="114300" simplePos="0" relativeHeight="251659264" behindDoc="0" locked="0" layoutInCell="1" allowOverlap="1" wp14:anchorId="6F9895F9" wp14:editId="4BBE569C">
            <wp:simplePos x="0" y="0"/>
            <wp:positionH relativeFrom="margin">
              <wp:posOffset>0</wp:posOffset>
            </wp:positionH>
            <wp:positionV relativeFrom="paragraph">
              <wp:posOffset>26670</wp:posOffset>
            </wp:positionV>
            <wp:extent cx="5248910" cy="1092200"/>
            <wp:effectExtent l="0" t="0" r="27940" b="0"/>
            <wp:wrapNone/>
            <wp:docPr id="111" name="資料庫圖表 1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p>
    <w:p w14:paraId="5CD12964" w14:textId="77777777" w:rsidR="00A72E7D" w:rsidRPr="002F16B1" w:rsidRDefault="00A72E7D" w:rsidP="005A1485">
      <w:pPr>
        <w:spacing w:line="0" w:lineRule="atLeast"/>
        <w:rPr>
          <w:rFonts w:ascii="微軟正黑體" w:eastAsia="微軟正黑體" w:hAnsi="微軟正黑體"/>
        </w:rPr>
      </w:pPr>
    </w:p>
    <w:p w14:paraId="5F2DD278" w14:textId="77777777" w:rsidR="00A72E7D" w:rsidRPr="002F16B1" w:rsidRDefault="00A72E7D" w:rsidP="005A1485">
      <w:pPr>
        <w:spacing w:line="0" w:lineRule="atLeast"/>
        <w:rPr>
          <w:rFonts w:ascii="微軟正黑體" w:eastAsia="微軟正黑體" w:hAnsi="微軟正黑體"/>
        </w:rPr>
      </w:pPr>
    </w:p>
    <w:p w14:paraId="7BF02A12" w14:textId="77777777" w:rsidR="00A72E7D" w:rsidRPr="002F16B1" w:rsidRDefault="00A72E7D" w:rsidP="005A1485">
      <w:pPr>
        <w:spacing w:line="0" w:lineRule="atLeast"/>
        <w:rPr>
          <w:rFonts w:ascii="微軟正黑體" w:eastAsia="微軟正黑體" w:hAnsi="微軟正黑體"/>
        </w:rPr>
      </w:pPr>
    </w:p>
    <w:tbl>
      <w:tblPr>
        <w:tblStyle w:val="af2"/>
        <w:tblW w:w="8472" w:type="dxa"/>
        <w:tblLook w:val="04A0" w:firstRow="1" w:lastRow="0" w:firstColumn="1" w:lastColumn="0" w:noHBand="0" w:noVBand="1"/>
      </w:tblPr>
      <w:tblGrid>
        <w:gridCol w:w="2263"/>
        <w:gridCol w:w="6209"/>
      </w:tblGrid>
      <w:tr w:rsidR="00A72E7D" w:rsidRPr="002F16B1" w14:paraId="4B3E0D90" w14:textId="77777777" w:rsidTr="00FD62D7">
        <w:tc>
          <w:tcPr>
            <w:tcW w:w="2263" w:type="dxa"/>
            <w:shd w:val="clear" w:color="auto" w:fill="B4C6E7" w:themeFill="accent1" w:themeFillTint="66"/>
          </w:tcPr>
          <w:p w14:paraId="478AE4A2" w14:textId="77777777" w:rsidR="00A72E7D" w:rsidRPr="002F16B1" w:rsidRDefault="00A72E7D" w:rsidP="005A1485">
            <w:pPr>
              <w:spacing w:line="0" w:lineRule="atLeast"/>
              <w:jc w:val="center"/>
              <w:rPr>
                <w:rFonts w:ascii="微軟正黑體" w:eastAsia="微軟正黑體" w:hAnsi="微軟正黑體"/>
                <w:b/>
              </w:rPr>
            </w:pPr>
            <w:r w:rsidRPr="002F16B1">
              <w:rPr>
                <w:rFonts w:ascii="微軟正黑體" w:eastAsia="微軟正黑體" w:hAnsi="微軟正黑體" w:hint="eastAsia"/>
                <w:b/>
              </w:rPr>
              <w:t>面向</w:t>
            </w:r>
          </w:p>
        </w:tc>
        <w:tc>
          <w:tcPr>
            <w:tcW w:w="6209" w:type="dxa"/>
            <w:shd w:val="clear" w:color="auto" w:fill="B4C6E7" w:themeFill="accent1" w:themeFillTint="66"/>
          </w:tcPr>
          <w:p w14:paraId="3671EA80" w14:textId="77777777" w:rsidR="00A72E7D" w:rsidRPr="002F16B1" w:rsidRDefault="00A72E7D" w:rsidP="005A1485">
            <w:pPr>
              <w:spacing w:line="0" w:lineRule="atLeast"/>
              <w:jc w:val="center"/>
              <w:rPr>
                <w:rFonts w:ascii="微軟正黑體" w:eastAsia="微軟正黑體" w:hAnsi="微軟正黑體"/>
                <w:b/>
              </w:rPr>
            </w:pPr>
            <w:r w:rsidRPr="002F16B1">
              <w:rPr>
                <w:rFonts w:ascii="微軟正黑體" w:eastAsia="微軟正黑體" w:hAnsi="微軟正黑體" w:hint="eastAsia"/>
                <w:b/>
              </w:rPr>
              <w:t>永續議題</w:t>
            </w:r>
          </w:p>
        </w:tc>
      </w:tr>
      <w:tr w:rsidR="00A72E7D" w:rsidRPr="002F16B1" w14:paraId="6DFDE004" w14:textId="77777777" w:rsidTr="00FD62D7">
        <w:tc>
          <w:tcPr>
            <w:tcW w:w="2263" w:type="dxa"/>
            <w:vAlign w:val="center"/>
          </w:tcPr>
          <w:p w14:paraId="269B17B8" w14:textId="77777777" w:rsidR="00A72E7D" w:rsidRPr="002F16B1" w:rsidRDefault="00A72E7D" w:rsidP="005A1485">
            <w:pPr>
              <w:spacing w:line="0" w:lineRule="atLeast"/>
              <w:jc w:val="center"/>
              <w:rPr>
                <w:rFonts w:ascii="微軟正黑體" w:eastAsia="微軟正黑體" w:hAnsi="微軟正黑體"/>
              </w:rPr>
            </w:pPr>
            <w:r w:rsidRPr="002F16B1">
              <w:rPr>
                <w:rFonts w:ascii="微軟正黑體" w:eastAsia="微軟正黑體" w:hAnsi="微軟正黑體" w:hint="eastAsia"/>
              </w:rPr>
              <w:t>環境面</w:t>
            </w:r>
          </w:p>
        </w:tc>
        <w:tc>
          <w:tcPr>
            <w:tcW w:w="6209" w:type="dxa"/>
          </w:tcPr>
          <w:p w14:paraId="26E9AF7C" w14:textId="77777777" w:rsidR="00A72E7D" w:rsidRPr="002F16B1" w:rsidRDefault="00A72E7D" w:rsidP="005A1485">
            <w:pPr>
              <w:spacing w:line="0" w:lineRule="atLeast"/>
              <w:rPr>
                <w:rFonts w:ascii="微軟正黑體" w:eastAsia="微軟正黑體" w:hAnsi="微軟正黑體"/>
              </w:rPr>
            </w:pPr>
            <w:r>
              <w:rPr>
                <w:rFonts w:ascii="微軟正黑體" w:eastAsia="微軟正黑體" w:hAnsi="微軟正黑體" w:cs="微軟正黑體" w:hint="eastAsia"/>
                <w:kern w:val="0"/>
                <w:szCs w:val="24"/>
              </w:rPr>
              <w:t>能源</w:t>
            </w:r>
            <w:r w:rsidRPr="00183BCB">
              <w:rPr>
                <w:rFonts w:ascii="微軟正黑體" w:eastAsia="微軟正黑體" w:hAnsi="微軟正黑體" w:cs="微軟正黑體"/>
                <w:kern w:val="0"/>
                <w:szCs w:val="24"/>
              </w:rPr>
              <w:t>管理</w:t>
            </w:r>
          </w:p>
        </w:tc>
      </w:tr>
      <w:tr w:rsidR="00A72E7D" w:rsidRPr="002F16B1" w14:paraId="4CFDC120" w14:textId="77777777" w:rsidTr="00FD62D7">
        <w:tc>
          <w:tcPr>
            <w:tcW w:w="2263" w:type="dxa"/>
            <w:shd w:val="clear" w:color="auto" w:fill="D9E2F3" w:themeFill="accent1" w:themeFillTint="33"/>
            <w:vAlign w:val="center"/>
          </w:tcPr>
          <w:p w14:paraId="3F87ED98" w14:textId="77777777" w:rsidR="00A72E7D" w:rsidRPr="002F16B1" w:rsidRDefault="00A72E7D" w:rsidP="005A1485">
            <w:pPr>
              <w:spacing w:line="0" w:lineRule="atLeast"/>
              <w:jc w:val="center"/>
              <w:rPr>
                <w:rFonts w:ascii="微軟正黑體" w:eastAsia="微軟正黑體" w:hAnsi="微軟正黑體"/>
              </w:rPr>
            </w:pPr>
            <w:r>
              <w:rPr>
                <w:rFonts w:ascii="微軟正黑體" w:eastAsia="微軟正黑體" w:hAnsi="微軟正黑體" w:hint="eastAsia"/>
                <w:szCs w:val="24"/>
              </w:rPr>
              <w:t>人群（含人權）</w:t>
            </w:r>
            <w:r w:rsidRPr="002F16B1">
              <w:rPr>
                <w:rFonts w:ascii="微軟正黑體" w:eastAsia="微軟正黑體" w:hAnsi="微軟正黑體" w:hint="eastAsia"/>
              </w:rPr>
              <w:t>面</w:t>
            </w:r>
          </w:p>
        </w:tc>
        <w:tc>
          <w:tcPr>
            <w:tcW w:w="6209" w:type="dxa"/>
            <w:shd w:val="clear" w:color="auto" w:fill="D9E2F3" w:themeFill="accent1" w:themeFillTint="33"/>
          </w:tcPr>
          <w:p w14:paraId="5CB2A8AC" w14:textId="77777777" w:rsidR="00A72E7D" w:rsidRPr="002F16B1" w:rsidRDefault="00A72E7D" w:rsidP="005A1485">
            <w:pPr>
              <w:spacing w:line="0" w:lineRule="atLeast"/>
              <w:rPr>
                <w:rFonts w:ascii="微軟正黑體" w:eastAsia="微軟正黑體" w:hAnsi="微軟正黑體"/>
              </w:rPr>
            </w:pPr>
            <w:r w:rsidRPr="00FD62D7">
              <w:rPr>
                <w:rFonts w:ascii="微軟正黑體" w:eastAsia="微軟正黑體" w:hAnsi="微軟正黑體" w:hint="eastAsia"/>
              </w:rPr>
              <w:t>薪酬福利</w:t>
            </w:r>
          </w:p>
        </w:tc>
      </w:tr>
      <w:tr w:rsidR="00A72E7D" w:rsidRPr="002F16B1" w14:paraId="66B71056" w14:textId="77777777" w:rsidTr="00FD62D7">
        <w:tc>
          <w:tcPr>
            <w:tcW w:w="2263" w:type="dxa"/>
            <w:vAlign w:val="center"/>
          </w:tcPr>
          <w:p w14:paraId="3DE6BF05" w14:textId="77777777" w:rsidR="00A72E7D" w:rsidRPr="002F16B1" w:rsidRDefault="00A72E7D" w:rsidP="005A1485">
            <w:pPr>
              <w:spacing w:line="0" w:lineRule="atLeast"/>
              <w:jc w:val="center"/>
              <w:rPr>
                <w:rFonts w:ascii="微軟正黑體" w:eastAsia="微軟正黑體" w:hAnsi="微軟正黑體"/>
              </w:rPr>
            </w:pPr>
            <w:r w:rsidRPr="002F16B1">
              <w:rPr>
                <w:rFonts w:ascii="微軟正黑體" w:eastAsia="微軟正黑體" w:hAnsi="微軟正黑體" w:hint="eastAsia"/>
              </w:rPr>
              <w:t>經濟面</w:t>
            </w:r>
          </w:p>
        </w:tc>
        <w:tc>
          <w:tcPr>
            <w:tcW w:w="6209" w:type="dxa"/>
          </w:tcPr>
          <w:p w14:paraId="583AE6DA" w14:textId="77777777" w:rsidR="00A72E7D" w:rsidRPr="002F16B1" w:rsidRDefault="00A72E7D" w:rsidP="005A1485">
            <w:pPr>
              <w:spacing w:line="0" w:lineRule="atLeast"/>
              <w:rPr>
                <w:rFonts w:ascii="微軟正黑體" w:eastAsia="微軟正黑體" w:hAnsi="微軟正黑體"/>
              </w:rPr>
            </w:pPr>
            <w:r>
              <w:rPr>
                <w:rFonts w:ascii="微軟正黑體" w:eastAsia="微軟正黑體" w:hAnsi="微軟正黑體" w:cs="Arial" w:hint="eastAsia"/>
                <w:kern w:val="0"/>
                <w:szCs w:val="24"/>
              </w:rPr>
              <w:t>創新研發</w:t>
            </w:r>
          </w:p>
        </w:tc>
      </w:tr>
    </w:tbl>
    <w:p w14:paraId="03703FE1" w14:textId="4E42FB1A" w:rsidR="00A72E7D" w:rsidRPr="00DF45F2" w:rsidRDefault="00A72E7D" w:rsidP="005A1485">
      <w:pPr>
        <w:spacing w:line="0" w:lineRule="atLeast"/>
        <w:jc w:val="both"/>
        <w:rPr>
          <w:rFonts w:ascii="微軟正黑體" w:eastAsia="微軟正黑體" w:hAnsi="微軟正黑體"/>
          <w:sz w:val="20"/>
          <w:szCs w:val="20"/>
        </w:rPr>
        <w:sectPr w:rsidR="00A72E7D" w:rsidRPr="00DF45F2" w:rsidSect="00A72E7D">
          <w:headerReference w:type="default" r:id="rId31"/>
          <w:pgSz w:w="11906" w:h="16838"/>
          <w:pgMar w:top="1440" w:right="1440" w:bottom="1440" w:left="1440" w:header="851" w:footer="992" w:gutter="0"/>
          <w:cols w:space="425"/>
          <w:docGrid w:type="lines" w:linePitch="360"/>
        </w:sectPr>
      </w:pPr>
    </w:p>
    <w:tbl>
      <w:tblPr>
        <w:tblpPr w:leftFromText="180" w:rightFromText="180" w:vertAnchor="text" w:horzAnchor="page" w:tblpX="9932" w:tblpY="-103"/>
        <w:tblW w:w="4252" w:type="dxa"/>
        <w:tblLook w:val="04A0" w:firstRow="1" w:lastRow="0" w:firstColumn="1" w:lastColumn="0" w:noHBand="0" w:noVBand="1"/>
      </w:tblPr>
      <w:tblGrid>
        <w:gridCol w:w="920"/>
        <w:gridCol w:w="3332"/>
      </w:tblGrid>
      <w:tr w:rsidR="00A72E7D" w:rsidRPr="00C021DF" w14:paraId="718FC7B4" w14:textId="77777777" w:rsidTr="005C056E">
        <w:trPr>
          <w:trHeight w:val="458"/>
        </w:trPr>
        <w:tc>
          <w:tcPr>
            <w:tcW w:w="920" w:type="dxa"/>
            <w:tcBorders>
              <w:top w:val="nil"/>
              <w:left w:val="single" w:sz="4" w:space="0" w:color="auto"/>
              <w:bottom w:val="single" w:sz="4" w:space="0" w:color="auto"/>
              <w:right w:val="nil"/>
            </w:tcBorders>
            <w:shd w:val="clear" w:color="000000" w:fill="002060"/>
            <w:noWrap/>
            <w:vAlign w:val="center"/>
            <w:hideMark/>
          </w:tcPr>
          <w:p w14:paraId="044F5B7B" w14:textId="77777777" w:rsidR="00A72E7D" w:rsidRPr="00F26389" w:rsidRDefault="00A72E7D" w:rsidP="005A1485">
            <w:pPr>
              <w:spacing w:line="0" w:lineRule="atLeast"/>
              <w:jc w:val="center"/>
              <w:rPr>
                <w:rFonts w:ascii="Arial" w:eastAsia="Times New Roman" w:hAnsi="Arial" w:cs="Arial"/>
                <w:b/>
                <w:bCs/>
                <w:color w:val="FFFFFF"/>
                <w:kern w:val="0"/>
                <w:szCs w:val="24"/>
              </w:rPr>
            </w:pPr>
            <w:r w:rsidRPr="00F26389">
              <w:rPr>
                <w:rFonts w:ascii="微軟正黑體" w:eastAsia="微軟正黑體" w:hAnsi="微軟正黑體" w:cs="微軟正黑體"/>
                <w:b/>
                <w:bCs/>
                <w:color w:val="FFFFFF"/>
                <w:kern w:val="0"/>
                <w:szCs w:val="24"/>
              </w:rPr>
              <w:lastRenderedPageBreak/>
              <w:t>排序</w:t>
            </w:r>
          </w:p>
        </w:tc>
        <w:tc>
          <w:tcPr>
            <w:tcW w:w="3332" w:type="dxa"/>
            <w:tcBorders>
              <w:top w:val="nil"/>
              <w:left w:val="single" w:sz="4" w:space="0" w:color="auto"/>
              <w:bottom w:val="single" w:sz="4" w:space="0" w:color="auto"/>
              <w:right w:val="single" w:sz="4" w:space="0" w:color="auto"/>
            </w:tcBorders>
            <w:shd w:val="clear" w:color="000000" w:fill="002060"/>
            <w:noWrap/>
            <w:vAlign w:val="center"/>
            <w:hideMark/>
          </w:tcPr>
          <w:p w14:paraId="73752EC2" w14:textId="77777777" w:rsidR="00A72E7D" w:rsidRPr="00F26389" w:rsidRDefault="00A72E7D" w:rsidP="005A1485">
            <w:pPr>
              <w:spacing w:line="0" w:lineRule="atLeast"/>
              <w:jc w:val="center"/>
              <w:rPr>
                <w:rFonts w:ascii="Arial" w:eastAsia="Times New Roman" w:hAnsi="Arial" w:cs="Arial"/>
                <w:b/>
                <w:bCs/>
                <w:color w:val="FFFFFF"/>
                <w:kern w:val="0"/>
                <w:szCs w:val="24"/>
              </w:rPr>
            </w:pPr>
            <w:r w:rsidRPr="00F26389">
              <w:rPr>
                <w:rFonts w:ascii="微軟正黑體" w:eastAsia="微軟正黑體" w:hAnsi="微軟正黑體" w:cs="微軟正黑體"/>
                <w:b/>
                <w:bCs/>
                <w:color w:val="FFFFFF"/>
                <w:kern w:val="0"/>
                <w:szCs w:val="24"/>
              </w:rPr>
              <w:t>永續議題</w:t>
            </w:r>
          </w:p>
        </w:tc>
      </w:tr>
      <w:tr w:rsidR="00A72E7D" w:rsidRPr="00C021DF" w14:paraId="23DDB804"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33ED2EB7"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w:t>
            </w:r>
          </w:p>
        </w:tc>
        <w:tc>
          <w:tcPr>
            <w:tcW w:w="3332" w:type="dxa"/>
            <w:tcBorders>
              <w:top w:val="single" w:sz="4" w:space="0" w:color="auto"/>
              <w:left w:val="nil"/>
              <w:bottom w:val="single" w:sz="4" w:space="0" w:color="auto"/>
              <w:right w:val="single" w:sz="4" w:space="0" w:color="auto"/>
            </w:tcBorders>
            <w:noWrap/>
            <w:vAlign w:val="bottom"/>
            <w:hideMark/>
          </w:tcPr>
          <w:p w14:paraId="2D25F2BB"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資安防護</w:t>
            </w:r>
          </w:p>
        </w:tc>
      </w:tr>
      <w:tr w:rsidR="00A72E7D" w:rsidRPr="00C021DF" w14:paraId="57B09C69"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0BE94141"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2</w:t>
            </w:r>
          </w:p>
        </w:tc>
        <w:tc>
          <w:tcPr>
            <w:tcW w:w="3332" w:type="dxa"/>
            <w:tcBorders>
              <w:top w:val="single" w:sz="4" w:space="0" w:color="auto"/>
              <w:left w:val="nil"/>
              <w:bottom w:val="single" w:sz="4" w:space="0" w:color="auto"/>
              <w:right w:val="single" w:sz="4" w:space="0" w:color="auto"/>
            </w:tcBorders>
            <w:shd w:val="clear" w:color="000000" w:fill="DAE9F8"/>
            <w:noWrap/>
            <w:vAlign w:val="bottom"/>
            <w:hideMark/>
          </w:tcPr>
          <w:p w14:paraId="0E791F40"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創新研發</w:t>
            </w:r>
          </w:p>
        </w:tc>
      </w:tr>
      <w:tr w:rsidR="00A72E7D" w:rsidRPr="00C021DF" w14:paraId="0A14B7FB"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2D6D50E5"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3</w:t>
            </w:r>
          </w:p>
        </w:tc>
        <w:tc>
          <w:tcPr>
            <w:tcW w:w="3332" w:type="dxa"/>
            <w:tcBorders>
              <w:top w:val="single" w:sz="4" w:space="0" w:color="auto"/>
              <w:left w:val="nil"/>
              <w:bottom w:val="single" w:sz="4" w:space="0" w:color="auto"/>
              <w:right w:val="single" w:sz="4" w:space="0" w:color="auto"/>
            </w:tcBorders>
            <w:noWrap/>
            <w:vAlign w:val="bottom"/>
            <w:hideMark/>
          </w:tcPr>
          <w:p w14:paraId="55C5387B"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營運績效</w:t>
            </w:r>
          </w:p>
        </w:tc>
      </w:tr>
      <w:tr w:rsidR="00A72E7D" w:rsidRPr="00C021DF" w14:paraId="44BD1DAF"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57E2BDDF"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4</w:t>
            </w:r>
          </w:p>
        </w:tc>
        <w:tc>
          <w:tcPr>
            <w:tcW w:w="3332" w:type="dxa"/>
            <w:tcBorders>
              <w:top w:val="single" w:sz="4" w:space="0" w:color="auto"/>
              <w:left w:val="nil"/>
              <w:bottom w:val="single" w:sz="4" w:space="0" w:color="auto"/>
              <w:right w:val="single" w:sz="4" w:space="0" w:color="auto"/>
            </w:tcBorders>
            <w:shd w:val="clear" w:color="000000" w:fill="FFC000"/>
            <w:noWrap/>
            <w:vAlign w:val="bottom"/>
            <w:hideMark/>
          </w:tcPr>
          <w:p w14:paraId="309AFBDD"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薪酬福利</w:t>
            </w:r>
          </w:p>
        </w:tc>
      </w:tr>
      <w:tr w:rsidR="00A72E7D" w:rsidRPr="00C021DF" w14:paraId="144085AE"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26289898"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5</w:t>
            </w:r>
          </w:p>
        </w:tc>
        <w:tc>
          <w:tcPr>
            <w:tcW w:w="3332" w:type="dxa"/>
            <w:tcBorders>
              <w:top w:val="single" w:sz="4" w:space="0" w:color="auto"/>
              <w:left w:val="nil"/>
              <w:bottom w:val="single" w:sz="4" w:space="0" w:color="auto"/>
              <w:right w:val="single" w:sz="4" w:space="0" w:color="auto"/>
            </w:tcBorders>
            <w:noWrap/>
            <w:vAlign w:val="bottom"/>
            <w:hideMark/>
          </w:tcPr>
          <w:p w14:paraId="7E72C6C6"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員工平等/不歧視</w:t>
            </w:r>
          </w:p>
        </w:tc>
      </w:tr>
      <w:tr w:rsidR="00A72E7D" w:rsidRPr="00C021DF" w14:paraId="2E0C1AB1"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0A551F7C"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6</w:t>
            </w:r>
          </w:p>
        </w:tc>
        <w:tc>
          <w:tcPr>
            <w:tcW w:w="3332" w:type="dxa"/>
            <w:tcBorders>
              <w:top w:val="single" w:sz="4" w:space="0" w:color="auto"/>
              <w:left w:val="nil"/>
              <w:bottom w:val="single" w:sz="4" w:space="0" w:color="auto"/>
              <w:right w:val="single" w:sz="4" w:space="0" w:color="auto"/>
            </w:tcBorders>
            <w:noWrap/>
            <w:vAlign w:val="bottom"/>
            <w:hideMark/>
          </w:tcPr>
          <w:p w14:paraId="7EA57F28"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人權保障</w:t>
            </w:r>
          </w:p>
        </w:tc>
      </w:tr>
      <w:tr w:rsidR="00A72E7D" w:rsidRPr="00C021DF" w14:paraId="0CF9BB1B"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2168C734"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7</w:t>
            </w:r>
          </w:p>
        </w:tc>
        <w:tc>
          <w:tcPr>
            <w:tcW w:w="3332" w:type="dxa"/>
            <w:tcBorders>
              <w:top w:val="single" w:sz="4" w:space="0" w:color="auto"/>
              <w:left w:val="nil"/>
              <w:bottom w:val="single" w:sz="4" w:space="0" w:color="auto"/>
              <w:right w:val="single" w:sz="4" w:space="0" w:color="auto"/>
            </w:tcBorders>
            <w:noWrap/>
            <w:vAlign w:val="bottom"/>
            <w:hideMark/>
          </w:tcPr>
          <w:p w14:paraId="4BAED3A2"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人才培育</w:t>
            </w:r>
          </w:p>
        </w:tc>
      </w:tr>
      <w:tr w:rsidR="00A72E7D" w:rsidRPr="00C021DF" w14:paraId="73DEC7FD"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638BB8B3"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8</w:t>
            </w:r>
          </w:p>
        </w:tc>
        <w:tc>
          <w:tcPr>
            <w:tcW w:w="3332" w:type="dxa"/>
            <w:tcBorders>
              <w:top w:val="single" w:sz="4" w:space="0" w:color="auto"/>
              <w:left w:val="nil"/>
              <w:bottom w:val="single" w:sz="4" w:space="0" w:color="auto"/>
              <w:right w:val="single" w:sz="4" w:space="0" w:color="auto"/>
            </w:tcBorders>
            <w:noWrap/>
            <w:vAlign w:val="bottom"/>
            <w:hideMark/>
          </w:tcPr>
          <w:p w14:paraId="02398638"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倫理誠信</w:t>
            </w:r>
          </w:p>
        </w:tc>
      </w:tr>
      <w:tr w:rsidR="00A72E7D" w:rsidRPr="00C021DF" w14:paraId="6B40B6E0"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44AB3736"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9</w:t>
            </w:r>
          </w:p>
        </w:tc>
        <w:tc>
          <w:tcPr>
            <w:tcW w:w="3332" w:type="dxa"/>
            <w:tcBorders>
              <w:top w:val="single" w:sz="4" w:space="0" w:color="auto"/>
              <w:left w:val="nil"/>
              <w:bottom w:val="single" w:sz="4" w:space="0" w:color="auto"/>
              <w:right w:val="single" w:sz="4" w:space="0" w:color="auto"/>
            </w:tcBorders>
            <w:noWrap/>
            <w:vAlign w:val="bottom"/>
            <w:hideMark/>
          </w:tcPr>
          <w:p w14:paraId="7771FE96"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勞資溝通</w:t>
            </w:r>
          </w:p>
        </w:tc>
      </w:tr>
      <w:tr w:rsidR="00A72E7D" w:rsidRPr="00C021DF" w14:paraId="7FA7E462"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2CB4AF47"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10</w:t>
            </w:r>
          </w:p>
        </w:tc>
        <w:tc>
          <w:tcPr>
            <w:tcW w:w="3332" w:type="dxa"/>
            <w:tcBorders>
              <w:top w:val="single" w:sz="4" w:space="0" w:color="auto"/>
              <w:left w:val="nil"/>
              <w:bottom w:val="single" w:sz="4" w:space="0" w:color="auto"/>
              <w:right w:val="single" w:sz="4" w:space="0" w:color="auto"/>
            </w:tcBorders>
            <w:noWrap/>
            <w:vAlign w:val="bottom"/>
            <w:hideMark/>
          </w:tcPr>
          <w:p w14:paraId="2AB51308"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職業安全</w:t>
            </w:r>
          </w:p>
        </w:tc>
      </w:tr>
      <w:tr w:rsidR="00A72E7D" w:rsidRPr="00C021DF" w14:paraId="4135DCA2" w14:textId="77777777" w:rsidTr="005C056E">
        <w:trPr>
          <w:trHeight w:val="236"/>
        </w:trPr>
        <w:tc>
          <w:tcPr>
            <w:tcW w:w="920" w:type="dxa"/>
            <w:tcBorders>
              <w:top w:val="nil"/>
              <w:left w:val="single" w:sz="4" w:space="0" w:color="auto"/>
              <w:bottom w:val="single" w:sz="4" w:space="0" w:color="auto"/>
              <w:right w:val="single" w:sz="4" w:space="0" w:color="auto"/>
            </w:tcBorders>
            <w:noWrap/>
            <w:vAlign w:val="center"/>
            <w:hideMark/>
          </w:tcPr>
          <w:p w14:paraId="66F17291"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11</w:t>
            </w:r>
          </w:p>
        </w:tc>
        <w:tc>
          <w:tcPr>
            <w:tcW w:w="3332" w:type="dxa"/>
            <w:tcBorders>
              <w:top w:val="single" w:sz="4" w:space="0" w:color="auto"/>
              <w:left w:val="nil"/>
              <w:bottom w:val="single" w:sz="4" w:space="0" w:color="auto"/>
              <w:right w:val="single" w:sz="4" w:space="0" w:color="auto"/>
            </w:tcBorders>
            <w:noWrap/>
            <w:vAlign w:val="center"/>
            <w:hideMark/>
          </w:tcPr>
          <w:p w14:paraId="57C52554"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永續供應鏈（環保、職安、人權）</w:t>
            </w:r>
          </w:p>
        </w:tc>
      </w:tr>
      <w:tr w:rsidR="00A72E7D" w:rsidRPr="00C021DF" w14:paraId="6682FD9A"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4A5E19E1"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12</w:t>
            </w:r>
          </w:p>
        </w:tc>
        <w:tc>
          <w:tcPr>
            <w:tcW w:w="3332" w:type="dxa"/>
            <w:tcBorders>
              <w:top w:val="single" w:sz="4" w:space="0" w:color="auto"/>
              <w:left w:val="nil"/>
              <w:bottom w:val="single" w:sz="4" w:space="0" w:color="auto"/>
              <w:right w:val="single" w:sz="4" w:space="0" w:color="auto"/>
            </w:tcBorders>
            <w:noWrap/>
            <w:vAlign w:val="bottom"/>
            <w:hideMark/>
          </w:tcPr>
          <w:p w14:paraId="17139D37"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營業秘密保護交易安全</w:t>
            </w:r>
          </w:p>
        </w:tc>
      </w:tr>
      <w:tr w:rsidR="00A72E7D" w:rsidRPr="00C021DF" w14:paraId="1F5BB067"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4A47E6BE"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13</w:t>
            </w:r>
          </w:p>
        </w:tc>
        <w:tc>
          <w:tcPr>
            <w:tcW w:w="3332" w:type="dxa"/>
            <w:tcBorders>
              <w:top w:val="single" w:sz="4" w:space="0" w:color="auto"/>
              <w:left w:val="nil"/>
              <w:bottom w:val="single" w:sz="4" w:space="0" w:color="auto"/>
              <w:right w:val="single" w:sz="4" w:space="0" w:color="000000"/>
            </w:tcBorders>
            <w:noWrap/>
            <w:vAlign w:val="bottom"/>
            <w:hideMark/>
          </w:tcPr>
          <w:p w14:paraId="436BF325"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客戶關係</w:t>
            </w:r>
          </w:p>
        </w:tc>
      </w:tr>
      <w:tr w:rsidR="00A72E7D" w:rsidRPr="00C021DF" w14:paraId="264D1429"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1B8B30B8"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14</w:t>
            </w:r>
          </w:p>
        </w:tc>
        <w:tc>
          <w:tcPr>
            <w:tcW w:w="3332" w:type="dxa"/>
            <w:tcBorders>
              <w:top w:val="single" w:sz="4" w:space="0" w:color="auto"/>
              <w:left w:val="nil"/>
              <w:bottom w:val="single" w:sz="4" w:space="0" w:color="auto"/>
              <w:right w:val="single" w:sz="4" w:space="0" w:color="000000"/>
            </w:tcBorders>
            <w:noWrap/>
            <w:vAlign w:val="bottom"/>
            <w:hideMark/>
          </w:tcPr>
          <w:p w14:paraId="45D8B964"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參與公益</w:t>
            </w:r>
          </w:p>
        </w:tc>
      </w:tr>
      <w:tr w:rsidR="00A72E7D" w:rsidRPr="00C021DF" w14:paraId="0A9EA3DA"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760B32C5"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15</w:t>
            </w:r>
          </w:p>
        </w:tc>
        <w:tc>
          <w:tcPr>
            <w:tcW w:w="3332" w:type="dxa"/>
            <w:tcBorders>
              <w:top w:val="single" w:sz="4" w:space="0" w:color="auto"/>
              <w:left w:val="nil"/>
              <w:bottom w:val="single" w:sz="4" w:space="0" w:color="auto"/>
              <w:right w:val="single" w:sz="4" w:space="0" w:color="000000"/>
            </w:tcBorders>
            <w:shd w:val="clear" w:color="000000" w:fill="DAF2D0"/>
            <w:noWrap/>
            <w:vAlign w:val="bottom"/>
            <w:hideMark/>
          </w:tcPr>
          <w:p w14:paraId="26A7B384"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能源管理</w:t>
            </w:r>
          </w:p>
        </w:tc>
      </w:tr>
      <w:tr w:rsidR="00A72E7D" w:rsidRPr="00C021DF" w14:paraId="48C9722F"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03008DF5"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16</w:t>
            </w:r>
          </w:p>
        </w:tc>
        <w:tc>
          <w:tcPr>
            <w:tcW w:w="3332" w:type="dxa"/>
            <w:tcBorders>
              <w:top w:val="single" w:sz="4" w:space="0" w:color="auto"/>
              <w:left w:val="nil"/>
              <w:bottom w:val="single" w:sz="4" w:space="0" w:color="auto"/>
              <w:right w:val="single" w:sz="4" w:space="0" w:color="000000"/>
            </w:tcBorders>
            <w:noWrap/>
            <w:vAlign w:val="bottom"/>
            <w:hideMark/>
          </w:tcPr>
          <w:p w14:paraId="4752A67A"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溫室氣體管理</w:t>
            </w:r>
          </w:p>
        </w:tc>
      </w:tr>
      <w:tr w:rsidR="00A72E7D" w:rsidRPr="00C021DF" w14:paraId="1704E663" w14:textId="77777777" w:rsidTr="005C056E">
        <w:trPr>
          <w:trHeight w:val="323"/>
        </w:trPr>
        <w:tc>
          <w:tcPr>
            <w:tcW w:w="920" w:type="dxa"/>
            <w:tcBorders>
              <w:top w:val="nil"/>
              <w:left w:val="single" w:sz="4" w:space="0" w:color="auto"/>
              <w:bottom w:val="single" w:sz="4" w:space="0" w:color="auto"/>
              <w:right w:val="single" w:sz="4" w:space="0" w:color="auto"/>
            </w:tcBorders>
            <w:noWrap/>
            <w:vAlign w:val="center"/>
            <w:hideMark/>
          </w:tcPr>
          <w:p w14:paraId="732E5A13" w14:textId="77777777" w:rsidR="00A72E7D" w:rsidRPr="00F26389" w:rsidRDefault="00A72E7D" w:rsidP="005A1485">
            <w:pPr>
              <w:spacing w:line="0" w:lineRule="atLeast"/>
              <w:jc w:val="center"/>
              <w:rPr>
                <w:rFonts w:ascii="微軟正黑體" w:eastAsia="微軟正黑體" w:hAnsi="微軟正黑體" w:cs="Times New Roman"/>
                <w:color w:val="000000"/>
                <w:kern w:val="0"/>
                <w:szCs w:val="24"/>
              </w:rPr>
            </w:pPr>
            <w:r w:rsidRPr="00F26389">
              <w:rPr>
                <w:rFonts w:ascii="微軟正黑體" w:eastAsia="微軟正黑體" w:hAnsi="微軟正黑體" w:cs="Times New Roman" w:hint="eastAsia"/>
                <w:color w:val="000000"/>
                <w:kern w:val="0"/>
                <w:szCs w:val="24"/>
              </w:rPr>
              <w:t>17</w:t>
            </w:r>
          </w:p>
        </w:tc>
        <w:tc>
          <w:tcPr>
            <w:tcW w:w="3332" w:type="dxa"/>
            <w:tcBorders>
              <w:top w:val="single" w:sz="4" w:space="0" w:color="auto"/>
              <w:left w:val="nil"/>
              <w:bottom w:val="single" w:sz="4" w:space="0" w:color="auto"/>
              <w:right w:val="single" w:sz="4" w:space="0" w:color="000000"/>
            </w:tcBorders>
            <w:noWrap/>
            <w:vAlign w:val="bottom"/>
            <w:hideMark/>
          </w:tcPr>
          <w:p w14:paraId="54428569" w14:textId="77777777" w:rsidR="00A72E7D" w:rsidRPr="00F26389" w:rsidRDefault="00A72E7D" w:rsidP="005A1485">
            <w:pPr>
              <w:spacing w:line="0" w:lineRule="atLeast"/>
              <w:jc w:val="center"/>
              <w:rPr>
                <w:rFonts w:ascii="微軟正黑體" w:eastAsia="微軟正黑體" w:hAnsi="微軟正黑體" w:cs="Times New Roman"/>
                <w:kern w:val="0"/>
                <w:szCs w:val="24"/>
              </w:rPr>
            </w:pPr>
            <w:r w:rsidRPr="00F26389">
              <w:rPr>
                <w:rFonts w:ascii="微軟正黑體" w:eastAsia="微軟正黑體" w:hAnsi="微軟正黑體" w:cs="Times New Roman" w:hint="eastAsia"/>
                <w:kern w:val="0"/>
                <w:szCs w:val="24"/>
              </w:rPr>
              <w:t>廢棄物管理</w:t>
            </w:r>
          </w:p>
        </w:tc>
      </w:tr>
    </w:tbl>
    <w:p w14:paraId="73FA4D2E" w14:textId="77777777" w:rsidR="00A72E7D" w:rsidRDefault="00A72E7D" w:rsidP="005A1485">
      <w:pPr>
        <w:tabs>
          <w:tab w:val="left" w:pos="2115"/>
        </w:tabs>
        <w:spacing w:line="0" w:lineRule="atLeast"/>
        <w:jc w:val="both"/>
        <w:rPr>
          <w:rFonts w:ascii="微軟正黑體" w:eastAsia="微軟正黑體" w:hAnsi="微軟正黑體"/>
        </w:rPr>
      </w:pPr>
      <w:r>
        <w:rPr>
          <w:noProof/>
        </w:rPr>
        <w:drawing>
          <wp:inline distT="0" distB="0" distL="0" distR="0" wp14:anchorId="600D80E7" wp14:editId="024C2217">
            <wp:extent cx="5671820" cy="5067300"/>
            <wp:effectExtent l="0" t="0" r="5080" b="0"/>
            <wp:docPr id="1269109212" name="圖表 1">
              <a:extLst xmlns:a="http://schemas.openxmlformats.org/drawingml/2006/main">
                <a:ext uri="{FF2B5EF4-FFF2-40B4-BE49-F238E27FC236}">
                  <a16:creationId xmlns:a16="http://schemas.microsoft.com/office/drawing/2014/main" id="{4B325871-9D23-AF27-B8A6-B22AD6E052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2072441" w14:textId="48E2E34A" w:rsidR="00AC1D8C" w:rsidRPr="000261F2" w:rsidRDefault="00176225" w:rsidP="005A1485">
      <w:pPr>
        <w:tabs>
          <w:tab w:val="left" w:pos="2115"/>
        </w:tabs>
        <w:spacing w:line="0" w:lineRule="atLeast"/>
        <w:jc w:val="both"/>
        <w:rPr>
          <w:rFonts w:ascii="微軟正黑體" w:eastAsia="微軟正黑體" w:hAnsi="微軟正黑體"/>
        </w:rPr>
        <w:sectPr w:rsidR="00AC1D8C" w:rsidRPr="000261F2" w:rsidSect="00A72E7D">
          <w:pgSz w:w="16838" w:h="11906" w:orient="landscape"/>
          <w:pgMar w:top="720" w:right="720" w:bottom="720" w:left="720" w:header="851" w:footer="992" w:gutter="0"/>
          <w:cols w:space="425"/>
          <w:docGrid w:type="lines" w:linePitch="360"/>
        </w:sectPr>
      </w:pPr>
      <w:r w:rsidRPr="000261F2">
        <w:rPr>
          <w:rFonts w:ascii="微軟正黑體" w:eastAsia="微軟正黑體" w:hAnsi="微軟正黑體" w:hint="eastAsia"/>
          <w:bCs/>
          <w:sz w:val="20"/>
          <w:szCs w:val="20"/>
        </w:rPr>
        <w:t>註</w:t>
      </w:r>
      <w:r w:rsidRPr="000261F2">
        <w:rPr>
          <w:rFonts w:ascii="新細明體" w:eastAsia="新細明體" w:hAnsi="新細明體" w:hint="eastAsia"/>
          <w:bCs/>
          <w:sz w:val="20"/>
          <w:szCs w:val="20"/>
        </w:rPr>
        <w:t>：</w:t>
      </w:r>
      <w:r w:rsidRPr="000261F2">
        <w:rPr>
          <w:rFonts w:ascii="微軟正黑體" w:eastAsia="微軟正黑體" w:hAnsi="微軟正黑體" w:hint="eastAsia"/>
          <w:bCs/>
          <w:sz w:val="20"/>
          <w:szCs w:val="20"/>
        </w:rPr>
        <w:t>2025年重大主題係</w:t>
      </w:r>
      <w:r w:rsidR="00C111CE" w:rsidRPr="000261F2">
        <w:rPr>
          <w:rFonts w:ascii="微軟正黑體" w:eastAsia="微軟正黑體" w:hAnsi="微軟正黑體" w:hint="eastAsia"/>
          <w:bCs/>
          <w:sz w:val="20"/>
          <w:szCs w:val="20"/>
        </w:rPr>
        <w:t>沿</w:t>
      </w:r>
      <w:r w:rsidRPr="000261F2">
        <w:rPr>
          <w:rFonts w:ascii="微軟正黑體" w:eastAsia="微軟正黑體" w:hAnsi="微軟正黑體" w:hint="eastAsia"/>
          <w:bCs/>
          <w:sz w:val="20"/>
          <w:szCs w:val="20"/>
        </w:rPr>
        <w:t>用</w:t>
      </w:r>
      <w:r w:rsidRPr="000261F2">
        <w:rPr>
          <w:rFonts w:ascii="微軟正黑體" w:eastAsia="微軟正黑體" w:hAnsi="微軟正黑體" w:cs="Arial" w:hint="eastAsia"/>
          <w:sz w:val="20"/>
          <w:szCs w:val="20"/>
        </w:rPr>
        <w:t>2024年度利害關係人問卷、部門主管問卷。</w:t>
      </w:r>
    </w:p>
    <w:p w14:paraId="5706A59B" w14:textId="77777777" w:rsidR="00A72E7D" w:rsidRPr="00664135" w:rsidRDefault="00A72E7D" w:rsidP="005A1485">
      <w:pPr>
        <w:tabs>
          <w:tab w:val="left" w:pos="758"/>
        </w:tabs>
        <w:spacing w:line="0" w:lineRule="atLeast"/>
        <w:rPr>
          <w:rFonts w:ascii="微軟正黑體" w:eastAsia="微軟正黑體" w:hAnsi="微軟正黑體"/>
        </w:rPr>
      </w:pPr>
      <w:r w:rsidRPr="00664135">
        <w:rPr>
          <w:rFonts w:ascii="微軟正黑體" w:eastAsia="微軟正黑體" w:hAnsi="微軟正黑體" w:hint="eastAsia"/>
          <w:b/>
        </w:rPr>
        <w:lastRenderedPageBreak/>
        <w:t>確定重大主題和邊界</w:t>
      </w:r>
    </w:p>
    <w:p w14:paraId="350C1CE7" w14:textId="77777777" w:rsidR="00A72E7D" w:rsidRDefault="00A72E7D" w:rsidP="005A1485">
      <w:pPr>
        <w:tabs>
          <w:tab w:val="left" w:pos="758"/>
        </w:tabs>
        <w:spacing w:line="0" w:lineRule="atLeast"/>
        <w:jc w:val="right"/>
        <w:rPr>
          <w:rFonts w:ascii="微軟正黑體" w:eastAsia="微軟正黑體" w:hAnsi="微軟正黑體"/>
        </w:rPr>
      </w:pPr>
      <w:r w:rsidRPr="00D739F6">
        <w:rPr>
          <w:rFonts w:ascii="微軟正黑體" w:eastAsia="微軟正黑體" w:hAnsi="微軟正黑體"/>
        </w:rPr>
        <w:t>●</w:t>
      </w:r>
      <w:r w:rsidRPr="00D739F6">
        <w:rPr>
          <w:rFonts w:ascii="微軟正黑體" w:eastAsia="微軟正黑體" w:hAnsi="微軟正黑體" w:hint="eastAsia"/>
          <w:b/>
          <w:bCs/>
        </w:rPr>
        <w:t xml:space="preserve">直接衝擊 </w:t>
      </w:r>
      <w:r w:rsidRPr="00D739F6">
        <w:rPr>
          <w:rFonts w:ascii="微軟正黑體" w:eastAsia="微軟正黑體" w:hAnsi="微軟正黑體"/>
        </w:rPr>
        <w:t>○</w:t>
      </w:r>
      <w:r w:rsidRPr="00D739F6">
        <w:rPr>
          <w:rFonts w:ascii="微軟正黑體" w:eastAsia="微軟正黑體" w:hAnsi="微軟正黑體" w:hint="eastAsia"/>
          <w:b/>
          <w:bCs/>
        </w:rPr>
        <w:t>間接衝擊</w:t>
      </w:r>
    </w:p>
    <w:tbl>
      <w:tblPr>
        <w:tblW w:w="15324" w:type="dxa"/>
        <w:tblInd w:w="-25"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1433"/>
        <w:gridCol w:w="1701"/>
        <w:gridCol w:w="4396"/>
        <w:gridCol w:w="851"/>
        <w:gridCol w:w="850"/>
        <w:gridCol w:w="992"/>
        <w:gridCol w:w="993"/>
        <w:gridCol w:w="850"/>
        <w:gridCol w:w="3258"/>
      </w:tblGrid>
      <w:tr w:rsidR="00A72E7D" w:rsidRPr="00664135" w14:paraId="0838C45A" w14:textId="77777777" w:rsidTr="004C0369">
        <w:trPr>
          <w:trHeight w:val="330"/>
        </w:trPr>
        <w:tc>
          <w:tcPr>
            <w:tcW w:w="1433" w:type="dxa"/>
            <w:vMerge w:val="restart"/>
            <w:shd w:val="clear" w:color="000000" w:fill="2F5496"/>
            <w:noWrap/>
            <w:vAlign w:val="center"/>
            <w:hideMark/>
          </w:tcPr>
          <w:p w14:paraId="2CBD8B7B"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面向</w:t>
            </w:r>
          </w:p>
        </w:tc>
        <w:tc>
          <w:tcPr>
            <w:tcW w:w="1701" w:type="dxa"/>
            <w:vMerge w:val="restart"/>
            <w:shd w:val="clear" w:color="000000" w:fill="2F5496"/>
            <w:noWrap/>
            <w:vAlign w:val="center"/>
            <w:hideMark/>
          </w:tcPr>
          <w:p w14:paraId="7E9CC50C"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重大主題</w:t>
            </w:r>
          </w:p>
        </w:tc>
        <w:tc>
          <w:tcPr>
            <w:tcW w:w="4396" w:type="dxa"/>
            <w:vMerge w:val="restart"/>
            <w:shd w:val="clear" w:color="000000" w:fill="2F5496"/>
            <w:noWrap/>
            <w:vAlign w:val="center"/>
            <w:hideMark/>
          </w:tcPr>
          <w:p w14:paraId="5F40559E"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對公司的重要性與衝擊面向</w:t>
            </w:r>
          </w:p>
        </w:tc>
        <w:tc>
          <w:tcPr>
            <w:tcW w:w="1701" w:type="dxa"/>
            <w:gridSpan w:val="2"/>
            <w:shd w:val="clear" w:color="000000" w:fill="2F5496"/>
            <w:noWrap/>
            <w:vAlign w:val="center"/>
            <w:hideMark/>
          </w:tcPr>
          <w:p w14:paraId="42217CC5"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內部邊界</w:t>
            </w:r>
          </w:p>
        </w:tc>
        <w:tc>
          <w:tcPr>
            <w:tcW w:w="2835" w:type="dxa"/>
            <w:gridSpan w:val="3"/>
            <w:shd w:val="clear" w:color="000000" w:fill="2F5496"/>
            <w:vAlign w:val="center"/>
            <w:hideMark/>
          </w:tcPr>
          <w:p w14:paraId="19BC5A66"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外部邊界</w:t>
            </w:r>
          </w:p>
        </w:tc>
        <w:tc>
          <w:tcPr>
            <w:tcW w:w="3258" w:type="dxa"/>
            <w:vMerge w:val="restart"/>
            <w:shd w:val="clear" w:color="000000" w:fill="2F5496"/>
            <w:noWrap/>
            <w:vAlign w:val="center"/>
            <w:hideMark/>
          </w:tcPr>
          <w:p w14:paraId="69E4C3CF"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報告書揭露章節</w:t>
            </w:r>
          </w:p>
        </w:tc>
      </w:tr>
      <w:tr w:rsidR="00A72E7D" w:rsidRPr="00664135" w14:paraId="07059B45" w14:textId="77777777" w:rsidTr="004C0369">
        <w:trPr>
          <w:trHeight w:val="330"/>
        </w:trPr>
        <w:tc>
          <w:tcPr>
            <w:tcW w:w="1433" w:type="dxa"/>
            <w:vMerge/>
            <w:vAlign w:val="center"/>
            <w:hideMark/>
          </w:tcPr>
          <w:p w14:paraId="04D1769B" w14:textId="77777777" w:rsidR="00A72E7D" w:rsidRPr="00664135" w:rsidRDefault="00A72E7D" w:rsidP="005A1485">
            <w:pPr>
              <w:spacing w:line="0" w:lineRule="atLeast"/>
              <w:rPr>
                <w:rFonts w:ascii="微軟正黑體" w:eastAsia="微軟正黑體" w:hAnsi="微軟正黑體" w:cs="Times New Roman"/>
                <w:b/>
                <w:bCs/>
                <w:color w:val="FFFFFF"/>
                <w:kern w:val="0"/>
                <w:szCs w:val="24"/>
              </w:rPr>
            </w:pPr>
          </w:p>
        </w:tc>
        <w:tc>
          <w:tcPr>
            <w:tcW w:w="1701" w:type="dxa"/>
            <w:vMerge/>
            <w:vAlign w:val="center"/>
            <w:hideMark/>
          </w:tcPr>
          <w:p w14:paraId="72BFDDD7" w14:textId="77777777" w:rsidR="00A72E7D" w:rsidRPr="00664135" w:rsidRDefault="00A72E7D" w:rsidP="005A1485">
            <w:pPr>
              <w:spacing w:line="0" w:lineRule="atLeast"/>
              <w:rPr>
                <w:rFonts w:ascii="微軟正黑體" w:eastAsia="微軟正黑體" w:hAnsi="微軟正黑體" w:cs="Times New Roman"/>
                <w:b/>
                <w:bCs/>
                <w:color w:val="FFFFFF"/>
                <w:kern w:val="0"/>
                <w:szCs w:val="24"/>
              </w:rPr>
            </w:pPr>
          </w:p>
        </w:tc>
        <w:tc>
          <w:tcPr>
            <w:tcW w:w="4396" w:type="dxa"/>
            <w:vMerge/>
            <w:vAlign w:val="center"/>
            <w:hideMark/>
          </w:tcPr>
          <w:p w14:paraId="45AE7086" w14:textId="77777777" w:rsidR="00A72E7D" w:rsidRPr="00664135" w:rsidRDefault="00A72E7D" w:rsidP="005A1485">
            <w:pPr>
              <w:spacing w:line="0" w:lineRule="atLeast"/>
              <w:rPr>
                <w:rFonts w:ascii="微軟正黑體" w:eastAsia="微軟正黑體" w:hAnsi="微軟正黑體" w:cs="Times New Roman"/>
                <w:b/>
                <w:bCs/>
                <w:color w:val="FFFFFF"/>
                <w:kern w:val="0"/>
                <w:szCs w:val="24"/>
              </w:rPr>
            </w:pPr>
          </w:p>
        </w:tc>
        <w:tc>
          <w:tcPr>
            <w:tcW w:w="851" w:type="dxa"/>
            <w:shd w:val="clear" w:color="000000" w:fill="2F5496"/>
            <w:noWrap/>
            <w:vAlign w:val="center"/>
            <w:hideMark/>
          </w:tcPr>
          <w:p w14:paraId="501FA26A"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公司</w:t>
            </w:r>
          </w:p>
        </w:tc>
        <w:tc>
          <w:tcPr>
            <w:tcW w:w="850" w:type="dxa"/>
            <w:shd w:val="clear" w:color="000000" w:fill="2F5496"/>
            <w:noWrap/>
            <w:vAlign w:val="center"/>
            <w:hideMark/>
          </w:tcPr>
          <w:p w14:paraId="68A69F43"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員工</w:t>
            </w:r>
          </w:p>
        </w:tc>
        <w:tc>
          <w:tcPr>
            <w:tcW w:w="992" w:type="dxa"/>
            <w:shd w:val="clear" w:color="000000" w:fill="2F5496"/>
            <w:vAlign w:val="center"/>
            <w:hideMark/>
          </w:tcPr>
          <w:p w14:paraId="5B38B69D"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供應商</w:t>
            </w:r>
          </w:p>
        </w:tc>
        <w:tc>
          <w:tcPr>
            <w:tcW w:w="993" w:type="dxa"/>
            <w:shd w:val="clear" w:color="000000" w:fill="2F5496"/>
            <w:noWrap/>
            <w:vAlign w:val="center"/>
            <w:hideMark/>
          </w:tcPr>
          <w:p w14:paraId="29C286BE"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客戶</w:t>
            </w:r>
          </w:p>
        </w:tc>
        <w:tc>
          <w:tcPr>
            <w:tcW w:w="850" w:type="dxa"/>
            <w:shd w:val="clear" w:color="000000" w:fill="2F5496"/>
            <w:noWrap/>
            <w:vAlign w:val="center"/>
            <w:hideMark/>
          </w:tcPr>
          <w:p w14:paraId="26B7FB78"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股東</w:t>
            </w:r>
          </w:p>
        </w:tc>
        <w:tc>
          <w:tcPr>
            <w:tcW w:w="3258" w:type="dxa"/>
            <w:vMerge/>
            <w:vAlign w:val="center"/>
            <w:hideMark/>
          </w:tcPr>
          <w:p w14:paraId="7B36F944" w14:textId="77777777" w:rsidR="00A72E7D" w:rsidRPr="00664135" w:rsidRDefault="00A72E7D" w:rsidP="005A1485">
            <w:pPr>
              <w:spacing w:line="0" w:lineRule="atLeast"/>
              <w:rPr>
                <w:rFonts w:ascii="微軟正黑體" w:eastAsia="微軟正黑體" w:hAnsi="微軟正黑體" w:cs="Times New Roman"/>
                <w:b/>
                <w:bCs/>
                <w:color w:val="FFFFFF"/>
                <w:kern w:val="0"/>
                <w:szCs w:val="24"/>
              </w:rPr>
            </w:pPr>
          </w:p>
        </w:tc>
      </w:tr>
      <w:tr w:rsidR="00A72E7D" w:rsidRPr="00664135" w14:paraId="598FFC98" w14:textId="77777777" w:rsidTr="004C0369">
        <w:trPr>
          <w:trHeight w:val="1725"/>
        </w:trPr>
        <w:tc>
          <w:tcPr>
            <w:tcW w:w="1433" w:type="dxa"/>
            <w:shd w:val="clear" w:color="000000" w:fill="2F5496"/>
            <w:vAlign w:val="center"/>
            <w:hideMark/>
          </w:tcPr>
          <w:p w14:paraId="7D225964"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環境</w:t>
            </w:r>
          </w:p>
        </w:tc>
        <w:tc>
          <w:tcPr>
            <w:tcW w:w="1701" w:type="dxa"/>
            <w:shd w:val="clear" w:color="auto" w:fill="D9E2F3" w:themeFill="accent1" w:themeFillTint="33"/>
            <w:vAlign w:val="center"/>
            <w:hideMark/>
          </w:tcPr>
          <w:p w14:paraId="29CC3B6E" w14:textId="77777777" w:rsidR="00A72E7D" w:rsidRPr="000279B0" w:rsidRDefault="00A72E7D" w:rsidP="005A1485">
            <w:pPr>
              <w:spacing w:line="0" w:lineRule="atLeast"/>
              <w:jc w:val="center"/>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能源</w:t>
            </w:r>
            <w:r w:rsidRPr="000279B0">
              <w:rPr>
                <w:rFonts w:ascii="微軟正黑體" w:eastAsia="微軟正黑體" w:hAnsi="微軟正黑體" w:cs="Times New Roman" w:hint="eastAsia"/>
                <w:color w:val="000000"/>
                <w:kern w:val="0"/>
                <w:szCs w:val="24"/>
              </w:rPr>
              <w:t>管理</w:t>
            </w:r>
          </w:p>
        </w:tc>
        <w:tc>
          <w:tcPr>
            <w:tcW w:w="4396" w:type="dxa"/>
            <w:shd w:val="clear" w:color="auto" w:fill="D9E2F3" w:themeFill="accent1" w:themeFillTint="33"/>
            <w:vAlign w:val="center"/>
            <w:hideMark/>
          </w:tcPr>
          <w:p w14:paraId="1B10A63B" w14:textId="77777777" w:rsidR="00A72E7D" w:rsidRPr="000279B0" w:rsidRDefault="00A72E7D" w:rsidP="005A1485">
            <w:pPr>
              <w:spacing w:line="0" w:lineRule="atLeast"/>
              <w:jc w:val="both"/>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節約能源</w:t>
            </w:r>
            <w:r w:rsidRPr="000279B0">
              <w:rPr>
                <w:rFonts w:ascii="微軟正黑體" w:eastAsia="微軟正黑體" w:hAnsi="微軟正黑體" w:cs="Times New Roman" w:hint="eastAsia"/>
                <w:color w:val="000000"/>
                <w:kern w:val="0"/>
                <w:szCs w:val="24"/>
              </w:rPr>
              <w:t>有助於製造業公司降低碳排放、符合法規要求，減少環境風險與潛在罰款，同時提升企業形象與競爭力。因應能源成本持續上升與法規的挑戰，</w:t>
            </w:r>
            <w:r>
              <w:rPr>
                <w:rFonts w:ascii="微軟正黑體" w:eastAsia="微軟正黑體" w:hAnsi="微軟正黑體" w:cs="Times New Roman" w:hint="eastAsia"/>
                <w:color w:val="000000"/>
                <w:kern w:val="0"/>
                <w:szCs w:val="24"/>
              </w:rPr>
              <w:t>公司</w:t>
            </w:r>
            <w:r w:rsidRPr="000279B0">
              <w:rPr>
                <w:rFonts w:ascii="微軟正黑體" w:eastAsia="微軟正黑體" w:hAnsi="微軟正黑體" w:cs="Times New Roman" w:hint="eastAsia"/>
                <w:color w:val="000000"/>
                <w:kern w:val="0"/>
                <w:szCs w:val="24"/>
              </w:rPr>
              <w:t>針對能源與溫室氣體管理進行監督與節能減碳措施，為</w:t>
            </w:r>
            <w:r>
              <w:rPr>
                <w:rFonts w:ascii="微軟正黑體" w:eastAsia="微軟正黑體" w:hAnsi="微軟正黑體" w:cs="Times New Roman" w:hint="eastAsia"/>
                <w:color w:val="000000"/>
                <w:kern w:val="0"/>
                <w:szCs w:val="24"/>
              </w:rPr>
              <w:t>負</w:t>
            </w:r>
            <w:r w:rsidRPr="000279B0">
              <w:rPr>
                <w:rFonts w:ascii="微軟正黑體" w:eastAsia="微軟正黑體" w:hAnsi="微軟正黑體" w:cs="Times New Roman" w:hint="eastAsia"/>
                <w:color w:val="000000"/>
                <w:kern w:val="0"/>
                <w:szCs w:val="24"/>
              </w:rPr>
              <w:t>面潛在衝擊。</w:t>
            </w:r>
          </w:p>
        </w:tc>
        <w:tc>
          <w:tcPr>
            <w:tcW w:w="851" w:type="dxa"/>
            <w:shd w:val="clear" w:color="auto" w:fill="D9E2F3" w:themeFill="accent1" w:themeFillTint="33"/>
            <w:noWrap/>
            <w:vAlign w:val="center"/>
            <w:hideMark/>
          </w:tcPr>
          <w:p w14:paraId="68C5F2E8" w14:textId="77777777" w:rsidR="00A72E7D" w:rsidRPr="00664135" w:rsidRDefault="00A72E7D" w:rsidP="005A1485">
            <w:pPr>
              <w:spacing w:line="0" w:lineRule="atLeast"/>
              <w:jc w:val="center"/>
              <w:rPr>
                <w:rFonts w:ascii="Arial" w:eastAsia="Times New Roman" w:hAnsi="Arial" w:cs="Arial"/>
                <w:color w:val="000000"/>
                <w:kern w:val="0"/>
                <w:szCs w:val="24"/>
              </w:rPr>
            </w:pPr>
            <w:r w:rsidRPr="00D739F6">
              <w:rPr>
                <w:rFonts w:ascii="微軟正黑體" w:eastAsia="微軟正黑體" w:hAnsi="微軟正黑體"/>
              </w:rPr>
              <w:t>●</w:t>
            </w:r>
          </w:p>
        </w:tc>
        <w:tc>
          <w:tcPr>
            <w:tcW w:w="850" w:type="dxa"/>
            <w:shd w:val="clear" w:color="auto" w:fill="D9E2F3" w:themeFill="accent1" w:themeFillTint="33"/>
            <w:noWrap/>
            <w:vAlign w:val="center"/>
            <w:hideMark/>
          </w:tcPr>
          <w:p w14:paraId="0D04A772" w14:textId="77777777" w:rsidR="00A72E7D" w:rsidRPr="00664135" w:rsidRDefault="00A72E7D" w:rsidP="005A1485">
            <w:pPr>
              <w:spacing w:line="0" w:lineRule="atLeast"/>
              <w:jc w:val="center"/>
              <w:rPr>
                <w:rFonts w:ascii="Arial" w:eastAsia="Times New Roman" w:hAnsi="Arial" w:cs="Arial"/>
                <w:color w:val="000000"/>
                <w:kern w:val="0"/>
                <w:szCs w:val="24"/>
              </w:rPr>
            </w:pPr>
            <w:r w:rsidRPr="00664135">
              <w:rPr>
                <w:rFonts w:ascii="Arial" w:eastAsia="Times New Roman" w:hAnsi="Arial" w:cs="Arial"/>
                <w:color w:val="000000"/>
                <w:kern w:val="0"/>
                <w:szCs w:val="24"/>
              </w:rPr>
              <w:t> </w:t>
            </w:r>
            <w:r w:rsidRPr="00D739F6">
              <w:rPr>
                <w:rFonts w:ascii="微軟正黑體" w:eastAsia="微軟正黑體" w:hAnsi="微軟正黑體"/>
              </w:rPr>
              <w:t>○</w:t>
            </w:r>
          </w:p>
        </w:tc>
        <w:tc>
          <w:tcPr>
            <w:tcW w:w="992" w:type="dxa"/>
            <w:shd w:val="clear" w:color="auto" w:fill="D9E2F3" w:themeFill="accent1" w:themeFillTint="33"/>
            <w:vAlign w:val="center"/>
            <w:hideMark/>
          </w:tcPr>
          <w:p w14:paraId="069868E1" w14:textId="77777777" w:rsidR="00A72E7D" w:rsidRPr="00664135" w:rsidRDefault="00A72E7D" w:rsidP="005A1485">
            <w:pPr>
              <w:spacing w:line="0" w:lineRule="atLeast"/>
              <w:jc w:val="center"/>
              <w:rPr>
                <w:rFonts w:ascii="Arial" w:eastAsia="Times New Roman" w:hAnsi="Arial" w:cs="Arial"/>
                <w:color w:val="000000"/>
                <w:kern w:val="0"/>
                <w:szCs w:val="24"/>
              </w:rPr>
            </w:pPr>
            <w:r w:rsidRPr="00D739F6">
              <w:rPr>
                <w:rFonts w:ascii="微軟正黑體" w:eastAsia="微軟正黑體" w:hAnsi="微軟正黑體"/>
              </w:rPr>
              <w:t>●</w:t>
            </w:r>
          </w:p>
        </w:tc>
        <w:tc>
          <w:tcPr>
            <w:tcW w:w="993" w:type="dxa"/>
            <w:shd w:val="clear" w:color="auto" w:fill="D9E2F3" w:themeFill="accent1" w:themeFillTint="33"/>
            <w:noWrap/>
            <w:vAlign w:val="center"/>
            <w:hideMark/>
          </w:tcPr>
          <w:p w14:paraId="1FFC3683" w14:textId="77777777" w:rsidR="00A72E7D" w:rsidRPr="00664135" w:rsidRDefault="00A72E7D" w:rsidP="005A1485">
            <w:pPr>
              <w:spacing w:line="0" w:lineRule="atLeast"/>
              <w:jc w:val="center"/>
              <w:rPr>
                <w:rFonts w:ascii="Arial" w:eastAsia="Times New Roman" w:hAnsi="Arial" w:cs="Arial"/>
                <w:color w:val="000000"/>
                <w:kern w:val="0"/>
                <w:szCs w:val="24"/>
              </w:rPr>
            </w:pPr>
            <w:r w:rsidRPr="00D739F6">
              <w:rPr>
                <w:rFonts w:ascii="微軟正黑體" w:eastAsia="微軟正黑體" w:hAnsi="微軟正黑體"/>
              </w:rPr>
              <w:t>●</w:t>
            </w:r>
          </w:p>
        </w:tc>
        <w:tc>
          <w:tcPr>
            <w:tcW w:w="850" w:type="dxa"/>
            <w:shd w:val="clear" w:color="auto" w:fill="D9E2F3" w:themeFill="accent1" w:themeFillTint="33"/>
            <w:noWrap/>
            <w:vAlign w:val="center"/>
            <w:hideMark/>
          </w:tcPr>
          <w:p w14:paraId="29C410F7" w14:textId="77777777" w:rsidR="00A72E7D" w:rsidRPr="00664135" w:rsidRDefault="00A72E7D" w:rsidP="005A1485">
            <w:pPr>
              <w:spacing w:line="0" w:lineRule="atLeast"/>
              <w:jc w:val="center"/>
              <w:rPr>
                <w:rFonts w:ascii="Arial" w:eastAsia="Times New Roman" w:hAnsi="Arial" w:cs="Arial"/>
                <w:color w:val="000000"/>
                <w:kern w:val="0"/>
                <w:szCs w:val="24"/>
              </w:rPr>
            </w:pPr>
            <w:r w:rsidRPr="00D739F6">
              <w:rPr>
                <w:rFonts w:ascii="微軟正黑體" w:eastAsia="微軟正黑體" w:hAnsi="微軟正黑體"/>
              </w:rPr>
              <w:t>○</w:t>
            </w:r>
            <w:r w:rsidRPr="00664135">
              <w:rPr>
                <w:rFonts w:ascii="Arial" w:eastAsia="Times New Roman" w:hAnsi="Arial" w:cs="Arial"/>
                <w:color w:val="000000"/>
                <w:kern w:val="0"/>
                <w:szCs w:val="24"/>
              </w:rPr>
              <w:t> </w:t>
            </w:r>
          </w:p>
        </w:tc>
        <w:tc>
          <w:tcPr>
            <w:tcW w:w="3258" w:type="dxa"/>
            <w:shd w:val="clear" w:color="auto" w:fill="D9E2F3" w:themeFill="accent1" w:themeFillTint="33"/>
            <w:vAlign w:val="center"/>
            <w:hideMark/>
          </w:tcPr>
          <w:p w14:paraId="61CB913F" w14:textId="77777777" w:rsidR="00A72E7D" w:rsidRPr="00664135" w:rsidRDefault="00A72E7D" w:rsidP="005A1485">
            <w:pPr>
              <w:spacing w:line="0" w:lineRule="atLeast"/>
              <w:rPr>
                <w:rFonts w:ascii="Calibri" w:eastAsia="Times New Roman" w:hAnsi="Calibri" w:cs="Calibri"/>
                <w:color w:val="000000"/>
                <w:kern w:val="0"/>
                <w:szCs w:val="24"/>
              </w:rPr>
            </w:pPr>
            <w:r w:rsidRPr="00664135">
              <w:rPr>
                <w:rFonts w:ascii="Calibri" w:eastAsia="Times New Roman" w:hAnsi="Calibri" w:cs="Calibri"/>
                <w:color w:val="000000"/>
                <w:kern w:val="0"/>
                <w:szCs w:val="24"/>
              </w:rPr>
              <w:t> </w:t>
            </w:r>
            <w:r w:rsidRPr="00000C4D">
              <w:rPr>
                <w:rFonts w:ascii="微軟正黑體" w:eastAsia="微軟正黑體" w:hAnsi="微軟正黑體"/>
                <w:color w:val="000000" w:themeColor="text1"/>
              </w:rPr>
              <w:t>4.1</w:t>
            </w:r>
            <w:r>
              <w:rPr>
                <w:rFonts w:ascii="微軟正黑體" w:eastAsia="微軟正黑體" w:hAnsi="微軟正黑體" w:hint="eastAsia"/>
                <w:color w:val="000000" w:themeColor="text1"/>
              </w:rPr>
              <w:t>能源管理</w:t>
            </w:r>
          </w:p>
        </w:tc>
      </w:tr>
      <w:tr w:rsidR="00A72E7D" w:rsidRPr="00664135" w14:paraId="1E086399" w14:textId="77777777" w:rsidTr="004C0369">
        <w:trPr>
          <w:trHeight w:val="2348"/>
        </w:trPr>
        <w:tc>
          <w:tcPr>
            <w:tcW w:w="1433" w:type="dxa"/>
            <w:shd w:val="clear" w:color="000000" w:fill="2F5496"/>
            <w:vAlign w:val="center"/>
            <w:hideMark/>
          </w:tcPr>
          <w:p w14:paraId="03DA43D7"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人群</w:t>
            </w:r>
          </w:p>
          <w:p w14:paraId="676942CE"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sidRPr="00664135">
              <w:rPr>
                <w:rFonts w:ascii="微軟正黑體" w:eastAsia="微軟正黑體" w:hAnsi="微軟正黑體" w:cs="Times New Roman" w:hint="eastAsia"/>
                <w:b/>
                <w:bCs/>
                <w:color w:val="FFFFFF"/>
                <w:kern w:val="0"/>
                <w:szCs w:val="24"/>
              </w:rPr>
              <w:t>（含人權）</w:t>
            </w:r>
          </w:p>
        </w:tc>
        <w:tc>
          <w:tcPr>
            <w:tcW w:w="1701" w:type="dxa"/>
            <w:shd w:val="clear" w:color="auto" w:fill="D9E2F3" w:themeFill="accent1" w:themeFillTint="33"/>
            <w:vAlign w:val="center"/>
            <w:hideMark/>
          </w:tcPr>
          <w:p w14:paraId="4C34BF6A" w14:textId="77777777" w:rsidR="00A72E7D" w:rsidRPr="00664135" w:rsidRDefault="00A72E7D" w:rsidP="005A1485">
            <w:pPr>
              <w:spacing w:line="0" w:lineRule="atLeast"/>
              <w:jc w:val="center"/>
              <w:rPr>
                <w:rFonts w:ascii="微軟正黑體" w:eastAsia="微軟正黑體" w:hAnsi="微軟正黑體" w:cs="Times New Roman"/>
                <w:color w:val="000000"/>
                <w:kern w:val="0"/>
                <w:szCs w:val="24"/>
              </w:rPr>
            </w:pPr>
            <w:r w:rsidRPr="00664135">
              <w:rPr>
                <w:rFonts w:ascii="微軟正黑體" w:eastAsia="微軟正黑體" w:hAnsi="微軟正黑體" w:cs="Times New Roman" w:hint="eastAsia"/>
                <w:color w:val="000000"/>
                <w:kern w:val="0"/>
                <w:szCs w:val="24"/>
              </w:rPr>
              <w:t>薪酬福利</w:t>
            </w:r>
          </w:p>
        </w:tc>
        <w:tc>
          <w:tcPr>
            <w:tcW w:w="4396" w:type="dxa"/>
            <w:shd w:val="clear" w:color="auto" w:fill="D9E2F3" w:themeFill="accent1" w:themeFillTint="33"/>
            <w:vAlign w:val="center"/>
            <w:hideMark/>
          </w:tcPr>
          <w:p w14:paraId="1EA01289" w14:textId="77777777" w:rsidR="00A72E7D" w:rsidRPr="001811DE" w:rsidRDefault="00A72E7D" w:rsidP="005A1485">
            <w:pPr>
              <w:spacing w:line="0" w:lineRule="atLeast"/>
              <w:jc w:val="both"/>
              <w:rPr>
                <w:rFonts w:ascii="微軟正黑體" w:eastAsia="微軟正黑體" w:hAnsi="微軟正黑體" w:cs="Times New Roman"/>
                <w:color w:val="000000"/>
                <w:kern w:val="0"/>
                <w:szCs w:val="24"/>
                <w:highlight w:val="cyan"/>
              </w:rPr>
            </w:pPr>
            <w:r w:rsidRPr="001811DE">
              <w:rPr>
                <w:rFonts w:ascii="微軟正黑體" w:eastAsia="微軟正黑體" w:hAnsi="微軟正黑體" w:cs="Times New Roman"/>
                <w:color w:val="000000"/>
                <w:kern w:val="0"/>
                <w:szCs w:val="24"/>
              </w:rPr>
              <w:t>營造具吸引力的工作環境，並提供完善的福利制度及市場競爭力的薪酬，可有效提升員工留任率，降低新進人員的離職風險與企業在人才培育上的成本負擔。同時，良好的職場氛圍與公平透明的晉升機制，能激勵員工發揮潛能，強化團隊向心力與整體生產力，促進企業長期穩健發展</w:t>
            </w:r>
            <w:r w:rsidRPr="001811DE">
              <w:rPr>
                <w:rFonts w:ascii="微軟正黑體" w:eastAsia="微軟正黑體" w:hAnsi="微軟正黑體" w:cs="Times New Roman" w:hint="eastAsia"/>
                <w:color w:val="000000"/>
                <w:kern w:val="0"/>
                <w:szCs w:val="24"/>
              </w:rPr>
              <w:t>，為正面潛在衝擊。</w:t>
            </w:r>
          </w:p>
        </w:tc>
        <w:tc>
          <w:tcPr>
            <w:tcW w:w="851" w:type="dxa"/>
            <w:shd w:val="clear" w:color="auto" w:fill="D9E2F3" w:themeFill="accent1" w:themeFillTint="33"/>
            <w:noWrap/>
            <w:vAlign w:val="center"/>
            <w:hideMark/>
          </w:tcPr>
          <w:p w14:paraId="7DF3E11D" w14:textId="77777777" w:rsidR="00A72E7D" w:rsidRPr="00664135" w:rsidRDefault="00A72E7D" w:rsidP="005A1485">
            <w:pPr>
              <w:spacing w:line="0" w:lineRule="atLeast"/>
              <w:jc w:val="center"/>
              <w:rPr>
                <w:rFonts w:ascii="Arial" w:eastAsia="Times New Roman" w:hAnsi="Arial" w:cs="Arial"/>
                <w:color w:val="000000"/>
                <w:kern w:val="0"/>
                <w:szCs w:val="24"/>
              </w:rPr>
            </w:pPr>
            <w:r w:rsidRPr="00D739F6">
              <w:rPr>
                <w:rFonts w:ascii="微軟正黑體" w:eastAsia="微軟正黑體" w:hAnsi="微軟正黑體"/>
              </w:rPr>
              <w:t>●</w:t>
            </w:r>
          </w:p>
        </w:tc>
        <w:tc>
          <w:tcPr>
            <w:tcW w:w="850" w:type="dxa"/>
            <w:shd w:val="clear" w:color="auto" w:fill="D9E2F3" w:themeFill="accent1" w:themeFillTint="33"/>
            <w:noWrap/>
            <w:vAlign w:val="center"/>
            <w:hideMark/>
          </w:tcPr>
          <w:p w14:paraId="10102374" w14:textId="77777777" w:rsidR="00A72E7D" w:rsidRPr="00664135" w:rsidRDefault="00A72E7D" w:rsidP="005A1485">
            <w:pPr>
              <w:spacing w:line="0" w:lineRule="atLeast"/>
              <w:jc w:val="center"/>
              <w:rPr>
                <w:rFonts w:ascii="Arial" w:eastAsia="Times New Roman" w:hAnsi="Arial" w:cs="Arial"/>
                <w:color w:val="000000"/>
                <w:kern w:val="0"/>
                <w:szCs w:val="24"/>
              </w:rPr>
            </w:pPr>
            <w:r w:rsidRPr="00664135">
              <w:rPr>
                <w:rFonts w:ascii="Arial" w:eastAsia="Times New Roman" w:hAnsi="Arial" w:cs="Arial"/>
                <w:color w:val="000000"/>
                <w:kern w:val="0"/>
                <w:szCs w:val="24"/>
              </w:rPr>
              <w:t> </w:t>
            </w:r>
            <w:r w:rsidRPr="00D739F6">
              <w:rPr>
                <w:rFonts w:ascii="微軟正黑體" w:eastAsia="微軟正黑體" w:hAnsi="微軟正黑體"/>
              </w:rPr>
              <w:t>●</w:t>
            </w:r>
          </w:p>
        </w:tc>
        <w:tc>
          <w:tcPr>
            <w:tcW w:w="992" w:type="dxa"/>
            <w:shd w:val="clear" w:color="auto" w:fill="D9E2F3" w:themeFill="accent1" w:themeFillTint="33"/>
            <w:vAlign w:val="center"/>
            <w:hideMark/>
          </w:tcPr>
          <w:p w14:paraId="562CCDD0" w14:textId="77777777" w:rsidR="00A72E7D" w:rsidRPr="00664135" w:rsidRDefault="00A72E7D" w:rsidP="005A1485">
            <w:pPr>
              <w:spacing w:line="0" w:lineRule="atLeast"/>
              <w:jc w:val="center"/>
              <w:rPr>
                <w:rFonts w:ascii="Arial" w:eastAsia="Times New Roman" w:hAnsi="Arial" w:cs="Arial"/>
                <w:color w:val="000000"/>
                <w:kern w:val="0"/>
                <w:szCs w:val="24"/>
              </w:rPr>
            </w:pPr>
            <w:r w:rsidRPr="00664135">
              <w:rPr>
                <w:rFonts w:ascii="Arial" w:eastAsia="Times New Roman" w:hAnsi="Arial" w:cs="Arial"/>
                <w:color w:val="000000"/>
                <w:kern w:val="0"/>
                <w:szCs w:val="24"/>
              </w:rPr>
              <w:t> </w:t>
            </w:r>
          </w:p>
        </w:tc>
        <w:tc>
          <w:tcPr>
            <w:tcW w:w="993" w:type="dxa"/>
            <w:shd w:val="clear" w:color="auto" w:fill="D9E2F3" w:themeFill="accent1" w:themeFillTint="33"/>
            <w:noWrap/>
            <w:vAlign w:val="center"/>
            <w:hideMark/>
          </w:tcPr>
          <w:p w14:paraId="0FE09901" w14:textId="77777777" w:rsidR="00A72E7D" w:rsidRPr="00664135" w:rsidRDefault="00A72E7D" w:rsidP="005A1485">
            <w:pPr>
              <w:spacing w:line="0" w:lineRule="atLeast"/>
              <w:jc w:val="center"/>
              <w:rPr>
                <w:rFonts w:ascii="Arial" w:eastAsia="Times New Roman" w:hAnsi="Arial" w:cs="Arial"/>
                <w:color w:val="000000"/>
                <w:kern w:val="0"/>
                <w:szCs w:val="24"/>
              </w:rPr>
            </w:pPr>
            <w:r w:rsidRPr="00D739F6">
              <w:rPr>
                <w:rFonts w:ascii="微軟正黑體" w:eastAsia="微軟正黑體" w:hAnsi="微軟正黑體"/>
              </w:rPr>
              <w:t>●</w:t>
            </w:r>
          </w:p>
        </w:tc>
        <w:tc>
          <w:tcPr>
            <w:tcW w:w="850" w:type="dxa"/>
            <w:shd w:val="clear" w:color="auto" w:fill="D9E2F3" w:themeFill="accent1" w:themeFillTint="33"/>
            <w:noWrap/>
            <w:vAlign w:val="center"/>
            <w:hideMark/>
          </w:tcPr>
          <w:p w14:paraId="365A792E" w14:textId="77777777" w:rsidR="00A72E7D" w:rsidRPr="00664135" w:rsidRDefault="00A72E7D" w:rsidP="005A1485">
            <w:pPr>
              <w:spacing w:line="0" w:lineRule="atLeast"/>
              <w:jc w:val="center"/>
              <w:rPr>
                <w:rFonts w:ascii="Arial" w:eastAsia="Times New Roman" w:hAnsi="Arial" w:cs="Arial"/>
                <w:color w:val="000000"/>
                <w:kern w:val="0"/>
                <w:szCs w:val="24"/>
              </w:rPr>
            </w:pPr>
            <w:r w:rsidRPr="00664135">
              <w:rPr>
                <w:rFonts w:ascii="Arial" w:eastAsia="Times New Roman" w:hAnsi="Arial" w:cs="Arial"/>
                <w:color w:val="000000"/>
                <w:kern w:val="0"/>
                <w:szCs w:val="24"/>
              </w:rPr>
              <w:t> </w:t>
            </w:r>
            <w:r w:rsidRPr="00D739F6">
              <w:rPr>
                <w:rFonts w:ascii="微軟正黑體" w:eastAsia="微軟正黑體" w:hAnsi="微軟正黑體"/>
              </w:rPr>
              <w:t>○</w:t>
            </w:r>
          </w:p>
        </w:tc>
        <w:tc>
          <w:tcPr>
            <w:tcW w:w="3258" w:type="dxa"/>
            <w:shd w:val="clear" w:color="auto" w:fill="D9E2F3" w:themeFill="accent1" w:themeFillTint="33"/>
            <w:vAlign w:val="center"/>
            <w:hideMark/>
          </w:tcPr>
          <w:p w14:paraId="47E7ADEE" w14:textId="77777777" w:rsidR="00A72E7D" w:rsidRPr="00664135" w:rsidRDefault="00A72E7D" w:rsidP="005A1485">
            <w:pPr>
              <w:spacing w:line="0" w:lineRule="atLeast"/>
              <w:rPr>
                <w:rFonts w:ascii="Calibri" w:eastAsia="Times New Roman" w:hAnsi="Calibri" w:cs="Calibri"/>
                <w:color w:val="000000"/>
                <w:kern w:val="0"/>
                <w:szCs w:val="24"/>
              </w:rPr>
            </w:pPr>
            <w:r w:rsidRPr="00664135">
              <w:rPr>
                <w:rFonts w:ascii="Calibri" w:eastAsia="Times New Roman" w:hAnsi="Calibri" w:cs="Calibri"/>
                <w:color w:val="000000"/>
                <w:kern w:val="0"/>
                <w:szCs w:val="24"/>
              </w:rPr>
              <w:t> </w:t>
            </w:r>
            <w:r w:rsidRPr="00000C4D">
              <w:rPr>
                <w:rFonts w:ascii="微軟正黑體" w:eastAsia="微軟正黑體" w:hAnsi="微軟正黑體"/>
                <w:color w:val="000000" w:themeColor="text1"/>
                <w:szCs w:val="24"/>
              </w:rPr>
              <w:t>5.2.1</w:t>
            </w:r>
            <w:r w:rsidRPr="00000C4D">
              <w:rPr>
                <w:rFonts w:ascii="微軟正黑體" w:eastAsia="微軟正黑體" w:hAnsi="微軟正黑體" w:hint="eastAsia"/>
                <w:bCs/>
              </w:rPr>
              <w:t>薪酬福利</w:t>
            </w:r>
          </w:p>
        </w:tc>
      </w:tr>
      <w:tr w:rsidR="00A72E7D" w:rsidRPr="00664135" w14:paraId="6C32F1EF" w14:textId="77777777" w:rsidTr="004C0369">
        <w:trPr>
          <w:trHeight w:val="2603"/>
        </w:trPr>
        <w:tc>
          <w:tcPr>
            <w:tcW w:w="1433" w:type="dxa"/>
            <w:shd w:val="clear" w:color="000000" w:fill="2F5496"/>
            <w:vAlign w:val="center"/>
          </w:tcPr>
          <w:p w14:paraId="42E199C8" w14:textId="77777777" w:rsidR="00A72E7D" w:rsidRPr="00664135" w:rsidRDefault="00A72E7D" w:rsidP="005A1485">
            <w:pPr>
              <w:spacing w:line="0" w:lineRule="atLeast"/>
              <w:jc w:val="center"/>
              <w:rPr>
                <w:rFonts w:ascii="微軟正黑體" w:eastAsia="微軟正黑體" w:hAnsi="微軟正黑體" w:cs="Times New Roman"/>
                <w:b/>
                <w:bCs/>
                <w:color w:val="FFFFFF"/>
                <w:kern w:val="0"/>
                <w:szCs w:val="24"/>
              </w:rPr>
            </w:pPr>
            <w:r>
              <w:rPr>
                <w:rFonts w:ascii="微軟正黑體" w:eastAsia="微軟正黑體" w:hAnsi="微軟正黑體" w:cs="Times New Roman" w:hint="eastAsia"/>
                <w:b/>
                <w:bCs/>
                <w:color w:val="FFFFFF"/>
                <w:kern w:val="0"/>
                <w:szCs w:val="24"/>
              </w:rPr>
              <w:lastRenderedPageBreak/>
              <w:t>經濟</w:t>
            </w:r>
          </w:p>
        </w:tc>
        <w:tc>
          <w:tcPr>
            <w:tcW w:w="1701" w:type="dxa"/>
            <w:shd w:val="clear" w:color="auto" w:fill="D9E2F3" w:themeFill="accent1" w:themeFillTint="33"/>
            <w:vAlign w:val="center"/>
          </w:tcPr>
          <w:p w14:paraId="63D56625" w14:textId="77777777" w:rsidR="00A72E7D" w:rsidRDefault="00A72E7D" w:rsidP="005A1485">
            <w:pPr>
              <w:spacing w:line="0" w:lineRule="atLeast"/>
              <w:jc w:val="center"/>
              <w:rPr>
                <w:rFonts w:ascii="微軟正黑體" w:eastAsia="微軟正黑體" w:hAnsi="微軟正黑體" w:cs="Times New Roman"/>
                <w:color w:val="000000"/>
                <w:kern w:val="0"/>
                <w:szCs w:val="24"/>
              </w:rPr>
            </w:pPr>
            <w:r>
              <w:rPr>
                <w:rFonts w:ascii="微軟正黑體" w:eastAsia="微軟正黑體" w:hAnsi="微軟正黑體" w:cs="Times New Roman" w:hint="eastAsia"/>
                <w:color w:val="000000"/>
                <w:kern w:val="0"/>
                <w:szCs w:val="24"/>
              </w:rPr>
              <w:t>創新研發</w:t>
            </w:r>
          </w:p>
        </w:tc>
        <w:tc>
          <w:tcPr>
            <w:tcW w:w="4396" w:type="dxa"/>
            <w:shd w:val="clear" w:color="auto" w:fill="D9E2F3" w:themeFill="accent1" w:themeFillTint="33"/>
            <w:vAlign w:val="center"/>
          </w:tcPr>
          <w:p w14:paraId="0CBC8724" w14:textId="77777777" w:rsidR="00A72E7D" w:rsidRPr="001D0768" w:rsidRDefault="00A72E7D" w:rsidP="005A1485">
            <w:pPr>
              <w:spacing w:line="0" w:lineRule="atLeast"/>
              <w:jc w:val="both"/>
              <w:rPr>
                <w:rFonts w:ascii="微軟正黑體" w:eastAsia="微軟正黑體" w:hAnsi="微軟正黑體" w:cs="Calibri"/>
                <w:color w:val="000000"/>
                <w:kern w:val="0"/>
              </w:rPr>
            </w:pPr>
            <w:r w:rsidRPr="005B1979">
              <w:rPr>
                <w:rFonts w:ascii="微軟正黑體" w:eastAsia="微軟正黑體" w:hAnsi="微軟正黑體" w:cs="Calibri"/>
                <w:color w:val="000000"/>
                <w:kern w:val="0"/>
              </w:rPr>
              <w:t>創新研發對企業至關重要，不僅能提升競爭力，還能確保長期發展。在瞬息萬變的市場環境中，持續創新能讓企業保持領先地位，避免被淘汰；同時，透過研發新產品或服務，企業能開創新市場、吸引客群，進而拓展商機</w:t>
            </w:r>
            <w:r>
              <w:rPr>
                <w:rFonts w:ascii="微軟正黑體" w:eastAsia="微軟正黑體" w:hAnsi="微軟正黑體" w:cs="Calibri" w:hint="eastAsia"/>
                <w:color w:val="000000"/>
                <w:kern w:val="0"/>
              </w:rPr>
              <w:t>，並</w:t>
            </w:r>
            <w:r w:rsidRPr="005B1979">
              <w:rPr>
                <w:rFonts w:ascii="微軟正黑體" w:eastAsia="微軟正黑體" w:hAnsi="微軟正黑體" w:cs="Calibri"/>
                <w:color w:val="000000"/>
                <w:kern w:val="0"/>
              </w:rPr>
              <w:t>有助於塑造獨特的品牌價值，提升客戶信任與忠誠度，強化市場競爭力</w:t>
            </w:r>
            <w:r>
              <w:rPr>
                <w:rFonts w:ascii="微軟正黑體" w:eastAsia="微軟正黑體" w:hAnsi="微軟正黑體" w:cs="Calibri" w:hint="eastAsia"/>
                <w:color w:val="000000"/>
                <w:kern w:val="0"/>
              </w:rPr>
              <w:t>，</w:t>
            </w:r>
            <w:r w:rsidRPr="001811DE">
              <w:rPr>
                <w:rFonts w:ascii="微軟正黑體" w:eastAsia="微軟正黑體" w:hAnsi="微軟正黑體" w:cs="Times New Roman" w:hint="eastAsia"/>
                <w:color w:val="000000"/>
                <w:kern w:val="0"/>
                <w:szCs w:val="24"/>
              </w:rPr>
              <w:t>為正面潛在衝擊。</w:t>
            </w:r>
          </w:p>
        </w:tc>
        <w:tc>
          <w:tcPr>
            <w:tcW w:w="851" w:type="dxa"/>
            <w:shd w:val="clear" w:color="auto" w:fill="D9E2F3" w:themeFill="accent1" w:themeFillTint="33"/>
            <w:noWrap/>
            <w:vAlign w:val="center"/>
          </w:tcPr>
          <w:p w14:paraId="3799208F" w14:textId="77777777" w:rsidR="00A72E7D" w:rsidRPr="00D739F6" w:rsidRDefault="00A72E7D" w:rsidP="005A1485">
            <w:pPr>
              <w:spacing w:line="0" w:lineRule="atLeast"/>
              <w:jc w:val="center"/>
              <w:rPr>
                <w:rFonts w:ascii="微軟正黑體" w:eastAsia="微軟正黑體" w:hAnsi="微軟正黑體"/>
              </w:rPr>
            </w:pPr>
            <w:r w:rsidRPr="00D739F6">
              <w:rPr>
                <w:rFonts w:ascii="微軟正黑體" w:eastAsia="微軟正黑體" w:hAnsi="微軟正黑體"/>
              </w:rPr>
              <w:t>●</w:t>
            </w:r>
          </w:p>
        </w:tc>
        <w:tc>
          <w:tcPr>
            <w:tcW w:w="850" w:type="dxa"/>
            <w:shd w:val="clear" w:color="auto" w:fill="D9E2F3" w:themeFill="accent1" w:themeFillTint="33"/>
            <w:noWrap/>
            <w:vAlign w:val="center"/>
          </w:tcPr>
          <w:p w14:paraId="0882D56F" w14:textId="77777777" w:rsidR="00A72E7D" w:rsidRPr="00D739F6" w:rsidRDefault="00A72E7D" w:rsidP="005A1485">
            <w:pPr>
              <w:spacing w:line="0" w:lineRule="atLeast"/>
              <w:jc w:val="center"/>
              <w:rPr>
                <w:rFonts w:ascii="微軟正黑體" w:eastAsia="微軟正黑體" w:hAnsi="微軟正黑體"/>
              </w:rPr>
            </w:pPr>
            <w:r w:rsidRPr="00D739F6">
              <w:rPr>
                <w:rFonts w:ascii="微軟正黑體" w:eastAsia="微軟正黑體" w:hAnsi="微軟正黑體"/>
              </w:rPr>
              <w:t>○</w:t>
            </w:r>
          </w:p>
        </w:tc>
        <w:tc>
          <w:tcPr>
            <w:tcW w:w="992" w:type="dxa"/>
            <w:shd w:val="clear" w:color="auto" w:fill="D9E2F3" w:themeFill="accent1" w:themeFillTint="33"/>
            <w:vAlign w:val="center"/>
          </w:tcPr>
          <w:p w14:paraId="1E42C1BE" w14:textId="77777777" w:rsidR="00A72E7D" w:rsidRPr="00D739F6" w:rsidRDefault="00A72E7D" w:rsidP="005A1485">
            <w:pPr>
              <w:spacing w:line="0" w:lineRule="atLeast"/>
              <w:jc w:val="center"/>
              <w:rPr>
                <w:rFonts w:ascii="微軟正黑體" w:eastAsia="微軟正黑體" w:hAnsi="微軟正黑體"/>
              </w:rPr>
            </w:pPr>
            <w:r w:rsidRPr="00664135">
              <w:rPr>
                <w:rFonts w:ascii="Arial" w:eastAsia="Times New Roman" w:hAnsi="Arial" w:cs="Arial"/>
                <w:color w:val="000000"/>
                <w:kern w:val="0"/>
                <w:szCs w:val="24"/>
              </w:rPr>
              <w:t> </w:t>
            </w:r>
            <w:r w:rsidRPr="00D739F6">
              <w:rPr>
                <w:rFonts w:ascii="微軟正黑體" w:eastAsia="微軟正黑體" w:hAnsi="微軟正黑體"/>
              </w:rPr>
              <w:t>●</w:t>
            </w:r>
          </w:p>
        </w:tc>
        <w:tc>
          <w:tcPr>
            <w:tcW w:w="993" w:type="dxa"/>
            <w:shd w:val="clear" w:color="auto" w:fill="D9E2F3" w:themeFill="accent1" w:themeFillTint="33"/>
            <w:noWrap/>
            <w:vAlign w:val="center"/>
          </w:tcPr>
          <w:p w14:paraId="020F5544" w14:textId="77777777" w:rsidR="00A72E7D" w:rsidRPr="00D739F6" w:rsidRDefault="00A72E7D" w:rsidP="005A1485">
            <w:pPr>
              <w:spacing w:line="0" w:lineRule="atLeast"/>
              <w:jc w:val="center"/>
              <w:rPr>
                <w:rFonts w:ascii="微軟正黑體" w:eastAsia="微軟正黑體" w:hAnsi="微軟正黑體"/>
              </w:rPr>
            </w:pPr>
            <w:r w:rsidRPr="00664135">
              <w:rPr>
                <w:rFonts w:ascii="Arial" w:eastAsia="Times New Roman" w:hAnsi="Arial" w:cs="Arial"/>
                <w:color w:val="000000"/>
                <w:kern w:val="0"/>
                <w:szCs w:val="24"/>
              </w:rPr>
              <w:t> </w:t>
            </w:r>
            <w:r w:rsidRPr="00D739F6">
              <w:rPr>
                <w:rFonts w:ascii="微軟正黑體" w:eastAsia="微軟正黑體" w:hAnsi="微軟正黑體"/>
              </w:rPr>
              <w:t>●</w:t>
            </w:r>
          </w:p>
        </w:tc>
        <w:tc>
          <w:tcPr>
            <w:tcW w:w="850" w:type="dxa"/>
            <w:shd w:val="clear" w:color="auto" w:fill="D9E2F3" w:themeFill="accent1" w:themeFillTint="33"/>
            <w:noWrap/>
            <w:vAlign w:val="center"/>
          </w:tcPr>
          <w:p w14:paraId="2146D0DF" w14:textId="77777777" w:rsidR="00A72E7D" w:rsidRPr="00D739F6" w:rsidRDefault="00A72E7D" w:rsidP="005A1485">
            <w:pPr>
              <w:spacing w:line="0" w:lineRule="atLeast"/>
              <w:jc w:val="center"/>
              <w:rPr>
                <w:rFonts w:ascii="微軟正黑體" w:eastAsia="微軟正黑體" w:hAnsi="微軟正黑體"/>
              </w:rPr>
            </w:pPr>
            <w:r w:rsidRPr="00D739F6">
              <w:rPr>
                <w:rFonts w:ascii="微軟正黑體" w:eastAsia="微軟正黑體" w:hAnsi="微軟正黑體"/>
              </w:rPr>
              <w:t>○</w:t>
            </w:r>
          </w:p>
        </w:tc>
        <w:tc>
          <w:tcPr>
            <w:tcW w:w="3258" w:type="dxa"/>
            <w:shd w:val="clear" w:color="auto" w:fill="D9E2F3" w:themeFill="accent1" w:themeFillTint="33"/>
            <w:vAlign w:val="center"/>
          </w:tcPr>
          <w:p w14:paraId="34C7B336" w14:textId="77777777" w:rsidR="00A72E7D" w:rsidRPr="00664135" w:rsidRDefault="00A72E7D" w:rsidP="005A1485">
            <w:pPr>
              <w:spacing w:line="0" w:lineRule="atLeast"/>
              <w:rPr>
                <w:rFonts w:ascii="Calibri" w:eastAsia="Times New Roman" w:hAnsi="Calibri" w:cs="Calibri"/>
                <w:color w:val="000000"/>
                <w:kern w:val="0"/>
                <w:szCs w:val="24"/>
              </w:rPr>
            </w:pPr>
            <w:r w:rsidRPr="00000C4D">
              <w:rPr>
                <w:rFonts w:ascii="微軟正黑體" w:eastAsia="微軟正黑體" w:hAnsi="微軟正黑體"/>
                <w:bCs/>
              </w:rPr>
              <w:t>3.5</w:t>
            </w:r>
            <w:r>
              <w:rPr>
                <w:rFonts w:ascii="微軟正黑體" w:eastAsia="微軟正黑體" w:hAnsi="微軟正黑體" w:hint="eastAsia"/>
                <w:bCs/>
              </w:rPr>
              <w:t>創新研發</w:t>
            </w:r>
          </w:p>
        </w:tc>
      </w:tr>
    </w:tbl>
    <w:p w14:paraId="79785D6D" w14:textId="77777777" w:rsidR="00A72E7D" w:rsidRPr="00664135" w:rsidRDefault="00A72E7D" w:rsidP="005A1485">
      <w:pPr>
        <w:tabs>
          <w:tab w:val="left" w:pos="758"/>
        </w:tabs>
        <w:spacing w:line="0" w:lineRule="atLeast"/>
        <w:rPr>
          <w:rFonts w:ascii="微軟正黑體" w:eastAsia="微軟正黑體" w:hAnsi="微軟正黑體"/>
        </w:rPr>
        <w:sectPr w:rsidR="00A72E7D" w:rsidRPr="00664135" w:rsidSect="00A72E7D">
          <w:pgSz w:w="16838" w:h="11906" w:orient="landscape"/>
          <w:pgMar w:top="720" w:right="720" w:bottom="720" w:left="720" w:header="851" w:footer="992" w:gutter="0"/>
          <w:cols w:space="425"/>
          <w:docGrid w:type="lines" w:linePitch="360"/>
        </w:sectPr>
      </w:pPr>
    </w:p>
    <w:p w14:paraId="19A50554" w14:textId="77777777" w:rsidR="00A72E7D" w:rsidRPr="002F16B1" w:rsidRDefault="00A72E7D" w:rsidP="005A1485">
      <w:pPr>
        <w:spacing w:line="0" w:lineRule="atLeast"/>
        <w:rPr>
          <w:rFonts w:ascii="微軟正黑體" w:eastAsia="微軟正黑體" w:hAnsi="微軟正黑體"/>
          <w:b/>
        </w:rPr>
      </w:pPr>
      <w:r w:rsidRPr="002F16B1">
        <w:rPr>
          <w:rFonts w:ascii="微軟正黑體" w:eastAsia="微軟正黑體" w:hAnsi="微軟正黑體" w:hint="eastAsia"/>
          <w:b/>
        </w:rPr>
        <w:lastRenderedPageBreak/>
        <w:t>撰寫報告書原則</w:t>
      </w:r>
    </w:p>
    <w:p w14:paraId="6ACA1C30" w14:textId="77777777" w:rsidR="00A72E7D" w:rsidRPr="002F16B1" w:rsidRDefault="00A72E7D" w:rsidP="005A1485">
      <w:pPr>
        <w:spacing w:line="0" w:lineRule="atLeast"/>
        <w:rPr>
          <w:rFonts w:ascii="微軟正黑體" w:eastAsia="微軟正黑體" w:hAnsi="微軟正黑體"/>
        </w:rPr>
      </w:pPr>
      <w:r w:rsidRPr="002F16B1">
        <w:rPr>
          <w:rFonts w:ascii="微軟正黑體" w:eastAsia="微軟正黑體" w:hAnsi="微軟正黑體" w:hint="eastAsia"/>
          <w:b/>
          <w:noProof/>
        </w:rPr>
        <w:drawing>
          <wp:inline distT="0" distB="0" distL="0" distR="0" wp14:anchorId="69EC367B" wp14:editId="04104504">
            <wp:extent cx="5274310" cy="2400300"/>
            <wp:effectExtent l="0" t="0" r="0" b="0"/>
            <wp:docPr id="99" name="資料庫圖表 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3E31EB64" w14:textId="77777777" w:rsidR="00A72E7D" w:rsidRPr="002F16B1" w:rsidRDefault="00A72E7D" w:rsidP="005A1485">
      <w:pPr>
        <w:spacing w:line="0" w:lineRule="atLeast"/>
        <w:rPr>
          <w:rFonts w:ascii="微軟正黑體" w:eastAsia="微軟正黑體" w:hAnsi="微軟正黑體"/>
        </w:rPr>
      </w:pPr>
    </w:p>
    <w:p w14:paraId="1C2033E5" w14:textId="77777777" w:rsidR="00A72E7D" w:rsidRDefault="00A72E7D" w:rsidP="005A1485">
      <w:pPr>
        <w:snapToGrid w:val="0"/>
        <w:spacing w:line="0" w:lineRule="atLeast"/>
        <w:ind w:firstLineChars="200" w:firstLine="480"/>
        <w:jc w:val="both"/>
        <w:rPr>
          <w:rFonts w:ascii="微軟正黑體" w:eastAsia="微軟正黑體" w:hAnsi="微軟正黑體"/>
        </w:rPr>
      </w:pPr>
      <w:r>
        <w:rPr>
          <w:rFonts w:ascii="微軟正黑體" w:eastAsia="微軟正黑體" w:hAnsi="微軟正黑體" w:hint="eastAsia"/>
        </w:rPr>
        <w:t>松崗國際</w:t>
      </w:r>
      <w:r w:rsidRPr="002F16B1">
        <w:rPr>
          <w:rFonts w:ascii="微軟正黑體" w:eastAsia="微軟正黑體" w:hAnsi="微軟正黑體" w:hint="eastAsia"/>
        </w:rPr>
        <w:t>遵循G</w:t>
      </w:r>
      <w:r w:rsidRPr="002F16B1">
        <w:rPr>
          <w:rFonts w:ascii="微軟正黑體" w:eastAsia="微軟正黑體" w:hAnsi="微軟正黑體"/>
        </w:rPr>
        <w:t>RI</w:t>
      </w:r>
      <w:r w:rsidRPr="002F16B1">
        <w:rPr>
          <w:rFonts w:ascii="微軟正黑體" w:eastAsia="微軟正黑體" w:hAnsi="微軟正黑體" w:hint="eastAsia"/>
        </w:rPr>
        <w:t>準則的</w:t>
      </w:r>
      <w:r>
        <w:rPr>
          <w:rFonts w:ascii="微軟正黑體" w:eastAsia="微軟正黑體" w:hAnsi="微軟正黑體" w:hint="eastAsia"/>
        </w:rPr>
        <w:t>報導原則</w:t>
      </w:r>
      <w:r w:rsidRPr="002F16B1">
        <w:rPr>
          <w:rFonts w:ascii="微軟正黑體" w:eastAsia="微軟正黑體" w:hAnsi="微軟正黑體" w:hint="eastAsia"/>
        </w:rPr>
        <w:t>來編制</w:t>
      </w:r>
      <w:r>
        <w:rPr>
          <w:rFonts w:ascii="微軟正黑體" w:eastAsia="微軟正黑體" w:hAnsi="微軟正黑體"/>
        </w:rPr>
        <w:t>ESG</w:t>
      </w:r>
      <w:r w:rsidRPr="002F16B1">
        <w:rPr>
          <w:rFonts w:ascii="微軟正黑體" w:eastAsia="微軟正黑體" w:hAnsi="微軟正黑體" w:hint="eastAsia"/>
        </w:rPr>
        <w:t>報告，</w:t>
      </w:r>
      <w:r>
        <w:rPr>
          <w:rFonts w:ascii="微軟正黑體" w:eastAsia="微軟正黑體" w:hAnsi="微軟正黑體" w:hint="eastAsia"/>
        </w:rPr>
        <w:t>根據</w:t>
      </w:r>
      <w:r w:rsidRPr="0021183D">
        <w:rPr>
          <w:rFonts w:ascii="微軟正黑體" w:eastAsia="微軟正黑體" w:hAnsi="微軟正黑體" w:hint="eastAsia"/>
        </w:rPr>
        <w:t>永續性脈絡原則：透明地揭露公司如何對營運當地、周邊區域的經濟、環境及</w:t>
      </w:r>
      <w:r>
        <w:rPr>
          <w:rFonts w:ascii="微軟正黑體" w:eastAsia="微軟正黑體" w:hAnsi="微軟正黑體" w:hint="eastAsia"/>
          <w:szCs w:val="24"/>
        </w:rPr>
        <w:t>人群（含人權）</w:t>
      </w:r>
      <w:r w:rsidRPr="0021183D">
        <w:rPr>
          <w:rFonts w:ascii="微軟正黑體" w:eastAsia="微軟正黑體" w:hAnsi="微軟正黑體" w:hint="eastAsia"/>
        </w:rPr>
        <w:t>實際情況採取因應措施來改善或降低負面衝擊；根據完整性原則：報告書揭露之資訊應充足反映公司在經濟、環境及</w:t>
      </w:r>
      <w:r>
        <w:rPr>
          <w:rFonts w:ascii="微軟正黑體" w:eastAsia="微軟正黑體" w:hAnsi="微軟正黑體" w:hint="eastAsia"/>
          <w:szCs w:val="24"/>
        </w:rPr>
        <w:t>人群（含人權）</w:t>
      </w:r>
      <w:r w:rsidRPr="0021183D">
        <w:rPr>
          <w:rFonts w:ascii="微軟正黑體" w:eastAsia="微軟正黑體" w:hAnsi="微軟正黑體" w:hint="eastAsia"/>
        </w:rPr>
        <w:t>的顯著衝擊範圍；根據準確性</w:t>
      </w:r>
      <w:r>
        <w:rPr>
          <w:rFonts w:ascii="微軟正黑體" w:eastAsia="微軟正黑體" w:hAnsi="微軟正黑體" w:hint="eastAsia"/>
        </w:rPr>
        <w:t>原則</w:t>
      </w:r>
      <w:r w:rsidRPr="0021183D">
        <w:rPr>
          <w:rFonts w:ascii="微軟正黑體" w:eastAsia="微軟正黑體" w:hAnsi="微軟正黑體" w:hint="eastAsia"/>
        </w:rPr>
        <w:t>：報告書之資訊應充分準確及詳盡，供利害關係人評估公司的</w:t>
      </w:r>
      <w:r w:rsidRPr="0021183D">
        <w:rPr>
          <w:rFonts w:ascii="微軟正黑體" w:eastAsia="微軟正黑體" w:hAnsi="微軟正黑體"/>
        </w:rPr>
        <w:t>ESG</w:t>
      </w:r>
      <w:r w:rsidRPr="0021183D">
        <w:rPr>
          <w:rFonts w:ascii="微軟正黑體" w:eastAsia="微軟正黑體" w:hAnsi="微軟正黑體" w:hint="eastAsia"/>
        </w:rPr>
        <w:t>績效；</w:t>
      </w:r>
      <w:r>
        <w:rPr>
          <w:rFonts w:ascii="微軟正黑體" w:eastAsia="微軟正黑體" w:hAnsi="微軟正黑體" w:hint="eastAsia"/>
        </w:rPr>
        <w:t>根據</w:t>
      </w:r>
      <w:r w:rsidRPr="0021183D">
        <w:rPr>
          <w:rFonts w:ascii="微軟正黑體" w:eastAsia="微軟正黑體" w:hAnsi="微軟正黑體" w:hint="eastAsia"/>
        </w:rPr>
        <w:t>平衡性</w:t>
      </w:r>
      <w:r>
        <w:rPr>
          <w:rFonts w:ascii="微軟正黑體" w:eastAsia="微軟正黑體" w:hAnsi="微軟正黑體" w:hint="eastAsia"/>
        </w:rPr>
        <w:t>原則</w:t>
      </w:r>
      <w:r w:rsidRPr="0021183D">
        <w:rPr>
          <w:rFonts w:ascii="微軟正黑體" w:eastAsia="微軟正黑體" w:hAnsi="微軟正黑體" w:hint="eastAsia"/>
        </w:rPr>
        <w:t>：報告之資訊應公正反映正、反面績效，讓利害關係人對</w:t>
      </w:r>
      <w:r>
        <w:rPr>
          <w:rFonts w:ascii="微軟正黑體" w:eastAsia="微軟正黑體" w:hAnsi="微軟正黑體" w:hint="eastAsia"/>
        </w:rPr>
        <w:t>松崗國際</w:t>
      </w:r>
      <w:r w:rsidRPr="0021183D">
        <w:rPr>
          <w:rFonts w:ascii="微軟正黑體" w:eastAsia="微軟正黑體" w:hAnsi="微軟正黑體" w:hint="eastAsia"/>
        </w:rPr>
        <w:t>的E</w:t>
      </w:r>
      <w:r w:rsidRPr="0021183D">
        <w:rPr>
          <w:rFonts w:ascii="微軟正黑體" w:eastAsia="微軟正黑體" w:hAnsi="微軟正黑體"/>
        </w:rPr>
        <w:t>SG</w:t>
      </w:r>
      <w:r w:rsidRPr="0021183D">
        <w:rPr>
          <w:rFonts w:ascii="微軟正黑體" w:eastAsia="微軟正黑體" w:hAnsi="微軟正黑體" w:hint="eastAsia"/>
        </w:rPr>
        <w:t>績效做出合理的評估；</w:t>
      </w:r>
      <w:r>
        <w:rPr>
          <w:rFonts w:ascii="微軟正黑體" w:eastAsia="微軟正黑體" w:hAnsi="微軟正黑體" w:hint="eastAsia"/>
        </w:rPr>
        <w:t>根據</w:t>
      </w:r>
      <w:r w:rsidRPr="0021183D">
        <w:rPr>
          <w:rFonts w:ascii="微軟正黑體" w:eastAsia="微軟正黑體" w:hAnsi="微軟正黑體" w:hint="eastAsia"/>
        </w:rPr>
        <w:t>清晰性</w:t>
      </w:r>
      <w:r>
        <w:rPr>
          <w:rFonts w:ascii="微軟正黑體" w:eastAsia="微軟正黑體" w:hAnsi="微軟正黑體" w:hint="eastAsia"/>
        </w:rPr>
        <w:t>原則</w:t>
      </w:r>
      <w:r w:rsidRPr="0021183D">
        <w:rPr>
          <w:rFonts w:ascii="微軟正黑體" w:eastAsia="微軟正黑體" w:hAnsi="微軟正黑體" w:hint="eastAsia"/>
        </w:rPr>
        <w:t>：報告書呈現資訊的方式，可讓利害關係人容易理解和容易取得；</w:t>
      </w:r>
      <w:r>
        <w:rPr>
          <w:rFonts w:ascii="微軟正黑體" w:eastAsia="微軟正黑體" w:hAnsi="微軟正黑體" w:hint="eastAsia"/>
        </w:rPr>
        <w:t>根據</w:t>
      </w:r>
      <w:r w:rsidRPr="0021183D">
        <w:rPr>
          <w:rFonts w:ascii="微軟正黑體" w:eastAsia="微軟正黑體" w:hAnsi="微軟正黑體" w:hint="eastAsia"/>
        </w:rPr>
        <w:t>可比較性</w:t>
      </w:r>
      <w:r>
        <w:rPr>
          <w:rFonts w:ascii="微軟正黑體" w:eastAsia="微軟正黑體" w:hAnsi="微軟正黑體" w:hint="eastAsia"/>
        </w:rPr>
        <w:t>原則</w:t>
      </w:r>
      <w:r w:rsidRPr="0021183D">
        <w:rPr>
          <w:rFonts w:ascii="微軟正黑體" w:eastAsia="微軟正黑體" w:hAnsi="微軟正黑體" w:hint="eastAsia"/>
        </w:rPr>
        <w:t>：報告以國際慣用的標準揭露E</w:t>
      </w:r>
      <w:r w:rsidRPr="0021183D">
        <w:rPr>
          <w:rFonts w:ascii="微軟正黑體" w:eastAsia="微軟正黑體" w:hAnsi="微軟正黑體"/>
        </w:rPr>
        <w:t>SG</w:t>
      </w:r>
      <w:r w:rsidRPr="0021183D">
        <w:rPr>
          <w:rFonts w:ascii="微軟正黑體" w:eastAsia="微軟正黑體" w:hAnsi="微軟正黑體" w:hint="eastAsia"/>
        </w:rPr>
        <w:t>資訊，同時資訊揭露的方式，讓利害關係人能分析公司長期的績效；</w:t>
      </w:r>
      <w:r>
        <w:rPr>
          <w:rFonts w:ascii="微軟正黑體" w:eastAsia="微軟正黑體" w:hAnsi="微軟正黑體" w:hint="eastAsia"/>
        </w:rPr>
        <w:t>根據</w:t>
      </w:r>
      <w:r w:rsidRPr="0021183D">
        <w:rPr>
          <w:rFonts w:ascii="微軟正黑體" w:eastAsia="微軟正黑體" w:hAnsi="微軟正黑體" w:hint="eastAsia"/>
        </w:rPr>
        <w:t>時效性</w:t>
      </w:r>
      <w:r>
        <w:rPr>
          <w:rFonts w:ascii="微軟正黑體" w:eastAsia="微軟正黑體" w:hAnsi="微軟正黑體" w:hint="eastAsia"/>
        </w:rPr>
        <w:t>原則</w:t>
      </w:r>
      <w:r w:rsidRPr="0021183D">
        <w:rPr>
          <w:rFonts w:ascii="微軟正黑體" w:eastAsia="微軟正黑體" w:hAnsi="微軟正黑體" w:hint="eastAsia"/>
        </w:rPr>
        <w:t>：公司定期發行E</w:t>
      </w:r>
      <w:r w:rsidRPr="0021183D">
        <w:rPr>
          <w:rFonts w:ascii="微軟正黑體" w:eastAsia="微軟正黑體" w:hAnsi="微軟正黑體"/>
        </w:rPr>
        <w:t>SG</w:t>
      </w:r>
      <w:r w:rsidRPr="0021183D">
        <w:rPr>
          <w:rFonts w:ascii="微軟正黑體" w:eastAsia="微軟正黑體" w:hAnsi="微軟正黑體" w:hint="eastAsia"/>
        </w:rPr>
        <w:t>報告，適時提供E</w:t>
      </w:r>
      <w:r w:rsidRPr="0021183D">
        <w:rPr>
          <w:rFonts w:ascii="微軟正黑體" w:eastAsia="微軟正黑體" w:hAnsi="微軟正黑體"/>
        </w:rPr>
        <w:t>SG</w:t>
      </w:r>
      <w:r w:rsidRPr="0021183D">
        <w:rPr>
          <w:rFonts w:ascii="微軟正黑體" w:eastAsia="微軟正黑體" w:hAnsi="微軟正黑體" w:hint="eastAsia"/>
        </w:rPr>
        <w:t>資訊供利害關係人作出正確決策；</w:t>
      </w:r>
      <w:r>
        <w:rPr>
          <w:rFonts w:ascii="微軟正黑體" w:eastAsia="微軟正黑體" w:hAnsi="微軟正黑體" w:hint="eastAsia"/>
        </w:rPr>
        <w:t>根據</w:t>
      </w:r>
      <w:r w:rsidRPr="0021183D">
        <w:rPr>
          <w:rFonts w:ascii="微軟正黑體" w:eastAsia="微軟正黑體" w:hAnsi="微軟正黑體" w:hint="eastAsia"/>
        </w:rPr>
        <w:t>可驗證性</w:t>
      </w:r>
      <w:r>
        <w:rPr>
          <w:rFonts w:ascii="微軟正黑體" w:eastAsia="微軟正黑體" w:hAnsi="微軟正黑體" w:hint="eastAsia"/>
        </w:rPr>
        <w:t>原則</w:t>
      </w:r>
      <w:r w:rsidRPr="0021183D">
        <w:rPr>
          <w:rFonts w:ascii="微軟正黑體" w:eastAsia="微軟正黑體" w:hAnsi="微軟正黑體" w:hint="eastAsia"/>
        </w:rPr>
        <w:t>：公司</w:t>
      </w:r>
      <w:r>
        <w:rPr>
          <w:rFonts w:ascii="微軟正黑體" w:eastAsia="微軟正黑體" w:hAnsi="微軟正黑體" w:hint="eastAsia"/>
        </w:rPr>
        <w:t>透過</w:t>
      </w:r>
      <w:r w:rsidRPr="0021183D">
        <w:rPr>
          <w:rFonts w:ascii="微軟正黑體" w:eastAsia="微軟正黑體" w:hAnsi="微軟正黑體" w:hint="eastAsia"/>
        </w:rPr>
        <w:t>內</w:t>
      </w:r>
      <w:r>
        <w:rPr>
          <w:rFonts w:ascii="微軟正黑體" w:eastAsia="微軟正黑體" w:hAnsi="微軟正黑體" w:hint="eastAsia"/>
        </w:rPr>
        <w:t>、</w:t>
      </w:r>
      <w:r w:rsidRPr="0021183D">
        <w:rPr>
          <w:rFonts w:ascii="微軟正黑體" w:eastAsia="微軟正黑體" w:hAnsi="微軟正黑體" w:hint="eastAsia"/>
        </w:rPr>
        <w:t>外部人員檢視</w:t>
      </w:r>
      <w:r>
        <w:rPr>
          <w:rFonts w:ascii="微軟正黑體" w:eastAsia="微軟正黑體" w:hAnsi="微軟正黑體" w:hint="eastAsia"/>
        </w:rPr>
        <w:t>報告</w:t>
      </w:r>
      <w:r w:rsidRPr="0021183D">
        <w:rPr>
          <w:rFonts w:ascii="微軟正黑體" w:eastAsia="微軟正黑體" w:hAnsi="微軟正黑體" w:hint="eastAsia"/>
        </w:rPr>
        <w:t>、確保報告</w:t>
      </w:r>
      <w:r>
        <w:rPr>
          <w:rFonts w:ascii="微軟正黑體" w:eastAsia="微軟正黑體" w:hAnsi="微軟正黑體" w:hint="eastAsia"/>
        </w:rPr>
        <w:t>書</w:t>
      </w:r>
      <w:r w:rsidRPr="0021183D">
        <w:rPr>
          <w:rFonts w:ascii="微軟正黑體" w:eastAsia="微軟正黑體" w:hAnsi="微軟正黑體" w:hint="eastAsia"/>
        </w:rPr>
        <w:t>資訊揭露</w:t>
      </w:r>
      <w:r>
        <w:rPr>
          <w:rFonts w:ascii="微軟正黑體" w:eastAsia="微軟正黑體" w:hAnsi="微軟正黑體" w:hint="eastAsia"/>
        </w:rPr>
        <w:t>的</w:t>
      </w:r>
      <w:r w:rsidRPr="0021183D">
        <w:rPr>
          <w:rFonts w:ascii="微軟正黑體" w:eastAsia="微軟正黑體" w:hAnsi="微軟正黑體" w:hint="eastAsia"/>
        </w:rPr>
        <w:t>正確</w:t>
      </w:r>
      <w:r>
        <w:rPr>
          <w:rFonts w:ascii="微軟正黑體" w:eastAsia="微軟正黑體" w:hAnsi="微軟正黑體" w:hint="eastAsia"/>
        </w:rPr>
        <w:t>性。</w:t>
      </w:r>
    </w:p>
    <w:p w14:paraId="1A73A67E" w14:textId="77777777" w:rsidR="00A72E7D" w:rsidRDefault="00A72E7D" w:rsidP="005A1485">
      <w:pPr>
        <w:snapToGrid w:val="0"/>
        <w:spacing w:line="0" w:lineRule="atLeast"/>
        <w:ind w:firstLineChars="200" w:firstLine="480"/>
        <w:jc w:val="both"/>
        <w:rPr>
          <w:rFonts w:ascii="微軟正黑體" w:eastAsia="微軟正黑體" w:hAnsi="微軟正黑體"/>
        </w:rPr>
      </w:pPr>
    </w:p>
    <w:p w14:paraId="61C7027E" w14:textId="77777777" w:rsidR="00A72E7D" w:rsidRDefault="00A72E7D" w:rsidP="005A1485">
      <w:pPr>
        <w:snapToGrid w:val="0"/>
        <w:spacing w:line="0" w:lineRule="atLeast"/>
        <w:ind w:firstLineChars="200" w:firstLine="480"/>
        <w:jc w:val="both"/>
        <w:rPr>
          <w:rFonts w:ascii="微軟正黑體" w:eastAsia="微軟正黑體" w:hAnsi="微軟正黑體"/>
        </w:rPr>
      </w:pPr>
    </w:p>
    <w:p w14:paraId="2AB789FF" w14:textId="77777777" w:rsidR="00A72E7D" w:rsidRPr="002F16B1" w:rsidRDefault="00A72E7D" w:rsidP="005A1485">
      <w:pPr>
        <w:snapToGrid w:val="0"/>
        <w:spacing w:line="0" w:lineRule="atLeast"/>
        <w:ind w:firstLineChars="200" w:firstLine="480"/>
        <w:jc w:val="both"/>
        <w:rPr>
          <w:rFonts w:ascii="微軟正黑體" w:eastAsia="微軟正黑體" w:hAnsi="微軟正黑體"/>
        </w:rPr>
        <w:sectPr w:rsidR="00A72E7D" w:rsidRPr="002F16B1" w:rsidSect="00A72E7D">
          <w:pgSz w:w="11906" w:h="16838"/>
          <w:pgMar w:top="1440" w:right="1440" w:bottom="1440" w:left="1440" w:header="851" w:footer="992" w:gutter="0"/>
          <w:cols w:space="425"/>
          <w:docGrid w:type="lines" w:linePitch="360"/>
        </w:sectPr>
      </w:pPr>
    </w:p>
    <w:p w14:paraId="5E35B687" w14:textId="77777777" w:rsidR="00A72E7D" w:rsidRPr="00627409" w:rsidRDefault="00A72E7D" w:rsidP="00627409">
      <w:pPr>
        <w:pStyle w:val="2"/>
        <w:rPr>
          <w:rFonts w:eastAsia="微軟正黑體"/>
        </w:rPr>
      </w:pPr>
      <w:bookmarkStart w:id="11" w:name="_Toc233917245"/>
      <w:r w:rsidRPr="00627409">
        <w:rPr>
          <w:rFonts w:eastAsia="微軟正黑體" w:hint="eastAsia"/>
        </w:rPr>
        <w:lastRenderedPageBreak/>
        <w:t>1</w:t>
      </w:r>
      <w:r w:rsidRPr="00627409">
        <w:rPr>
          <w:rFonts w:eastAsia="微軟正黑體"/>
        </w:rPr>
        <w:t>.5</w:t>
      </w:r>
      <w:r w:rsidRPr="00627409">
        <w:rPr>
          <w:rFonts w:eastAsia="微軟正黑體" w:hint="eastAsia"/>
        </w:rPr>
        <w:t>永續發展目標</w:t>
      </w:r>
      <w:bookmarkEnd w:id="11"/>
    </w:p>
    <w:p w14:paraId="4DA85067" w14:textId="77777777" w:rsidR="00A72E7D" w:rsidRPr="002F16B1" w:rsidRDefault="00A72E7D" w:rsidP="005A1485">
      <w:pPr>
        <w:spacing w:line="0" w:lineRule="atLeast"/>
        <w:jc w:val="both"/>
        <w:rPr>
          <w:rFonts w:ascii="微軟正黑體" w:eastAsia="微軟正黑體" w:hAnsi="微軟正黑體"/>
        </w:rPr>
      </w:pPr>
      <w:r w:rsidRPr="002F16B1">
        <w:rPr>
          <w:rFonts w:ascii="微軟正黑體" w:eastAsia="微軟正黑體" w:hAnsi="微軟正黑體" w:hint="eastAsia"/>
        </w:rPr>
        <w:t xml:space="preserve">    聯合國永續發展目標（Sustainable Development </w:t>
      </w:r>
      <w:proofErr w:type="spellStart"/>
      <w:r w:rsidRPr="002F16B1">
        <w:rPr>
          <w:rFonts w:ascii="微軟正黑體" w:eastAsia="微軟正黑體" w:hAnsi="微軟正黑體" w:hint="eastAsia"/>
        </w:rPr>
        <w:t>Goals,SDGs</w:t>
      </w:r>
      <w:proofErr w:type="spellEnd"/>
      <w:r w:rsidRPr="002F16B1">
        <w:rPr>
          <w:rFonts w:ascii="微軟正黑體" w:eastAsia="微軟正黑體" w:hAnsi="微軟正黑體" w:hint="eastAsia"/>
        </w:rPr>
        <w:t>）是聯合國在2015年發布的一項計畫，提出17項永續發展目標及169個細項目標，作為2030 年以前各會員國以及全球企業實踐永續發展的指導原則。</w:t>
      </w:r>
    </w:p>
    <w:p w14:paraId="4D2166D2" w14:textId="77777777" w:rsidR="00A72E7D" w:rsidRDefault="00A72E7D" w:rsidP="005A1485">
      <w:pPr>
        <w:spacing w:line="0" w:lineRule="atLeast"/>
        <w:jc w:val="both"/>
        <w:rPr>
          <w:rFonts w:ascii="微軟正黑體" w:eastAsia="微軟正黑體" w:hAnsi="微軟正黑體"/>
        </w:rPr>
      </w:pPr>
      <w:r w:rsidRPr="002F16B1">
        <w:rPr>
          <w:rFonts w:ascii="微軟正黑體" w:eastAsia="微軟正黑體" w:hAnsi="微軟正黑體" w:hint="eastAsia"/>
        </w:rPr>
        <w:t xml:space="preserve"> </w:t>
      </w:r>
      <w:r w:rsidRPr="002F16B1">
        <w:rPr>
          <w:rFonts w:ascii="微軟正黑體" w:eastAsia="微軟正黑體" w:hAnsi="微軟正黑體"/>
        </w:rPr>
        <w:t xml:space="preserve">   </w:t>
      </w:r>
      <w:r>
        <w:rPr>
          <w:rFonts w:ascii="微軟正黑體" w:eastAsia="微軟正黑體" w:hAnsi="微軟正黑體" w:hint="eastAsia"/>
        </w:rPr>
        <w:t>松崗國際</w:t>
      </w:r>
      <w:r w:rsidRPr="00B4782D">
        <w:rPr>
          <w:rFonts w:ascii="微軟正黑體" w:eastAsia="微軟正黑體" w:hAnsi="微軟正黑體" w:hint="eastAsia"/>
        </w:rPr>
        <w:t>將永續發展目標融入公司的經營策略，將以往公司專注在經濟績效的思考模式擴大成兼顧環保及其他法規遵循、提高員工待遇來留任優秀人才、消弭職場各種不平等條件、減緩排放廢汙水及溫室氣體，以及邀請供應商對改善環境、提高職場待遇等面向一起努力，展望未來，</w:t>
      </w:r>
      <w:r>
        <w:rPr>
          <w:rFonts w:ascii="微軟正黑體" w:eastAsia="微軟正黑體" w:hAnsi="微軟正黑體" w:hint="eastAsia"/>
        </w:rPr>
        <w:t>松崗國際</w:t>
      </w:r>
      <w:r w:rsidRPr="00B4782D">
        <w:rPr>
          <w:rFonts w:ascii="微軟正黑體" w:eastAsia="微軟正黑體" w:hAnsi="微軟正黑體" w:hint="eastAsia"/>
        </w:rPr>
        <w:t>能持續在永續發展目標上做出更多貢獻，善盡自身的企業公民責任。</w:t>
      </w:r>
    </w:p>
    <w:p w14:paraId="23E0239E" w14:textId="77777777" w:rsidR="004B41E3" w:rsidRPr="00B4782D" w:rsidRDefault="004B41E3" w:rsidP="005A1485">
      <w:pPr>
        <w:spacing w:line="0" w:lineRule="atLeast"/>
        <w:jc w:val="both"/>
        <w:rPr>
          <w:rFonts w:ascii="微軟正黑體" w:eastAsia="微軟正黑體" w:hAnsi="微軟正黑體"/>
        </w:rPr>
      </w:pPr>
    </w:p>
    <w:tbl>
      <w:tblPr>
        <w:tblStyle w:val="af2"/>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54"/>
        <w:gridCol w:w="2920"/>
        <w:gridCol w:w="4190"/>
      </w:tblGrid>
      <w:tr w:rsidR="00A72E7D" w:rsidRPr="00D176D5" w14:paraId="2C70015F" w14:textId="77777777" w:rsidTr="00F91C46">
        <w:tc>
          <w:tcPr>
            <w:tcW w:w="1954" w:type="dxa"/>
            <w:shd w:val="clear" w:color="auto" w:fill="D9E2F3" w:themeFill="accent1" w:themeFillTint="33"/>
          </w:tcPr>
          <w:p w14:paraId="1572533E" w14:textId="77777777" w:rsidR="00A72E7D" w:rsidRPr="00D176D5" w:rsidRDefault="00A72E7D" w:rsidP="005A1485">
            <w:pPr>
              <w:spacing w:line="0" w:lineRule="atLeast"/>
              <w:jc w:val="center"/>
              <w:rPr>
                <w:rFonts w:ascii="微軟正黑體" w:eastAsia="微軟正黑體" w:hAnsi="微軟正黑體"/>
                <w:b/>
                <w:bCs/>
                <w:szCs w:val="24"/>
              </w:rPr>
            </w:pPr>
            <w:r w:rsidRPr="00D176D5">
              <w:rPr>
                <w:rFonts w:ascii="微軟正黑體" w:eastAsia="微軟正黑體" w:hAnsi="微軟正黑體" w:hint="eastAsia"/>
                <w:b/>
                <w:bCs/>
                <w:szCs w:val="24"/>
              </w:rPr>
              <w:t>S</w:t>
            </w:r>
            <w:r w:rsidRPr="00D176D5">
              <w:rPr>
                <w:rFonts w:ascii="微軟正黑體" w:eastAsia="微軟正黑體" w:hAnsi="微軟正黑體"/>
                <w:b/>
                <w:bCs/>
                <w:szCs w:val="24"/>
              </w:rPr>
              <w:t>DGs</w:t>
            </w:r>
          </w:p>
        </w:tc>
        <w:tc>
          <w:tcPr>
            <w:tcW w:w="2920" w:type="dxa"/>
            <w:shd w:val="clear" w:color="auto" w:fill="D9E2F3" w:themeFill="accent1" w:themeFillTint="33"/>
          </w:tcPr>
          <w:p w14:paraId="5DF039E7" w14:textId="77777777" w:rsidR="00A72E7D" w:rsidRPr="00D176D5" w:rsidRDefault="00A72E7D" w:rsidP="005A1485">
            <w:pPr>
              <w:spacing w:line="0" w:lineRule="atLeast"/>
              <w:jc w:val="center"/>
              <w:rPr>
                <w:rFonts w:ascii="微軟正黑體" w:eastAsia="微軟正黑體" w:hAnsi="微軟正黑體"/>
                <w:b/>
                <w:bCs/>
                <w:szCs w:val="24"/>
              </w:rPr>
            </w:pPr>
            <w:r w:rsidRPr="00D176D5">
              <w:rPr>
                <w:rFonts w:ascii="微軟正黑體" w:eastAsia="微軟正黑體" w:hAnsi="微軟正黑體" w:hint="eastAsia"/>
                <w:b/>
                <w:bCs/>
                <w:szCs w:val="24"/>
              </w:rPr>
              <w:t>細項目標</w:t>
            </w:r>
          </w:p>
        </w:tc>
        <w:tc>
          <w:tcPr>
            <w:tcW w:w="4190" w:type="dxa"/>
            <w:shd w:val="clear" w:color="auto" w:fill="D9E2F3" w:themeFill="accent1" w:themeFillTint="33"/>
          </w:tcPr>
          <w:p w14:paraId="63EA3E97" w14:textId="77777777" w:rsidR="00A72E7D" w:rsidRPr="00D176D5" w:rsidRDefault="00A72E7D" w:rsidP="005A1485">
            <w:pPr>
              <w:spacing w:line="0" w:lineRule="atLeast"/>
              <w:jc w:val="center"/>
              <w:rPr>
                <w:rFonts w:ascii="微軟正黑體" w:eastAsia="微軟正黑體" w:hAnsi="微軟正黑體"/>
                <w:b/>
                <w:bCs/>
                <w:szCs w:val="24"/>
              </w:rPr>
            </w:pPr>
            <w:r w:rsidRPr="00D176D5">
              <w:rPr>
                <w:rFonts w:ascii="微軟正黑體" w:eastAsia="微軟正黑體" w:hAnsi="微軟正黑體" w:hint="eastAsia"/>
                <w:b/>
                <w:bCs/>
                <w:szCs w:val="24"/>
              </w:rPr>
              <w:t>松崗國際回應</w:t>
            </w:r>
          </w:p>
        </w:tc>
      </w:tr>
      <w:tr w:rsidR="00A72E7D" w:rsidRPr="00D176D5" w14:paraId="7823ABF3" w14:textId="77777777" w:rsidTr="00F91C46">
        <w:tc>
          <w:tcPr>
            <w:tcW w:w="1954" w:type="dxa"/>
            <w:shd w:val="clear" w:color="auto" w:fill="FFFFFF" w:themeFill="background1"/>
            <w:vAlign w:val="center"/>
          </w:tcPr>
          <w:p w14:paraId="5FF15D2C" w14:textId="77777777" w:rsidR="00A72E7D" w:rsidRPr="00D176D5" w:rsidRDefault="00A72E7D" w:rsidP="005A1485">
            <w:pPr>
              <w:spacing w:line="0" w:lineRule="atLeast"/>
              <w:jc w:val="center"/>
              <w:rPr>
                <w:rFonts w:ascii="微軟正黑體" w:eastAsia="微軟正黑體" w:hAnsi="微軟正黑體"/>
                <w:szCs w:val="24"/>
              </w:rPr>
            </w:pPr>
            <w:r w:rsidRPr="00D176D5">
              <w:rPr>
                <w:rFonts w:ascii="微軟正黑體" w:eastAsia="微軟正黑體" w:hAnsi="微軟正黑體" w:hint="eastAsia"/>
                <w:noProof/>
                <w:szCs w:val="24"/>
              </w:rPr>
              <w:drawing>
                <wp:inline distT="0" distB="0" distL="0" distR="0" wp14:anchorId="770EAB6F" wp14:editId="08D3CC05">
                  <wp:extent cx="956733" cy="936326"/>
                  <wp:effectExtent l="0" t="0" r="0" b="0"/>
                  <wp:docPr id="96" name="圖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6733" cy="936326"/>
                          </a:xfrm>
                          <a:prstGeom prst="rect">
                            <a:avLst/>
                          </a:prstGeom>
                          <a:noFill/>
                          <a:ln>
                            <a:noFill/>
                          </a:ln>
                        </pic:spPr>
                      </pic:pic>
                    </a:graphicData>
                  </a:graphic>
                </wp:inline>
              </w:drawing>
            </w:r>
          </w:p>
        </w:tc>
        <w:tc>
          <w:tcPr>
            <w:tcW w:w="2920" w:type="dxa"/>
            <w:shd w:val="clear" w:color="auto" w:fill="FFFFFF" w:themeFill="background1"/>
          </w:tcPr>
          <w:p w14:paraId="49903BA6"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1.4確保所有男女，尤其是貧窮與弱勢族群，在經濟資源都有公平的權利與取得權。</w:t>
            </w:r>
          </w:p>
        </w:tc>
        <w:tc>
          <w:tcPr>
            <w:tcW w:w="4190" w:type="dxa"/>
            <w:shd w:val="clear" w:color="auto" w:fill="FFFFFF" w:themeFill="background1"/>
          </w:tcPr>
          <w:p w14:paraId="3D4D20E7" w14:textId="77777777" w:rsidR="00A72E7D" w:rsidRPr="00D176D5" w:rsidRDefault="00A72E7D">
            <w:pPr>
              <w:numPr>
                <w:ilvl w:val="0"/>
                <w:numId w:val="7"/>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提供優於法令且具有市場競爭力的薪資條件及完備的福利措施，讓員工得以尊嚴地工作，提升個人與家庭的經濟生活水準。</w:t>
            </w:r>
          </w:p>
          <w:p w14:paraId="52F41057" w14:textId="77777777" w:rsidR="00A72E7D" w:rsidRPr="00D176D5" w:rsidRDefault="00A72E7D">
            <w:pPr>
              <w:numPr>
                <w:ilvl w:val="0"/>
                <w:numId w:val="7"/>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根據公司獲利狀況適度調整員工薪資，提高同仁對公司的向心力。</w:t>
            </w:r>
          </w:p>
        </w:tc>
      </w:tr>
      <w:tr w:rsidR="00A72E7D" w:rsidRPr="00D176D5" w14:paraId="76534B4D" w14:textId="77777777" w:rsidTr="00F91C46">
        <w:tc>
          <w:tcPr>
            <w:tcW w:w="1954" w:type="dxa"/>
            <w:shd w:val="clear" w:color="auto" w:fill="FFFFFF" w:themeFill="background1"/>
            <w:vAlign w:val="center"/>
          </w:tcPr>
          <w:p w14:paraId="0B887B06" w14:textId="77777777" w:rsidR="00A72E7D" w:rsidRPr="00D176D5" w:rsidRDefault="00A72E7D" w:rsidP="005A1485">
            <w:pPr>
              <w:spacing w:line="0" w:lineRule="atLeast"/>
              <w:jc w:val="center"/>
              <w:rPr>
                <w:rFonts w:ascii="微軟正黑體" w:eastAsia="微軟正黑體" w:hAnsi="微軟正黑體"/>
                <w:szCs w:val="24"/>
              </w:rPr>
            </w:pPr>
            <w:r w:rsidRPr="00D176D5">
              <w:rPr>
                <w:rFonts w:ascii="微軟正黑體" w:eastAsia="微軟正黑體" w:hAnsi="微軟正黑體" w:hint="eastAsia"/>
                <w:noProof/>
                <w:szCs w:val="24"/>
              </w:rPr>
              <w:drawing>
                <wp:anchor distT="0" distB="0" distL="114300" distR="114300" simplePos="0" relativeHeight="251660288" behindDoc="0" locked="0" layoutInCell="1" allowOverlap="1" wp14:anchorId="404697AF" wp14:editId="6F35F36E">
                  <wp:simplePos x="0" y="0"/>
                  <wp:positionH relativeFrom="column">
                    <wp:posOffset>41275</wp:posOffset>
                  </wp:positionH>
                  <wp:positionV relativeFrom="paragraph">
                    <wp:posOffset>116840</wp:posOffset>
                  </wp:positionV>
                  <wp:extent cx="994410" cy="984250"/>
                  <wp:effectExtent l="0" t="0" r="0" b="6350"/>
                  <wp:wrapNone/>
                  <wp:docPr id="97" name="圖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94410" cy="984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20" w:type="dxa"/>
            <w:shd w:val="clear" w:color="auto" w:fill="FFFFFF" w:themeFill="background1"/>
          </w:tcPr>
          <w:p w14:paraId="0DE43E78"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4.5消除教育落差，確保弱勢族群有接受各階級教育的管道與職業訓練，包括身心障礙者、原住民以及弱勢孩童。</w:t>
            </w:r>
          </w:p>
          <w:p w14:paraId="083D384C" w14:textId="77777777" w:rsidR="00A72E7D" w:rsidRPr="00D176D5" w:rsidRDefault="00A72E7D" w:rsidP="005A1485">
            <w:pPr>
              <w:spacing w:line="0" w:lineRule="atLeast"/>
              <w:jc w:val="both"/>
              <w:rPr>
                <w:rFonts w:ascii="微軟正黑體" w:eastAsia="微軟正黑體" w:hAnsi="微軟正黑體"/>
                <w:szCs w:val="24"/>
              </w:rPr>
            </w:pPr>
          </w:p>
        </w:tc>
        <w:tc>
          <w:tcPr>
            <w:tcW w:w="4190" w:type="dxa"/>
            <w:shd w:val="clear" w:color="auto" w:fill="FFFFFF" w:themeFill="background1"/>
          </w:tcPr>
          <w:p w14:paraId="2FA55FA7" w14:textId="77777777" w:rsidR="00A72E7D" w:rsidRPr="00D176D5" w:rsidRDefault="00A72E7D">
            <w:pPr>
              <w:numPr>
                <w:ilvl w:val="0"/>
                <w:numId w:val="7"/>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安排業務屬性不同的員工進行職能訓練，確保每位同仁可接受職業訓練的機會。</w:t>
            </w:r>
          </w:p>
        </w:tc>
      </w:tr>
      <w:tr w:rsidR="00A72E7D" w:rsidRPr="00D176D5" w14:paraId="72607F83" w14:textId="77777777" w:rsidTr="00F91C46">
        <w:trPr>
          <w:trHeight w:val="1852"/>
        </w:trPr>
        <w:tc>
          <w:tcPr>
            <w:tcW w:w="1954" w:type="dxa"/>
            <w:vAlign w:val="center"/>
          </w:tcPr>
          <w:p w14:paraId="747CCDAB" w14:textId="77777777" w:rsidR="00A72E7D" w:rsidRPr="00D176D5" w:rsidRDefault="00A72E7D" w:rsidP="005A1485">
            <w:pPr>
              <w:spacing w:line="0" w:lineRule="atLeast"/>
              <w:jc w:val="center"/>
              <w:rPr>
                <w:rFonts w:ascii="微軟正黑體" w:eastAsia="微軟正黑體" w:hAnsi="微軟正黑體"/>
                <w:szCs w:val="24"/>
              </w:rPr>
            </w:pPr>
            <w:r w:rsidRPr="00D176D5">
              <w:rPr>
                <w:rFonts w:ascii="微軟正黑體" w:eastAsia="微軟正黑體" w:hAnsi="微軟正黑體"/>
                <w:noProof/>
                <w:szCs w:val="24"/>
              </w:rPr>
              <w:drawing>
                <wp:inline distT="0" distB="0" distL="0" distR="0" wp14:anchorId="03C8C185" wp14:editId="47B4B6D9">
                  <wp:extent cx="973667" cy="963057"/>
                  <wp:effectExtent l="0" t="0" r="0" b="8890"/>
                  <wp:docPr id="98" name="圖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74470" cy="963851"/>
                          </a:xfrm>
                          <a:prstGeom prst="rect">
                            <a:avLst/>
                          </a:prstGeom>
                          <a:noFill/>
                          <a:ln>
                            <a:noFill/>
                          </a:ln>
                        </pic:spPr>
                      </pic:pic>
                    </a:graphicData>
                  </a:graphic>
                </wp:inline>
              </w:drawing>
            </w:r>
          </w:p>
        </w:tc>
        <w:tc>
          <w:tcPr>
            <w:tcW w:w="2920" w:type="dxa"/>
          </w:tcPr>
          <w:p w14:paraId="72EB0D55"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5.1 消除對婦女任何形式的歧視。</w:t>
            </w:r>
          </w:p>
          <w:p w14:paraId="3E6B6B97"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5.4 透過社會保護政策承認及重視婦女家庭照護。</w:t>
            </w:r>
          </w:p>
        </w:tc>
        <w:tc>
          <w:tcPr>
            <w:tcW w:w="4190" w:type="dxa"/>
          </w:tcPr>
          <w:p w14:paraId="3A0B677B" w14:textId="77777777" w:rsidR="00A72E7D" w:rsidRPr="00D176D5" w:rsidRDefault="00A72E7D">
            <w:pPr>
              <w:numPr>
                <w:ilvl w:val="0"/>
                <w:numId w:val="8"/>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不以性別作為員工任用及考核升遷的因素。</w:t>
            </w:r>
          </w:p>
          <w:p w14:paraId="628DBB8A" w14:textId="77777777" w:rsidR="00A72E7D" w:rsidRPr="00D176D5" w:rsidRDefault="00A72E7D">
            <w:pPr>
              <w:numPr>
                <w:ilvl w:val="0"/>
                <w:numId w:val="8"/>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提供同仁不分男女皆可申請育嬰留停假別的權利。</w:t>
            </w:r>
          </w:p>
        </w:tc>
      </w:tr>
      <w:tr w:rsidR="00A72E7D" w:rsidRPr="00D176D5" w14:paraId="408898F5" w14:textId="77777777" w:rsidTr="00F91C46">
        <w:tc>
          <w:tcPr>
            <w:tcW w:w="1954" w:type="dxa"/>
            <w:vAlign w:val="center"/>
          </w:tcPr>
          <w:p w14:paraId="7B08B162" w14:textId="77777777" w:rsidR="00A72E7D" w:rsidRPr="00D176D5" w:rsidRDefault="00A72E7D" w:rsidP="005A1485">
            <w:pPr>
              <w:spacing w:line="0" w:lineRule="atLeast"/>
              <w:jc w:val="center"/>
              <w:rPr>
                <w:rFonts w:ascii="微軟正黑體" w:eastAsia="微軟正黑體" w:hAnsi="微軟正黑體"/>
                <w:szCs w:val="24"/>
              </w:rPr>
            </w:pPr>
            <w:r w:rsidRPr="00D176D5">
              <w:rPr>
                <w:rFonts w:ascii="微軟正黑體" w:eastAsia="微軟正黑體" w:hAnsi="微軟正黑體"/>
                <w:noProof/>
                <w:szCs w:val="24"/>
              </w:rPr>
              <w:drawing>
                <wp:inline distT="0" distB="0" distL="0" distR="0" wp14:anchorId="7AD79120" wp14:editId="3AE760DA">
                  <wp:extent cx="973244" cy="952261"/>
                  <wp:effectExtent l="0" t="0" r="0" b="635"/>
                  <wp:docPr id="100" name="圖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74519" cy="953508"/>
                          </a:xfrm>
                          <a:prstGeom prst="rect">
                            <a:avLst/>
                          </a:prstGeom>
                          <a:noFill/>
                          <a:ln>
                            <a:noFill/>
                          </a:ln>
                        </pic:spPr>
                      </pic:pic>
                    </a:graphicData>
                  </a:graphic>
                </wp:inline>
              </w:drawing>
            </w:r>
          </w:p>
        </w:tc>
        <w:tc>
          <w:tcPr>
            <w:tcW w:w="2920" w:type="dxa"/>
          </w:tcPr>
          <w:p w14:paraId="1789F2EB"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8.5實現全面有生產力的就業，讓所有的男女都有一份好工作，包括年輕人與身心障礙者，並實現同工同酬的待遇。</w:t>
            </w:r>
          </w:p>
          <w:p w14:paraId="2238CDA8"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szCs w:val="24"/>
              </w:rPr>
              <w:lastRenderedPageBreak/>
              <w:t>8.7</w:t>
            </w:r>
            <w:r w:rsidRPr="00D176D5">
              <w:rPr>
                <w:rFonts w:ascii="微軟正黑體" w:eastAsia="微軟正黑體" w:hAnsi="微軟正黑體" w:hint="eastAsia"/>
                <w:szCs w:val="24"/>
              </w:rPr>
              <w:t>禁用童工、消除受壓迫的勞工。</w:t>
            </w:r>
          </w:p>
          <w:p w14:paraId="783666EB"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8.8 保護勞工的權益，促進工作環境的安全，尤其是婦女以及實行危險工作的勞工。</w:t>
            </w:r>
          </w:p>
        </w:tc>
        <w:tc>
          <w:tcPr>
            <w:tcW w:w="4190" w:type="dxa"/>
          </w:tcPr>
          <w:p w14:paraId="5A172ABF"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lastRenderedPageBreak/>
              <w:t>不以性別作為員工任用及考核升遷的因素。</w:t>
            </w:r>
          </w:p>
          <w:p w14:paraId="45CFD873"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根據公司獲利狀況適度調整員工薪資，提高同仁對公司的向心力。</w:t>
            </w:r>
          </w:p>
          <w:p w14:paraId="51AF7F4E"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尊重勞動權益，包含禁用童工及禁</w:t>
            </w:r>
            <w:r w:rsidRPr="00D176D5">
              <w:rPr>
                <w:rFonts w:ascii="微軟正黑體" w:eastAsia="微軟正黑體" w:hAnsi="微軟正黑體" w:hint="eastAsia"/>
                <w:szCs w:val="24"/>
              </w:rPr>
              <w:lastRenderedPageBreak/>
              <w:t>止任何形式的職場歧視。</w:t>
            </w:r>
          </w:p>
          <w:p w14:paraId="54B3B0C5"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母性員工依法適當調整職務內容，減輕工作負荷，實質保障母性員工。</w:t>
            </w:r>
          </w:p>
          <w:p w14:paraId="0C9162D1"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落實職業安全衛生管理系統，有效提升員工職場安全。</w:t>
            </w:r>
          </w:p>
        </w:tc>
      </w:tr>
      <w:tr w:rsidR="00A72E7D" w:rsidRPr="00D176D5" w14:paraId="063B9BE5" w14:textId="77777777" w:rsidTr="00F91C46">
        <w:trPr>
          <w:trHeight w:val="2289"/>
        </w:trPr>
        <w:tc>
          <w:tcPr>
            <w:tcW w:w="1954" w:type="dxa"/>
            <w:vAlign w:val="center"/>
          </w:tcPr>
          <w:p w14:paraId="5360CF36" w14:textId="77777777" w:rsidR="00A72E7D" w:rsidRPr="00D176D5" w:rsidRDefault="00A72E7D" w:rsidP="005A1485">
            <w:pPr>
              <w:spacing w:line="0" w:lineRule="atLeast"/>
              <w:jc w:val="center"/>
              <w:rPr>
                <w:szCs w:val="24"/>
              </w:rPr>
            </w:pPr>
            <w:r w:rsidRPr="00D176D5">
              <w:rPr>
                <w:szCs w:val="24"/>
              </w:rPr>
              <w:object w:dxaOrig="2748" w:dyaOrig="2748" w14:anchorId="363B3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82.5pt" o:ole="">
                  <v:imagedata r:id="rId42" o:title=""/>
                </v:shape>
                <o:OLEObject Type="Embed" ProgID="PBrush" ShapeID="_x0000_i1025" DrawAspect="Content" ObjectID="_1846843879" r:id="rId43"/>
              </w:object>
            </w:r>
          </w:p>
        </w:tc>
        <w:tc>
          <w:tcPr>
            <w:tcW w:w="2920" w:type="dxa"/>
          </w:tcPr>
          <w:p w14:paraId="43FA2D26"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1</w:t>
            </w:r>
            <w:r w:rsidRPr="00D176D5">
              <w:rPr>
                <w:rFonts w:ascii="微軟正黑體" w:eastAsia="微軟正黑體" w:hAnsi="微軟正黑體"/>
                <w:szCs w:val="24"/>
              </w:rPr>
              <w:t>0.2</w:t>
            </w:r>
            <w:r w:rsidRPr="00D176D5">
              <w:rPr>
                <w:rFonts w:ascii="微軟正黑體" w:eastAsia="微軟正黑體" w:hAnsi="微軟正黑體" w:hint="eastAsia"/>
                <w:szCs w:val="24"/>
              </w:rPr>
              <w:t>促進社經政治的融合，無論年齡、性別、身心障礙、宗教、經濟或其他身份地位。</w:t>
            </w:r>
          </w:p>
          <w:p w14:paraId="6FA2DF2C"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10.3 確保機會平等，減少不平等，包括消除歧視的實務作法。</w:t>
            </w:r>
          </w:p>
        </w:tc>
        <w:tc>
          <w:tcPr>
            <w:tcW w:w="4190" w:type="dxa"/>
          </w:tcPr>
          <w:p w14:paraId="5658890E"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公司的召募、考核及升遷機制，不以員工生理或心理差異當作考量標準。</w:t>
            </w:r>
          </w:p>
          <w:p w14:paraId="1D8EB17C"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設有員工檢舉管道，並有完善的檢舉流程保護檢舉人。</w:t>
            </w:r>
          </w:p>
        </w:tc>
      </w:tr>
      <w:tr w:rsidR="00A72E7D" w:rsidRPr="00D176D5" w14:paraId="155C181D" w14:textId="77777777" w:rsidTr="00F91C46">
        <w:trPr>
          <w:trHeight w:val="2289"/>
        </w:trPr>
        <w:tc>
          <w:tcPr>
            <w:tcW w:w="1954" w:type="dxa"/>
            <w:vAlign w:val="center"/>
          </w:tcPr>
          <w:p w14:paraId="37D85C5C" w14:textId="77777777" w:rsidR="00A72E7D" w:rsidRPr="00D176D5" w:rsidRDefault="00A72E7D" w:rsidP="005A1485">
            <w:pPr>
              <w:spacing w:line="0" w:lineRule="atLeast"/>
              <w:jc w:val="center"/>
              <w:rPr>
                <w:szCs w:val="24"/>
              </w:rPr>
            </w:pPr>
            <w:r w:rsidRPr="00D176D5">
              <w:rPr>
                <w:szCs w:val="24"/>
              </w:rPr>
              <w:object w:dxaOrig="2676" w:dyaOrig="2724" w14:anchorId="18F2D19A">
                <v:shape id="_x0000_i1026" type="#_x0000_t75" style="width:75.75pt;height:79.5pt" o:ole="">
                  <v:imagedata r:id="rId44" o:title=""/>
                </v:shape>
                <o:OLEObject Type="Embed" ProgID="PBrush" ShapeID="_x0000_i1026" DrawAspect="Content" ObjectID="_1846843880" r:id="rId45"/>
              </w:object>
            </w:r>
          </w:p>
        </w:tc>
        <w:tc>
          <w:tcPr>
            <w:tcW w:w="2920" w:type="dxa"/>
          </w:tcPr>
          <w:p w14:paraId="025C09CC"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1</w:t>
            </w:r>
            <w:r w:rsidRPr="00D176D5">
              <w:rPr>
                <w:rFonts w:ascii="微軟正黑體" w:eastAsia="微軟正黑體" w:hAnsi="微軟正黑體"/>
                <w:szCs w:val="24"/>
              </w:rPr>
              <w:t>2.5</w:t>
            </w:r>
            <w:r w:rsidRPr="00D176D5">
              <w:rPr>
                <w:rFonts w:ascii="微軟正黑體" w:eastAsia="微軟正黑體" w:hAnsi="微軟正黑體" w:hint="eastAsia"/>
                <w:szCs w:val="24"/>
              </w:rPr>
              <w:t>透過預防、減量、回收與再使用大幅減少廢棄物的產生。</w:t>
            </w:r>
          </w:p>
        </w:tc>
        <w:tc>
          <w:tcPr>
            <w:tcW w:w="4190" w:type="dxa"/>
          </w:tcPr>
          <w:p w14:paraId="1FF07874"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公司持續宣導生活垃圾分類，減少一次性免洗餐具等方式以達到廢棄物減量之目的。</w:t>
            </w:r>
          </w:p>
          <w:p w14:paraId="6749CD76" w14:textId="77777777" w:rsidR="00A72E7D" w:rsidRPr="00D176D5" w:rsidRDefault="00A72E7D">
            <w:pPr>
              <w:numPr>
                <w:ilvl w:val="0"/>
                <w:numId w:val="9"/>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推廣電子E化流程，朝無紙化前進，降低紙張與碳粉的使用。</w:t>
            </w:r>
          </w:p>
        </w:tc>
      </w:tr>
      <w:tr w:rsidR="00A72E7D" w:rsidRPr="00D176D5" w14:paraId="6377B11A" w14:textId="77777777" w:rsidTr="00F91C46">
        <w:trPr>
          <w:trHeight w:val="1931"/>
        </w:trPr>
        <w:tc>
          <w:tcPr>
            <w:tcW w:w="1954" w:type="dxa"/>
            <w:vAlign w:val="center"/>
          </w:tcPr>
          <w:p w14:paraId="0915C7C3" w14:textId="77777777" w:rsidR="00A72E7D" w:rsidRPr="00D176D5" w:rsidRDefault="00A72E7D" w:rsidP="005A1485">
            <w:pPr>
              <w:spacing w:line="0" w:lineRule="atLeast"/>
              <w:jc w:val="center"/>
              <w:rPr>
                <w:rFonts w:ascii="微軟正黑體" w:eastAsia="微軟正黑體" w:hAnsi="微軟正黑體"/>
                <w:noProof/>
                <w:szCs w:val="24"/>
              </w:rPr>
            </w:pPr>
            <w:r w:rsidRPr="00D176D5">
              <w:rPr>
                <w:szCs w:val="24"/>
              </w:rPr>
              <w:object w:dxaOrig="2712" w:dyaOrig="2724" w14:anchorId="365FD1A5">
                <v:shape id="_x0000_i1027" type="#_x0000_t75" style="width:76.5pt;height:79.5pt" o:ole="">
                  <v:imagedata r:id="rId46" o:title=""/>
                </v:shape>
                <o:OLEObject Type="Embed" ProgID="PBrush" ShapeID="_x0000_i1027" DrawAspect="Content" ObjectID="_1846843881" r:id="rId47"/>
              </w:object>
            </w:r>
          </w:p>
        </w:tc>
        <w:tc>
          <w:tcPr>
            <w:tcW w:w="2920" w:type="dxa"/>
          </w:tcPr>
          <w:p w14:paraId="239D324C"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1</w:t>
            </w:r>
            <w:r w:rsidRPr="00D176D5">
              <w:rPr>
                <w:rFonts w:ascii="微軟正黑體" w:eastAsia="微軟正黑體" w:hAnsi="微軟正黑體"/>
                <w:szCs w:val="24"/>
              </w:rPr>
              <w:t>6.6</w:t>
            </w:r>
            <w:r w:rsidRPr="00D176D5">
              <w:rPr>
                <w:rFonts w:ascii="微軟正黑體" w:eastAsia="微軟正黑體" w:hAnsi="微軟正黑體" w:hint="eastAsia"/>
                <w:szCs w:val="24"/>
              </w:rPr>
              <w:t>在所有的階層發展有效的、負責的且透明的制度。</w:t>
            </w:r>
          </w:p>
          <w:p w14:paraId="609F58C3" w14:textId="77777777" w:rsidR="00A72E7D" w:rsidRPr="00D176D5" w:rsidRDefault="00A72E7D" w:rsidP="005A1485">
            <w:p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16.7 確保各個階層的決策回應民意，是包容的、參與的且具有代表性。</w:t>
            </w:r>
          </w:p>
        </w:tc>
        <w:tc>
          <w:tcPr>
            <w:tcW w:w="4190" w:type="dxa"/>
          </w:tcPr>
          <w:p w14:paraId="5C1D11CC" w14:textId="77777777" w:rsidR="00A72E7D" w:rsidRPr="00D176D5" w:rsidRDefault="00A72E7D">
            <w:pPr>
              <w:numPr>
                <w:ilvl w:val="0"/>
                <w:numId w:val="10"/>
              </w:numPr>
              <w:spacing w:line="0" w:lineRule="atLeast"/>
              <w:jc w:val="both"/>
              <w:rPr>
                <w:rFonts w:ascii="微軟正黑體" w:eastAsia="微軟正黑體" w:hAnsi="微軟正黑體"/>
                <w:szCs w:val="24"/>
              </w:rPr>
            </w:pPr>
            <w:r w:rsidRPr="00D176D5">
              <w:rPr>
                <w:rFonts w:ascii="微軟正黑體" w:eastAsia="微軟正黑體" w:hAnsi="微軟正黑體" w:hint="eastAsia"/>
                <w:szCs w:val="24"/>
              </w:rPr>
              <w:t>強化公司治理，透過內控確保從業人員符合公司各項規範，並設有獨立檢舉管道及完備的檢舉流程。</w:t>
            </w:r>
          </w:p>
          <w:p w14:paraId="62409A98" w14:textId="77777777" w:rsidR="00A72E7D" w:rsidRPr="00D176D5" w:rsidRDefault="00A72E7D">
            <w:pPr>
              <w:numPr>
                <w:ilvl w:val="0"/>
                <w:numId w:val="10"/>
              </w:numPr>
              <w:spacing w:line="0" w:lineRule="atLeast"/>
              <w:jc w:val="both"/>
              <w:rPr>
                <w:rFonts w:ascii="微軟正黑體" w:eastAsia="微軟正黑體" w:hAnsi="微軟正黑體"/>
                <w:szCs w:val="24"/>
              </w:rPr>
            </w:pPr>
            <w:r w:rsidRPr="00A32738">
              <w:rPr>
                <w:rFonts w:ascii="微軟正黑體" w:eastAsia="微軟正黑體" w:hAnsi="微軟正黑體" w:hint="eastAsia"/>
                <w:szCs w:val="24"/>
              </w:rPr>
              <w:t>透過利害關係人溝通，瞭解對公司的要求與期望，並定期向董事會報告。</w:t>
            </w:r>
          </w:p>
        </w:tc>
      </w:tr>
    </w:tbl>
    <w:p w14:paraId="01D22444" w14:textId="77777777" w:rsidR="00A72E7D" w:rsidRDefault="00A72E7D" w:rsidP="005A1485">
      <w:pPr>
        <w:spacing w:line="0" w:lineRule="atLeast"/>
        <w:rPr>
          <w:rFonts w:ascii="微軟正黑體" w:eastAsia="微軟正黑體" w:hAnsi="微軟正黑體"/>
        </w:rPr>
        <w:sectPr w:rsidR="00A72E7D" w:rsidSect="00F91C46">
          <w:headerReference w:type="default" r:id="rId48"/>
          <w:pgSz w:w="11906" w:h="16838"/>
          <w:pgMar w:top="1440" w:right="1440" w:bottom="1440" w:left="1440" w:header="851" w:footer="992" w:gutter="0"/>
          <w:cols w:space="425"/>
          <w:docGrid w:type="lines" w:linePitch="360"/>
        </w:sectPr>
      </w:pPr>
    </w:p>
    <w:p w14:paraId="75C5F4CE" w14:textId="77777777" w:rsidR="00A72E7D" w:rsidRPr="00627409" w:rsidRDefault="00A72E7D" w:rsidP="00627409">
      <w:pPr>
        <w:pStyle w:val="1"/>
        <w:spacing w:before="0" w:after="0" w:line="0" w:lineRule="atLeast"/>
        <w:rPr>
          <w:rFonts w:eastAsia="微軟正黑體"/>
          <w:b/>
          <w:bCs/>
        </w:rPr>
      </w:pPr>
      <w:bookmarkStart w:id="12" w:name="_Toc233917246"/>
      <w:r w:rsidRPr="00627409">
        <w:rPr>
          <w:rFonts w:eastAsia="微軟正黑體" w:hint="eastAsia"/>
          <w:b/>
          <w:bCs/>
        </w:rPr>
        <w:lastRenderedPageBreak/>
        <w:t>二、關於松崗國際</w:t>
      </w:r>
      <w:bookmarkEnd w:id="12"/>
    </w:p>
    <w:p w14:paraId="464D7434" w14:textId="77777777" w:rsidR="00A72E7D" w:rsidRPr="00627409" w:rsidRDefault="00A72E7D" w:rsidP="00627409">
      <w:pPr>
        <w:pStyle w:val="2"/>
        <w:spacing w:before="0"/>
        <w:rPr>
          <w:rFonts w:eastAsia="微軟正黑體"/>
        </w:rPr>
      </w:pPr>
      <w:bookmarkStart w:id="13" w:name="_Toc233917247"/>
      <w:r w:rsidRPr="00627409">
        <w:rPr>
          <w:rFonts w:eastAsia="微軟正黑體" w:hint="eastAsia"/>
        </w:rPr>
        <w:t>2.1公司簡介</w:t>
      </w:r>
      <w:bookmarkEnd w:id="13"/>
      <w:r w:rsidRPr="00627409">
        <w:rPr>
          <w:rFonts w:eastAsia="微軟正黑體" w:hint="eastAsia"/>
        </w:rPr>
        <w:t xml:space="preserve"> </w:t>
      </w:r>
    </w:p>
    <w:p w14:paraId="246FD8EB" w14:textId="77777777" w:rsidR="00A72E7D" w:rsidRPr="0045525E" w:rsidRDefault="00A72E7D" w:rsidP="005A1485">
      <w:pPr>
        <w:spacing w:line="0" w:lineRule="atLeast"/>
        <w:rPr>
          <w:rFonts w:ascii="微軟正黑體" w:eastAsia="微軟正黑體" w:hAnsi="微軟正黑體"/>
          <w:b/>
          <w:bCs/>
        </w:rPr>
      </w:pPr>
      <w:r w:rsidRPr="0045525E">
        <w:rPr>
          <w:rFonts w:ascii="微軟正黑體" w:eastAsia="微軟正黑體" w:hAnsi="微軟正黑體" w:hint="eastAsia"/>
          <w:b/>
          <w:bCs/>
        </w:rPr>
        <w:t xml:space="preserve">公司介紹 </w:t>
      </w:r>
    </w:p>
    <w:p w14:paraId="71E163AB" w14:textId="77777777" w:rsidR="00A72E7D" w:rsidRPr="0043448E" w:rsidRDefault="00A72E7D"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w:t>
      </w:r>
      <w:r w:rsidRPr="0045525E">
        <w:rPr>
          <w:rFonts w:ascii="微軟正黑體" w:eastAsia="微軟正黑體" w:hAnsi="微軟正黑體"/>
        </w:rPr>
        <w:t>松崗國際</w:t>
      </w:r>
      <w:r>
        <w:rPr>
          <w:rFonts w:ascii="微軟正黑體" w:eastAsia="微軟正黑體" w:hAnsi="微軟正黑體" w:hint="eastAsia"/>
        </w:rPr>
        <w:t>興業</w:t>
      </w:r>
      <w:r w:rsidRPr="0045525E">
        <w:rPr>
          <w:rFonts w:ascii="微軟正黑體" w:eastAsia="微軟正黑體" w:hAnsi="微軟正黑體"/>
        </w:rPr>
        <w:t>股份有限公司（以下簡稱「松崗國際」</w:t>
      </w:r>
      <w:r>
        <w:rPr>
          <w:rFonts w:ascii="微軟正黑體" w:eastAsia="微軟正黑體" w:hAnsi="微軟正黑體" w:hint="eastAsia"/>
        </w:rPr>
        <w:t>、</w:t>
      </w:r>
      <w:r w:rsidRPr="0045525E">
        <w:rPr>
          <w:rFonts w:ascii="微軟正黑體" w:eastAsia="微軟正黑體" w:hAnsi="微軟正黑體"/>
        </w:rPr>
        <w:t>「</w:t>
      </w:r>
      <w:r>
        <w:rPr>
          <w:rFonts w:ascii="微軟正黑體" w:eastAsia="微軟正黑體" w:hAnsi="微軟正黑體" w:hint="eastAsia"/>
        </w:rPr>
        <w:t>本公司</w:t>
      </w:r>
      <w:r w:rsidRPr="0045525E">
        <w:rPr>
          <w:rFonts w:ascii="微軟正黑體" w:eastAsia="微軟正黑體" w:hAnsi="微軟正黑體"/>
        </w:rPr>
        <w:t>」</w:t>
      </w:r>
      <w:r>
        <w:rPr>
          <w:rFonts w:ascii="微軟正黑體" w:eastAsia="微軟正黑體" w:hAnsi="微軟正黑體" w:hint="eastAsia"/>
        </w:rPr>
        <w:t>，</w:t>
      </w:r>
      <w:proofErr w:type="spellStart"/>
      <w:r w:rsidRPr="00724920">
        <w:rPr>
          <w:rFonts w:ascii="微軟正黑體" w:eastAsia="微軟正黑體" w:hAnsi="微軟正黑體" w:hint="eastAsia"/>
        </w:rPr>
        <w:t>TPEx</w:t>
      </w:r>
      <w:proofErr w:type="spellEnd"/>
      <w:r w:rsidRPr="0045525E">
        <w:rPr>
          <w:rFonts w:ascii="微軟正黑體" w:eastAsia="微軟正黑體" w:hAnsi="微軟正黑體"/>
        </w:rPr>
        <w:t>代號：</w:t>
      </w:r>
      <w:r w:rsidRPr="00724920">
        <w:rPr>
          <w:rFonts w:ascii="微軟正黑體" w:eastAsia="微軟正黑體" w:hAnsi="微軟正黑體" w:hint="eastAsia"/>
        </w:rPr>
        <w:t>6240</w:t>
      </w:r>
      <w:r w:rsidRPr="0045525E">
        <w:rPr>
          <w:rFonts w:ascii="微軟正黑體" w:eastAsia="微軟正黑體" w:hAnsi="微軟正黑體"/>
        </w:rPr>
        <w:t>）自成立以來，便致力於推動數位知識普及，並成為電腦專業圖書、商業授權軟體、系統整合顧問服務等領域的領導業者。2019年，公司正式更名為「松崗數位文創股份有限公司」，深化數位文化與科技的結合，開拓更廣泛的市場機會。面對數位化趨勢，松崗國際以「協助產業數位轉型」為主要定位，推動資訊系統AI化、雲端升級及數位體驗應用服務，以促進產業創新並創造新商機。</w:t>
      </w:r>
    </w:p>
    <w:p w14:paraId="6EB98F14" w14:textId="77777777" w:rsidR="00A72E7D" w:rsidRPr="0043448E" w:rsidRDefault="00A72E7D" w:rsidP="005A1485">
      <w:pPr>
        <w:spacing w:line="0" w:lineRule="atLeast"/>
        <w:ind w:firstLine="482"/>
        <w:jc w:val="both"/>
        <w:rPr>
          <w:rFonts w:ascii="微軟正黑體" w:eastAsia="微軟正黑體" w:hAnsi="微軟正黑體"/>
        </w:rPr>
      </w:pPr>
      <w:r w:rsidRPr="0045525E">
        <w:rPr>
          <w:rFonts w:ascii="微軟正黑體" w:eastAsia="微軟正黑體" w:hAnsi="微軟正黑體"/>
        </w:rPr>
        <w:t>公司聚焦打造3A級服務（Anytime、Anywhere、</w:t>
      </w:r>
      <w:proofErr w:type="spellStart"/>
      <w:r w:rsidRPr="0045525E">
        <w:rPr>
          <w:rFonts w:ascii="微軟正黑體" w:eastAsia="微軟正黑體" w:hAnsi="微軟正黑體"/>
        </w:rPr>
        <w:t>Anyservice</w:t>
      </w:r>
      <w:proofErr w:type="spellEnd"/>
      <w:r w:rsidRPr="0045525E">
        <w:rPr>
          <w:rFonts w:ascii="微軟正黑體" w:eastAsia="微軟正黑體" w:hAnsi="微軟正黑體"/>
        </w:rPr>
        <w:t>），確保企業能在數位環境中靈活適應並提升運營效能。透過完整的數位化階段性推進策略（數位化、數位優化、數位轉型），協助企業提升附加價值，如營運模式創新、服務結構優化，以及市場地位提升。此外，公司匯集AI技術、數據探勘、前後端系統開發及服務體驗設計等多領域專業人才，透過軟硬整合與應用開發，提供企業數位轉型所需的技術支援，進一步提升企業競爭力及服務品質。</w:t>
      </w:r>
    </w:p>
    <w:p w14:paraId="5FB2EB20" w14:textId="77777777" w:rsidR="00A72E7D" w:rsidRDefault="00A72E7D" w:rsidP="005A1485">
      <w:pPr>
        <w:spacing w:line="0" w:lineRule="atLeast"/>
        <w:jc w:val="both"/>
        <w:rPr>
          <w:rFonts w:ascii="微軟正黑體" w:eastAsia="微軟正黑體" w:hAnsi="微軟正黑體"/>
        </w:rPr>
      </w:pPr>
    </w:p>
    <w:p w14:paraId="6DF30403" w14:textId="77777777" w:rsidR="00A72E7D" w:rsidRDefault="00A72E7D" w:rsidP="005A1485">
      <w:pPr>
        <w:spacing w:line="0" w:lineRule="atLeast"/>
        <w:jc w:val="both"/>
        <w:rPr>
          <w:rFonts w:ascii="微軟正黑體" w:eastAsia="微軟正黑體" w:hAnsi="微軟正黑體"/>
          <w:b/>
          <w:bCs/>
        </w:rPr>
      </w:pPr>
      <w:r w:rsidRPr="0045525E">
        <w:rPr>
          <w:rFonts w:ascii="微軟正黑體" w:eastAsia="微軟正黑體" w:hAnsi="微軟正黑體" w:hint="eastAsia"/>
          <w:b/>
          <w:bCs/>
        </w:rPr>
        <w:t>未來展望</w:t>
      </w:r>
    </w:p>
    <w:p w14:paraId="1EEDDBAE" w14:textId="77777777" w:rsidR="00A72E7D" w:rsidRDefault="00A72E7D" w:rsidP="005A1485">
      <w:pPr>
        <w:spacing w:line="0" w:lineRule="atLeast"/>
        <w:ind w:firstLine="482"/>
        <w:jc w:val="both"/>
        <w:rPr>
          <w:rFonts w:ascii="微軟正黑體" w:eastAsia="微軟正黑體" w:hAnsi="微軟正黑體"/>
        </w:rPr>
      </w:pPr>
      <w:r w:rsidRPr="0045525E">
        <w:rPr>
          <w:rFonts w:ascii="微軟正黑體" w:eastAsia="微軟正黑體" w:hAnsi="微軟正黑體"/>
        </w:rPr>
        <w:t>隨著產業環境不斷變化，公司持續發展數位知識產品，並透過技術整合與智慧型服務，致力於為企業提供完善的數位解決方案。因應全球數位轉型浪潮，松崗國際進一步擴大服務範疇，集結數位技術研發、系統整合開發與數位服務設計專業人才，協助各種產業加速數位轉型腳步，在Web 3.0的時代繼續擴大領先優勢</w:t>
      </w:r>
      <w:r>
        <w:rPr>
          <w:rFonts w:ascii="微軟正黑體" w:eastAsia="微軟正黑體" w:hAnsi="微軟正黑體" w:hint="eastAsia"/>
        </w:rPr>
        <w:t>！</w:t>
      </w:r>
    </w:p>
    <w:p w14:paraId="26116DF7" w14:textId="77777777" w:rsidR="00A72E7D" w:rsidRPr="00491D3D" w:rsidRDefault="00A72E7D" w:rsidP="005A1485">
      <w:pPr>
        <w:spacing w:line="0" w:lineRule="atLeast"/>
        <w:ind w:firstLine="482"/>
        <w:jc w:val="both"/>
        <w:rPr>
          <w:rFonts w:ascii="微軟正黑體" w:eastAsia="微軟正黑體" w:hAnsi="微軟正黑體"/>
        </w:rPr>
      </w:pPr>
    </w:p>
    <w:tbl>
      <w:tblPr>
        <w:tblStyle w:val="af2"/>
        <w:tblW w:w="821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72"/>
        <w:gridCol w:w="5245"/>
      </w:tblGrid>
      <w:tr w:rsidR="00A72E7D" w:rsidRPr="00AC3184" w14:paraId="2C1AE9BC" w14:textId="77777777" w:rsidTr="004A2CCD">
        <w:trPr>
          <w:trHeight w:val="399"/>
          <w:jc w:val="center"/>
        </w:trPr>
        <w:tc>
          <w:tcPr>
            <w:tcW w:w="2972" w:type="dxa"/>
            <w:shd w:val="clear" w:color="auto" w:fill="D9E2F3" w:themeFill="accent1" w:themeFillTint="33"/>
            <w:vAlign w:val="center"/>
            <w:hideMark/>
          </w:tcPr>
          <w:p w14:paraId="05B468B6"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公司名稱</w:t>
            </w:r>
          </w:p>
        </w:tc>
        <w:tc>
          <w:tcPr>
            <w:tcW w:w="5245" w:type="dxa"/>
            <w:vAlign w:val="center"/>
            <w:hideMark/>
          </w:tcPr>
          <w:p w14:paraId="7521C8A2" w14:textId="77777777" w:rsidR="00A72E7D" w:rsidRPr="00AC3184" w:rsidRDefault="00A72E7D" w:rsidP="005A1485">
            <w:pPr>
              <w:snapToGrid w:val="0"/>
              <w:spacing w:line="0" w:lineRule="atLeast"/>
              <w:jc w:val="both"/>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松崗國際</w:t>
            </w:r>
            <w:r w:rsidRPr="00AC3184">
              <w:rPr>
                <w:rFonts w:ascii="微軟正黑體" w:eastAsia="微軟正黑體" w:hAnsi="微軟正黑體" w:hint="eastAsia"/>
                <w:color w:val="000000" w:themeColor="text1"/>
              </w:rPr>
              <w:t>興業</w:t>
            </w:r>
            <w:r w:rsidRPr="00AC3184">
              <w:rPr>
                <w:rFonts w:ascii="微軟正黑體" w:eastAsia="微軟正黑體" w:hAnsi="微軟正黑體" w:hint="eastAsia"/>
                <w:color w:val="000000" w:themeColor="text1"/>
                <w:szCs w:val="24"/>
              </w:rPr>
              <w:t>股份有限公司</w:t>
            </w:r>
          </w:p>
        </w:tc>
      </w:tr>
      <w:tr w:rsidR="00A72E7D" w:rsidRPr="00AC3184" w14:paraId="03D6987B" w14:textId="77777777" w:rsidTr="004A2CCD">
        <w:trPr>
          <w:trHeight w:val="399"/>
          <w:jc w:val="center"/>
        </w:trPr>
        <w:tc>
          <w:tcPr>
            <w:tcW w:w="2972" w:type="dxa"/>
            <w:shd w:val="clear" w:color="auto" w:fill="D9E2F3" w:themeFill="accent1" w:themeFillTint="33"/>
            <w:vAlign w:val="center"/>
          </w:tcPr>
          <w:p w14:paraId="1F85A6F1"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行業別</w:t>
            </w:r>
          </w:p>
        </w:tc>
        <w:tc>
          <w:tcPr>
            <w:tcW w:w="5245" w:type="dxa"/>
            <w:vAlign w:val="center"/>
          </w:tcPr>
          <w:p w14:paraId="656236A1" w14:textId="047ED99B" w:rsidR="00A72E7D" w:rsidRPr="00AC3184" w:rsidRDefault="00A72E7D" w:rsidP="005A1485">
            <w:pPr>
              <w:snapToGrid w:val="0"/>
              <w:spacing w:line="0" w:lineRule="atLeast"/>
              <w:jc w:val="both"/>
              <w:rPr>
                <w:rFonts w:ascii="微軟正黑體" w:eastAsia="微軟正黑體" w:hAnsi="微軟正黑體"/>
                <w:color w:val="000000" w:themeColor="text1"/>
                <w:szCs w:val="24"/>
              </w:rPr>
            </w:pPr>
            <w:r w:rsidRPr="00AC3184">
              <w:rPr>
                <w:rFonts w:ascii="微軟正黑體" w:eastAsia="微軟正黑體" w:hAnsi="微軟正黑體"/>
                <w:color w:val="000000" w:themeColor="text1"/>
                <w:szCs w:val="24"/>
              </w:rPr>
              <w:t>上櫃其他</w:t>
            </w:r>
          </w:p>
        </w:tc>
      </w:tr>
      <w:tr w:rsidR="00A72E7D" w:rsidRPr="00AC3184" w14:paraId="143475A6" w14:textId="77777777" w:rsidTr="004A2CCD">
        <w:trPr>
          <w:trHeight w:val="399"/>
          <w:jc w:val="center"/>
        </w:trPr>
        <w:tc>
          <w:tcPr>
            <w:tcW w:w="2972" w:type="dxa"/>
            <w:shd w:val="clear" w:color="auto" w:fill="D9E2F3" w:themeFill="accent1" w:themeFillTint="33"/>
            <w:vAlign w:val="center"/>
            <w:hideMark/>
          </w:tcPr>
          <w:p w14:paraId="5AA45FED"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總部位置</w:t>
            </w:r>
          </w:p>
        </w:tc>
        <w:tc>
          <w:tcPr>
            <w:tcW w:w="5245" w:type="dxa"/>
            <w:vAlign w:val="center"/>
            <w:hideMark/>
          </w:tcPr>
          <w:p w14:paraId="6F00FE9B" w14:textId="77777777" w:rsidR="00A72E7D" w:rsidRPr="00AC3184" w:rsidRDefault="00A72E7D" w:rsidP="005A1485">
            <w:pPr>
              <w:snapToGrid w:val="0"/>
              <w:spacing w:line="0" w:lineRule="atLeast"/>
              <w:jc w:val="both"/>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臺北市中正區忠孝西路1段50號11樓</w:t>
            </w:r>
          </w:p>
        </w:tc>
      </w:tr>
      <w:tr w:rsidR="00A72E7D" w:rsidRPr="00AC3184" w14:paraId="1E4492A0" w14:textId="77777777" w:rsidTr="004A2CCD">
        <w:trPr>
          <w:trHeight w:val="588"/>
          <w:jc w:val="center"/>
        </w:trPr>
        <w:tc>
          <w:tcPr>
            <w:tcW w:w="2972" w:type="dxa"/>
            <w:shd w:val="clear" w:color="auto" w:fill="D9E2F3" w:themeFill="accent1" w:themeFillTint="33"/>
            <w:vAlign w:val="center"/>
            <w:hideMark/>
          </w:tcPr>
          <w:p w14:paraId="3B92262A"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資本額</w:t>
            </w:r>
          </w:p>
          <w:p w14:paraId="70CEF052"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（單位：新台幣仟元）</w:t>
            </w:r>
          </w:p>
        </w:tc>
        <w:tc>
          <w:tcPr>
            <w:tcW w:w="5245" w:type="dxa"/>
            <w:vAlign w:val="center"/>
            <w:hideMark/>
          </w:tcPr>
          <w:p w14:paraId="4DE67C8A" w14:textId="77777777" w:rsidR="00A72E7D" w:rsidRPr="001054E4" w:rsidRDefault="00A72E7D" w:rsidP="005A1485">
            <w:pPr>
              <w:snapToGrid w:val="0"/>
              <w:spacing w:line="0" w:lineRule="atLeast"/>
              <w:rPr>
                <w:rFonts w:ascii="微軟正黑體" w:eastAsia="微軟正黑體" w:hAnsi="微軟正黑體"/>
                <w:color w:val="000000" w:themeColor="text1"/>
                <w:szCs w:val="24"/>
              </w:rPr>
            </w:pPr>
            <w:r w:rsidRPr="001054E4">
              <w:rPr>
                <w:rFonts w:ascii="微軟正黑體" w:eastAsia="微軟正黑體" w:hAnsi="微軟正黑體" w:hint="eastAsia"/>
                <w:color w:val="000000" w:themeColor="text1"/>
                <w:szCs w:val="24"/>
              </w:rPr>
              <w:t>228,673</w:t>
            </w:r>
          </w:p>
        </w:tc>
      </w:tr>
      <w:tr w:rsidR="00A72E7D" w:rsidRPr="00AC3184" w14:paraId="74911A35" w14:textId="77777777" w:rsidTr="004A2CCD">
        <w:trPr>
          <w:trHeight w:val="588"/>
          <w:jc w:val="center"/>
        </w:trPr>
        <w:tc>
          <w:tcPr>
            <w:tcW w:w="2972" w:type="dxa"/>
            <w:shd w:val="clear" w:color="auto" w:fill="D9E2F3" w:themeFill="accent1" w:themeFillTint="33"/>
            <w:vAlign w:val="center"/>
          </w:tcPr>
          <w:p w14:paraId="47B9CB75"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股權結構</w:t>
            </w:r>
          </w:p>
        </w:tc>
        <w:tc>
          <w:tcPr>
            <w:tcW w:w="5245" w:type="dxa"/>
            <w:vAlign w:val="center"/>
          </w:tcPr>
          <w:p w14:paraId="3DBF1E59" w14:textId="77777777" w:rsidR="00A72E7D" w:rsidRPr="001054E4" w:rsidRDefault="00A72E7D" w:rsidP="005A1485">
            <w:pPr>
              <w:snapToGrid w:val="0"/>
              <w:spacing w:line="0" w:lineRule="atLeast"/>
              <w:rPr>
                <w:rFonts w:ascii="微軟正黑體" w:eastAsia="微軟正黑體" w:hAnsi="微軟正黑體"/>
                <w:color w:val="000000" w:themeColor="text1"/>
                <w:szCs w:val="24"/>
              </w:rPr>
            </w:pPr>
            <w:r w:rsidRPr="001054E4">
              <w:rPr>
                <w:rFonts w:ascii="微軟正黑體" w:eastAsia="微軟正黑體" w:hAnsi="微軟正黑體" w:hint="eastAsia"/>
                <w:color w:val="000000" w:themeColor="text1"/>
                <w:szCs w:val="24"/>
              </w:rPr>
              <w:t>本國法人53.31%</w:t>
            </w:r>
          </w:p>
          <w:p w14:paraId="67FC03D0" w14:textId="77777777" w:rsidR="00A72E7D" w:rsidRPr="001054E4" w:rsidRDefault="00A72E7D" w:rsidP="005A1485">
            <w:pPr>
              <w:snapToGrid w:val="0"/>
              <w:spacing w:line="0" w:lineRule="atLeast"/>
              <w:rPr>
                <w:rFonts w:ascii="微軟正黑體" w:eastAsia="微軟正黑體" w:hAnsi="微軟正黑體"/>
                <w:color w:val="000000" w:themeColor="text1"/>
                <w:szCs w:val="24"/>
              </w:rPr>
            </w:pPr>
            <w:r w:rsidRPr="001054E4">
              <w:rPr>
                <w:rFonts w:ascii="微軟正黑體" w:eastAsia="微軟正黑體" w:hAnsi="微軟正黑體" w:hint="eastAsia"/>
                <w:color w:val="000000" w:themeColor="text1"/>
                <w:szCs w:val="24"/>
              </w:rPr>
              <w:t>本國個人46.39%</w:t>
            </w:r>
          </w:p>
          <w:p w14:paraId="4A2B2757" w14:textId="77777777" w:rsidR="00A72E7D" w:rsidRPr="001054E4" w:rsidRDefault="00A72E7D" w:rsidP="005A1485">
            <w:pPr>
              <w:snapToGrid w:val="0"/>
              <w:spacing w:line="0" w:lineRule="atLeast"/>
              <w:rPr>
                <w:rFonts w:ascii="微軟正黑體" w:eastAsia="微軟正黑體" w:hAnsi="微軟正黑體"/>
                <w:color w:val="000000" w:themeColor="text1"/>
                <w:szCs w:val="24"/>
              </w:rPr>
            </w:pPr>
            <w:r w:rsidRPr="001054E4">
              <w:rPr>
                <w:rFonts w:ascii="微軟正黑體" w:eastAsia="微軟正黑體" w:hAnsi="微軟正黑體" w:hint="eastAsia"/>
                <w:color w:val="000000" w:themeColor="text1"/>
                <w:szCs w:val="24"/>
              </w:rPr>
              <w:t>外國機構與外國個人0.30%</w:t>
            </w:r>
          </w:p>
        </w:tc>
      </w:tr>
      <w:tr w:rsidR="00A72E7D" w:rsidRPr="00AC3184" w14:paraId="5DBE5676" w14:textId="77777777" w:rsidTr="004A2CCD">
        <w:trPr>
          <w:trHeight w:val="588"/>
          <w:jc w:val="center"/>
        </w:trPr>
        <w:tc>
          <w:tcPr>
            <w:tcW w:w="2972" w:type="dxa"/>
            <w:shd w:val="clear" w:color="auto" w:fill="D9E2F3" w:themeFill="accent1" w:themeFillTint="33"/>
            <w:vAlign w:val="center"/>
            <w:hideMark/>
          </w:tcPr>
          <w:p w14:paraId="7DA748C7"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當年度合併營收</w:t>
            </w:r>
          </w:p>
          <w:p w14:paraId="159FFF4B"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（單位：新台幣仟元）</w:t>
            </w:r>
          </w:p>
        </w:tc>
        <w:tc>
          <w:tcPr>
            <w:tcW w:w="5245" w:type="dxa"/>
            <w:vAlign w:val="center"/>
            <w:hideMark/>
          </w:tcPr>
          <w:p w14:paraId="3611A39C" w14:textId="09AE7F92" w:rsidR="00A72E7D" w:rsidRPr="00B02D0D" w:rsidRDefault="00C85876" w:rsidP="005A1485">
            <w:pPr>
              <w:snapToGrid w:val="0"/>
              <w:spacing w:line="0" w:lineRule="atLeast"/>
              <w:rPr>
                <w:rFonts w:ascii="微軟正黑體" w:eastAsia="微軟正黑體" w:hAnsi="微軟正黑體"/>
                <w:color w:val="000000" w:themeColor="text1"/>
                <w:szCs w:val="24"/>
                <w:highlight w:val="yellow"/>
              </w:rPr>
            </w:pPr>
            <w:r w:rsidRPr="000261F2">
              <w:rPr>
                <w:rFonts w:ascii="微軟正黑體" w:eastAsia="微軟正黑體" w:hAnsi="微軟正黑體" w:hint="eastAsia"/>
                <w:szCs w:val="24"/>
              </w:rPr>
              <w:t>49,738</w:t>
            </w:r>
          </w:p>
        </w:tc>
      </w:tr>
      <w:tr w:rsidR="00A72E7D" w:rsidRPr="00AC3184" w14:paraId="7FEFB1F5" w14:textId="77777777" w:rsidTr="004A2CCD">
        <w:trPr>
          <w:trHeight w:val="412"/>
          <w:jc w:val="center"/>
        </w:trPr>
        <w:tc>
          <w:tcPr>
            <w:tcW w:w="2972" w:type="dxa"/>
            <w:shd w:val="clear" w:color="auto" w:fill="D9E2F3" w:themeFill="accent1" w:themeFillTint="33"/>
            <w:vAlign w:val="center"/>
            <w:hideMark/>
          </w:tcPr>
          <w:p w14:paraId="6A07CEF2"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lastRenderedPageBreak/>
              <w:t>營運據點</w:t>
            </w:r>
          </w:p>
        </w:tc>
        <w:tc>
          <w:tcPr>
            <w:tcW w:w="5245" w:type="dxa"/>
            <w:vAlign w:val="center"/>
            <w:hideMark/>
          </w:tcPr>
          <w:p w14:paraId="489B1133" w14:textId="77777777" w:rsidR="00A72E7D" w:rsidRPr="00AC3184" w:rsidRDefault="00A72E7D" w:rsidP="005A1485">
            <w:pPr>
              <w:snapToGrid w:val="0"/>
              <w:spacing w:line="0" w:lineRule="atLeast"/>
              <w:jc w:val="both"/>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台灣（台北）</w:t>
            </w:r>
          </w:p>
        </w:tc>
      </w:tr>
      <w:tr w:rsidR="00A72E7D" w:rsidRPr="00AC3184" w14:paraId="5C785605" w14:textId="77777777" w:rsidTr="004A2CCD">
        <w:trPr>
          <w:trHeight w:val="526"/>
          <w:jc w:val="center"/>
        </w:trPr>
        <w:tc>
          <w:tcPr>
            <w:tcW w:w="2972" w:type="dxa"/>
            <w:shd w:val="clear" w:color="auto" w:fill="D9E2F3" w:themeFill="accent1" w:themeFillTint="33"/>
            <w:vAlign w:val="center"/>
            <w:hideMark/>
          </w:tcPr>
          <w:p w14:paraId="298AFB71" w14:textId="77777777" w:rsidR="00A72E7D" w:rsidRPr="00AC3184" w:rsidRDefault="00A72E7D" w:rsidP="005A1485">
            <w:pPr>
              <w:snapToGrid w:val="0"/>
              <w:spacing w:line="0" w:lineRule="atLeast"/>
              <w:jc w:val="center"/>
              <w:rPr>
                <w:rFonts w:ascii="微軟正黑體" w:eastAsia="微軟正黑體" w:hAnsi="微軟正黑體"/>
                <w:color w:val="000000" w:themeColor="text1"/>
                <w:szCs w:val="24"/>
              </w:rPr>
            </w:pPr>
            <w:r w:rsidRPr="00AC3184">
              <w:rPr>
                <w:rFonts w:ascii="微軟正黑體" w:eastAsia="微軟正黑體" w:hAnsi="微軟正黑體" w:hint="eastAsia"/>
                <w:color w:val="000000" w:themeColor="text1"/>
                <w:szCs w:val="24"/>
              </w:rPr>
              <w:t>主要產品/服務</w:t>
            </w:r>
          </w:p>
        </w:tc>
        <w:tc>
          <w:tcPr>
            <w:tcW w:w="5245" w:type="dxa"/>
            <w:noWrap/>
            <w:vAlign w:val="center"/>
            <w:hideMark/>
          </w:tcPr>
          <w:p w14:paraId="53DCE635" w14:textId="003B423A" w:rsidR="008229E4" w:rsidRPr="00AC3184" w:rsidRDefault="00A72E7D" w:rsidP="005A1485">
            <w:pPr>
              <w:spacing w:line="0" w:lineRule="atLeast"/>
              <w:jc w:val="both"/>
              <w:rPr>
                <w:rFonts w:ascii="微軟正黑體" w:eastAsia="微軟正黑體" w:hAnsi="微軟正黑體" w:cs="Calibri"/>
                <w:color w:val="000000" w:themeColor="text1"/>
                <w:szCs w:val="24"/>
              </w:rPr>
            </w:pPr>
            <w:r w:rsidRPr="00AC3184">
              <w:rPr>
                <w:rFonts w:ascii="微軟正黑體" w:eastAsia="微軟正黑體" w:hAnsi="微軟正黑體" w:cs="Calibri" w:hint="eastAsia"/>
                <w:color w:val="000000" w:themeColor="text1"/>
                <w:szCs w:val="24"/>
              </w:rPr>
              <w:t>數位科技研發、系統整合開發、科技服務設計資產買賣及租賃管理業務</w:t>
            </w:r>
          </w:p>
        </w:tc>
      </w:tr>
      <w:tr w:rsidR="00A72E7D" w:rsidRPr="000261F2" w14:paraId="6823590F" w14:textId="77777777" w:rsidTr="004A2CCD">
        <w:trPr>
          <w:trHeight w:val="225"/>
          <w:jc w:val="center"/>
        </w:trPr>
        <w:tc>
          <w:tcPr>
            <w:tcW w:w="2972" w:type="dxa"/>
            <w:shd w:val="clear" w:color="auto" w:fill="D9E2F3" w:themeFill="accent1" w:themeFillTint="33"/>
            <w:vAlign w:val="center"/>
          </w:tcPr>
          <w:p w14:paraId="0F88E4B2" w14:textId="77777777" w:rsidR="00A72E7D" w:rsidRPr="000261F2" w:rsidRDefault="00A72E7D" w:rsidP="005A1485">
            <w:pPr>
              <w:snapToGrid w:val="0"/>
              <w:spacing w:line="0" w:lineRule="atLeast"/>
              <w:jc w:val="center"/>
              <w:rPr>
                <w:rFonts w:ascii="微軟正黑體" w:eastAsia="微軟正黑體" w:hAnsi="微軟正黑體"/>
                <w:szCs w:val="24"/>
              </w:rPr>
            </w:pPr>
            <w:r w:rsidRPr="000261F2">
              <w:rPr>
                <w:rFonts w:ascii="微軟正黑體" w:eastAsia="微軟正黑體" w:hAnsi="微軟正黑體" w:hint="eastAsia"/>
                <w:szCs w:val="24"/>
              </w:rPr>
              <w:t>主要產品銷售比重</w:t>
            </w:r>
          </w:p>
        </w:tc>
        <w:tc>
          <w:tcPr>
            <w:tcW w:w="5245" w:type="dxa"/>
            <w:noWrap/>
            <w:vAlign w:val="center"/>
          </w:tcPr>
          <w:p w14:paraId="11BA4334" w14:textId="2851E95A" w:rsidR="00A72E7D" w:rsidRPr="000261F2" w:rsidRDefault="00A72E7D" w:rsidP="005A1485">
            <w:pPr>
              <w:snapToGrid w:val="0"/>
              <w:spacing w:line="0" w:lineRule="atLeast"/>
              <w:jc w:val="both"/>
              <w:rPr>
                <w:rFonts w:ascii="微軟正黑體" w:eastAsia="微軟正黑體" w:hAnsi="微軟正黑體" w:cs="Calibri"/>
                <w:szCs w:val="24"/>
              </w:rPr>
            </w:pPr>
            <w:r w:rsidRPr="000261F2">
              <w:rPr>
                <w:rFonts w:ascii="微軟正黑體" w:eastAsia="微軟正黑體" w:hAnsi="微軟正黑體" w:cs="Calibri" w:hint="eastAsia"/>
                <w:szCs w:val="24"/>
              </w:rPr>
              <w:t>資訊服務</w:t>
            </w:r>
            <w:r w:rsidR="006756D2" w:rsidRPr="000261F2">
              <w:rPr>
                <w:rFonts w:ascii="微軟正黑體" w:eastAsia="微軟正黑體" w:hAnsi="微軟正黑體" w:cs="Calibri" w:hint="eastAsia"/>
                <w:szCs w:val="24"/>
              </w:rPr>
              <w:t>20.64</w:t>
            </w:r>
            <w:r w:rsidRPr="000261F2">
              <w:rPr>
                <w:rFonts w:ascii="微軟正黑體" w:eastAsia="微軟正黑體" w:hAnsi="微軟正黑體" w:cs="Calibri" w:hint="eastAsia"/>
                <w:szCs w:val="24"/>
              </w:rPr>
              <w:t>%</w:t>
            </w:r>
          </w:p>
          <w:p w14:paraId="31B0E0C2" w14:textId="18D6DEF3" w:rsidR="00A72E7D" w:rsidRPr="000261F2" w:rsidRDefault="00A72E7D" w:rsidP="005A1485">
            <w:pPr>
              <w:snapToGrid w:val="0"/>
              <w:spacing w:line="0" w:lineRule="atLeast"/>
              <w:jc w:val="both"/>
              <w:rPr>
                <w:rFonts w:ascii="微軟正黑體" w:eastAsia="微軟正黑體" w:hAnsi="微軟正黑體" w:cs="Calibri"/>
                <w:szCs w:val="24"/>
              </w:rPr>
            </w:pPr>
            <w:r w:rsidRPr="000261F2">
              <w:rPr>
                <w:rFonts w:ascii="微軟正黑體" w:eastAsia="微軟正黑體" w:hAnsi="微軟正黑體" w:cs="Calibri" w:hint="eastAsia"/>
                <w:szCs w:val="24"/>
              </w:rPr>
              <w:t>租賃</w:t>
            </w:r>
            <w:r w:rsidR="006756D2" w:rsidRPr="000261F2">
              <w:rPr>
                <w:rFonts w:ascii="微軟正黑體" w:eastAsia="微軟正黑體" w:hAnsi="微軟正黑體" w:cs="Calibri" w:hint="eastAsia"/>
                <w:szCs w:val="24"/>
              </w:rPr>
              <w:t>77.06%</w:t>
            </w:r>
          </w:p>
          <w:p w14:paraId="69AB3529" w14:textId="0D34B282" w:rsidR="00A72E7D" w:rsidRPr="000261F2" w:rsidRDefault="00A72E7D" w:rsidP="005A1485">
            <w:pPr>
              <w:snapToGrid w:val="0"/>
              <w:spacing w:line="0" w:lineRule="atLeast"/>
              <w:jc w:val="both"/>
              <w:rPr>
                <w:rFonts w:ascii="微軟正黑體" w:eastAsia="微軟正黑體" w:hAnsi="微軟正黑體"/>
                <w:szCs w:val="24"/>
              </w:rPr>
            </w:pPr>
            <w:r w:rsidRPr="000261F2">
              <w:rPr>
                <w:rFonts w:ascii="微軟正黑體" w:eastAsia="微軟正黑體" w:hAnsi="微軟正黑體" w:cs="Calibri" w:hint="eastAsia"/>
                <w:szCs w:val="24"/>
              </w:rPr>
              <w:t>高爾夫練習場</w:t>
            </w:r>
            <w:r w:rsidR="00414A18" w:rsidRPr="000261F2">
              <w:rPr>
                <w:rFonts w:ascii="微軟正黑體" w:eastAsia="微軟正黑體" w:hAnsi="微軟正黑體" w:cs="Calibri" w:hint="eastAsia"/>
                <w:szCs w:val="24"/>
              </w:rPr>
              <w:t>2.29</w:t>
            </w:r>
            <w:r w:rsidRPr="000261F2">
              <w:rPr>
                <w:rFonts w:ascii="微軟正黑體" w:eastAsia="微軟正黑體" w:hAnsi="微軟正黑體" w:cs="Calibri" w:hint="eastAsia"/>
                <w:szCs w:val="24"/>
              </w:rPr>
              <w:t>%</w:t>
            </w:r>
          </w:p>
        </w:tc>
      </w:tr>
      <w:tr w:rsidR="00A72E7D" w:rsidRPr="000261F2" w14:paraId="1B5E3ECF" w14:textId="77777777" w:rsidTr="004A2CCD">
        <w:trPr>
          <w:trHeight w:val="75"/>
          <w:jc w:val="center"/>
        </w:trPr>
        <w:tc>
          <w:tcPr>
            <w:tcW w:w="2972" w:type="dxa"/>
            <w:shd w:val="clear" w:color="auto" w:fill="D9E2F3" w:themeFill="accent1" w:themeFillTint="33"/>
            <w:vAlign w:val="center"/>
          </w:tcPr>
          <w:p w14:paraId="2F1C7542" w14:textId="77777777" w:rsidR="00A72E7D" w:rsidRPr="000261F2" w:rsidRDefault="00A72E7D" w:rsidP="005A1485">
            <w:pPr>
              <w:snapToGrid w:val="0"/>
              <w:spacing w:line="0" w:lineRule="atLeast"/>
              <w:jc w:val="center"/>
              <w:rPr>
                <w:rFonts w:ascii="微軟正黑體" w:eastAsia="微軟正黑體" w:hAnsi="微軟正黑體"/>
                <w:szCs w:val="24"/>
              </w:rPr>
            </w:pPr>
            <w:r w:rsidRPr="000261F2">
              <w:rPr>
                <w:rFonts w:ascii="微軟正黑體" w:eastAsia="微軟正黑體" w:hAnsi="微軟正黑體" w:hint="eastAsia"/>
                <w:szCs w:val="24"/>
              </w:rPr>
              <w:t>各區營收比重</w:t>
            </w:r>
          </w:p>
        </w:tc>
        <w:tc>
          <w:tcPr>
            <w:tcW w:w="5245" w:type="dxa"/>
            <w:noWrap/>
            <w:vAlign w:val="center"/>
          </w:tcPr>
          <w:p w14:paraId="71CB3286" w14:textId="77777777" w:rsidR="00A72E7D" w:rsidRPr="000261F2" w:rsidRDefault="00A72E7D" w:rsidP="005A1485">
            <w:pPr>
              <w:snapToGrid w:val="0"/>
              <w:spacing w:line="0" w:lineRule="atLeast"/>
              <w:jc w:val="both"/>
              <w:rPr>
                <w:rFonts w:ascii="微軟正黑體" w:eastAsia="微軟正黑體" w:hAnsi="微軟正黑體"/>
                <w:szCs w:val="24"/>
              </w:rPr>
            </w:pPr>
            <w:r w:rsidRPr="000261F2">
              <w:rPr>
                <w:rFonts w:ascii="微軟正黑體" w:eastAsia="微軟正黑體" w:hAnsi="微軟正黑體" w:hint="eastAsia"/>
                <w:szCs w:val="24"/>
              </w:rPr>
              <w:t>台灣100％</w:t>
            </w:r>
          </w:p>
        </w:tc>
      </w:tr>
    </w:tbl>
    <w:p w14:paraId="099C560E" w14:textId="68297123" w:rsidR="00A72E7D" w:rsidRPr="000261F2" w:rsidRDefault="00A72E7D" w:rsidP="00FE52A0">
      <w:pPr>
        <w:spacing w:line="0" w:lineRule="atLeast"/>
        <w:ind w:firstLineChars="200" w:firstLine="400"/>
        <w:jc w:val="both"/>
        <w:rPr>
          <w:rFonts w:ascii="微軟正黑體" w:eastAsia="微軟正黑體" w:hAnsi="微軟正黑體"/>
          <w:sz w:val="20"/>
          <w:szCs w:val="20"/>
        </w:rPr>
      </w:pPr>
      <w:r w:rsidRPr="000261F2">
        <w:rPr>
          <w:rFonts w:ascii="微軟正黑體" w:eastAsia="微軟正黑體" w:hAnsi="微軟正黑體" w:hint="eastAsia"/>
          <w:sz w:val="20"/>
          <w:szCs w:val="20"/>
        </w:rPr>
        <w:t>註：資料統計至202</w:t>
      </w:r>
      <w:r w:rsidR="00FE52A0" w:rsidRPr="000261F2">
        <w:rPr>
          <w:rFonts w:ascii="微軟正黑體" w:eastAsia="微軟正黑體" w:hAnsi="微軟正黑體" w:hint="eastAsia"/>
          <w:sz w:val="20"/>
          <w:szCs w:val="20"/>
        </w:rPr>
        <w:t>5</w:t>
      </w:r>
      <w:r w:rsidRPr="000261F2">
        <w:rPr>
          <w:rFonts w:ascii="微軟正黑體" w:eastAsia="微軟正黑體" w:hAnsi="微軟正黑體" w:hint="eastAsia"/>
          <w:sz w:val="20"/>
          <w:szCs w:val="20"/>
        </w:rPr>
        <w:t>年底。</w:t>
      </w:r>
    </w:p>
    <w:p w14:paraId="4D9E1C2B" w14:textId="77777777" w:rsidR="00A72E7D" w:rsidRPr="00993923" w:rsidRDefault="00A72E7D" w:rsidP="005A1485">
      <w:pPr>
        <w:spacing w:line="0" w:lineRule="atLeast"/>
        <w:jc w:val="both"/>
        <w:rPr>
          <w:rFonts w:ascii="微軟正黑體" w:eastAsia="微軟正黑體" w:hAnsi="微軟正黑體"/>
          <w:color w:val="FF0000"/>
          <w:sz w:val="20"/>
          <w:szCs w:val="20"/>
        </w:rPr>
      </w:pPr>
    </w:p>
    <w:p w14:paraId="45AB8998" w14:textId="77777777" w:rsidR="00A72E7D" w:rsidRDefault="00A72E7D" w:rsidP="005A1485">
      <w:pPr>
        <w:spacing w:line="0" w:lineRule="atLeast"/>
        <w:jc w:val="both"/>
        <w:rPr>
          <w:rFonts w:ascii="Arial" w:eastAsia="微軟正黑體" w:hAnsi="Arial" w:cs="Arial"/>
          <w:b/>
          <w:bCs/>
        </w:rPr>
      </w:pPr>
      <w:r w:rsidRPr="004A2CCD">
        <w:rPr>
          <w:rFonts w:ascii="Arial" w:eastAsia="微軟正黑體" w:hAnsi="Arial" w:cs="Arial" w:hint="eastAsia"/>
          <w:b/>
          <w:bCs/>
        </w:rPr>
        <w:t>公司沿革</w:t>
      </w:r>
    </w:p>
    <w:tbl>
      <w:tblPr>
        <w:tblStyle w:val="af2"/>
        <w:tblW w:w="89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48"/>
        <w:gridCol w:w="1057"/>
        <w:gridCol w:w="6518"/>
      </w:tblGrid>
      <w:tr w:rsidR="00A72E7D" w14:paraId="7C2CE754" w14:textId="77777777" w:rsidTr="004B41E3">
        <w:trPr>
          <w:jc w:val="center"/>
        </w:trPr>
        <w:tc>
          <w:tcPr>
            <w:tcW w:w="1348" w:type="dxa"/>
            <w:shd w:val="clear" w:color="auto" w:fill="D9E2F3" w:themeFill="accent1" w:themeFillTint="33"/>
          </w:tcPr>
          <w:p w14:paraId="60CA5C3E" w14:textId="77777777" w:rsidR="00A72E7D" w:rsidRPr="0043052B" w:rsidRDefault="00A72E7D" w:rsidP="005A1485">
            <w:pPr>
              <w:spacing w:line="0" w:lineRule="atLeast"/>
              <w:jc w:val="center"/>
              <w:rPr>
                <w:rFonts w:ascii="Arial" w:eastAsia="微軟正黑體" w:hAnsi="Arial" w:cs="Arial"/>
                <w:b/>
                <w:bCs/>
              </w:rPr>
            </w:pPr>
            <w:r>
              <w:rPr>
                <w:rFonts w:ascii="Arial" w:eastAsia="微軟正黑體" w:hAnsi="Arial" w:cs="Arial" w:hint="eastAsia"/>
                <w:b/>
                <w:bCs/>
              </w:rPr>
              <w:t>年度</w:t>
            </w:r>
          </w:p>
        </w:tc>
        <w:tc>
          <w:tcPr>
            <w:tcW w:w="1057" w:type="dxa"/>
            <w:shd w:val="clear" w:color="auto" w:fill="D9E2F3" w:themeFill="accent1" w:themeFillTint="33"/>
          </w:tcPr>
          <w:p w14:paraId="4E419010" w14:textId="77777777" w:rsidR="00A72E7D" w:rsidRPr="0043052B" w:rsidRDefault="00A72E7D" w:rsidP="005A1485">
            <w:pPr>
              <w:spacing w:line="0" w:lineRule="atLeast"/>
              <w:jc w:val="center"/>
              <w:rPr>
                <w:rFonts w:ascii="Arial" w:eastAsia="微軟正黑體" w:hAnsi="Arial" w:cs="Arial"/>
                <w:b/>
                <w:bCs/>
              </w:rPr>
            </w:pPr>
            <w:r>
              <w:rPr>
                <w:rFonts w:ascii="Arial" w:eastAsia="微軟正黑體" w:hAnsi="Arial" w:cs="Arial" w:hint="eastAsia"/>
                <w:b/>
                <w:bCs/>
              </w:rPr>
              <w:t>月份</w:t>
            </w:r>
          </w:p>
        </w:tc>
        <w:tc>
          <w:tcPr>
            <w:tcW w:w="6518" w:type="dxa"/>
            <w:shd w:val="clear" w:color="auto" w:fill="D9E2F3" w:themeFill="accent1" w:themeFillTint="33"/>
          </w:tcPr>
          <w:p w14:paraId="444091F9" w14:textId="77777777" w:rsidR="00A72E7D" w:rsidRPr="0043052B" w:rsidRDefault="00A72E7D" w:rsidP="005A1485">
            <w:pPr>
              <w:spacing w:line="0" w:lineRule="atLeast"/>
              <w:jc w:val="center"/>
              <w:rPr>
                <w:rFonts w:ascii="Arial" w:eastAsia="微軟正黑體" w:hAnsi="Arial" w:cs="Arial"/>
                <w:b/>
                <w:bCs/>
              </w:rPr>
            </w:pPr>
            <w:r>
              <w:rPr>
                <w:rFonts w:ascii="Arial" w:eastAsia="微軟正黑體" w:hAnsi="Arial" w:cs="Arial" w:hint="eastAsia"/>
                <w:b/>
                <w:bCs/>
              </w:rPr>
              <w:t>重要紀事</w:t>
            </w:r>
          </w:p>
        </w:tc>
      </w:tr>
      <w:tr w:rsidR="00A72E7D" w14:paraId="4583B0B6" w14:textId="77777777" w:rsidTr="004B41E3">
        <w:trPr>
          <w:jc w:val="center"/>
        </w:trPr>
        <w:tc>
          <w:tcPr>
            <w:tcW w:w="1348" w:type="dxa"/>
          </w:tcPr>
          <w:p w14:paraId="61B3749B"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1997</w:t>
            </w:r>
            <w:r w:rsidRPr="00C37CB3">
              <w:rPr>
                <w:rFonts w:ascii="Arial" w:eastAsia="微軟正黑體" w:hAnsi="Arial" w:cs="Arial"/>
              </w:rPr>
              <w:t>年</w:t>
            </w:r>
            <w:r w:rsidRPr="00C37CB3">
              <w:rPr>
                <w:rFonts w:ascii="Arial" w:eastAsia="微軟正黑體" w:hAnsi="Arial" w:cs="Arial"/>
              </w:rPr>
              <w:t xml:space="preserve"> </w:t>
            </w:r>
          </w:p>
        </w:tc>
        <w:tc>
          <w:tcPr>
            <w:tcW w:w="1057" w:type="dxa"/>
          </w:tcPr>
          <w:p w14:paraId="3C8D3826"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04</w:t>
            </w:r>
            <w:r w:rsidRPr="00C37CB3">
              <w:rPr>
                <w:rFonts w:ascii="Arial" w:eastAsia="微軟正黑體" w:hAnsi="Arial" w:cs="Arial"/>
              </w:rPr>
              <w:t>月</w:t>
            </w:r>
          </w:p>
        </w:tc>
        <w:tc>
          <w:tcPr>
            <w:tcW w:w="6518" w:type="dxa"/>
          </w:tcPr>
          <w:p w14:paraId="10AFDB7B"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成立文魁資訊股份有限公司，實收資本額為新台幣壹仟陸佰萬元，主要從事電腦圖書買賣及海外版權銷售。</w:t>
            </w:r>
          </w:p>
        </w:tc>
      </w:tr>
      <w:tr w:rsidR="00A72E7D" w14:paraId="46FA63F5" w14:textId="77777777" w:rsidTr="004B41E3">
        <w:trPr>
          <w:jc w:val="center"/>
        </w:trPr>
        <w:tc>
          <w:tcPr>
            <w:tcW w:w="1348" w:type="dxa"/>
          </w:tcPr>
          <w:p w14:paraId="681F0457"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2000</w:t>
            </w:r>
            <w:r w:rsidRPr="00C37CB3">
              <w:rPr>
                <w:rFonts w:ascii="Arial" w:eastAsia="微軟正黑體" w:hAnsi="Arial" w:cs="Arial"/>
              </w:rPr>
              <w:t>年</w:t>
            </w:r>
          </w:p>
        </w:tc>
        <w:tc>
          <w:tcPr>
            <w:tcW w:w="1057" w:type="dxa"/>
          </w:tcPr>
          <w:p w14:paraId="08F66FBA"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05</w:t>
            </w:r>
            <w:r w:rsidRPr="00C37CB3">
              <w:rPr>
                <w:rFonts w:ascii="Arial" w:eastAsia="微軟正黑體" w:hAnsi="Arial" w:cs="Arial"/>
              </w:rPr>
              <w:t>月</w:t>
            </w:r>
          </w:p>
        </w:tc>
        <w:tc>
          <w:tcPr>
            <w:tcW w:w="6518" w:type="dxa"/>
          </w:tcPr>
          <w:p w14:paraId="7128D82F"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獲財政部證券暨期貨管理委員會通過為公開發行公司。</w:t>
            </w:r>
          </w:p>
        </w:tc>
      </w:tr>
      <w:tr w:rsidR="00A72E7D" w14:paraId="1C993A37" w14:textId="77777777" w:rsidTr="004B41E3">
        <w:trPr>
          <w:jc w:val="center"/>
        </w:trPr>
        <w:tc>
          <w:tcPr>
            <w:tcW w:w="1348" w:type="dxa"/>
          </w:tcPr>
          <w:p w14:paraId="0ED9829A"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2001</w:t>
            </w:r>
            <w:r w:rsidRPr="00C37CB3">
              <w:rPr>
                <w:rFonts w:ascii="Arial" w:eastAsia="微軟正黑體" w:hAnsi="Arial" w:cs="Arial"/>
              </w:rPr>
              <w:t>年</w:t>
            </w:r>
          </w:p>
        </w:tc>
        <w:tc>
          <w:tcPr>
            <w:tcW w:w="1057" w:type="dxa"/>
          </w:tcPr>
          <w:p w14:paraId="49740431"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05</w:t>
            </w:r>
            <w:r w:rsidRPr="00C37CB3">
              <w:rPr>
                <w:rFonts w:ascii="Arial" w:eastAsia="微軟正黑體" w:hAnsi="Arial" w:cs="Arial"/>
              </w:rPr>
              <w:t>月</w:t>
            </w:r>
          </w:p>
        </w:tc>
        <w:tc>
          <w:tcPr>
            <w:tcW w:w="6518" w:type="dxa"/>
          </w:tcPr>
          <w:p w14:paraId="02D1B920"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轉投資勁魁資訊股份有限公司，發展系統整合業務。</w:t>
            </w:r>
          </w:p>
          <w:p w14:paraId="42B7B4A0"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轉投資</w:t>
            </w:r>
            <w:r w:rsidRPr="00C37CB3">
              <w:rPr>
                <w:rFonts w:ascii="Arial" w:eastAsia="微軟正黑體" w:hAnsi="Arial" w:cs="Arial"/>
              </w:rPr>
              <w:t xml:space="preserve">Kings Information </w:t>
            </w:r>
            <w:proofErr w:type="spellStart"/>
            <w:r w:rsidRPr="00C37CB3">
              <w:rPr>
                <w:rFonts w:ascii="Arial" w:eastAsia="微軟正黑體" w:hAnsi="Arial" w:cs="Arial"/>
              </w:rPr>
              <w:t>Co.,Ltd</w:t>
            </w:r>
            <w:proofErr w:type="spellEnd"/>
            <w:r w:rsidRPr="00C37CB3">
              <w:rPr>
                <w:rFonts w:ascii="Arial" w:eastAsia="微軟正黑體" w:hAnsi="Arial" w:cs="Arial"/>
              </w:rPr>
              <w:t>.(BVI)</w:t>
            </w:r>
            <w:r w:rsidRPr="00C37CB3">
              <w:rPr>
                <w:rFonts w:ascii="Arial" w:eastAsia="微軟正黑體" w:hAnsi="Arial" w:cs="Arial"/>
              </w:rPr>
              <w:t>控股公司，負責代收轉付</w:t>
            </w:r>
            <w:r w:rsidRPr="00C37CB3">
              <w:rPr>
                <w:rFonts w:ascii="Arial" w:eastAsia="微軟正黑體" w:hAnsi="Arial" w:cs="Arial"/>
              </w:rPr>
              <w:t xml:space="preserve"> </w:t>
            </w:r>
            <w:r w:rsidRPr="00C37CB3">
              <w:rPr>
                <w:rFonts w:ascii="Arial" w:eastAsia="微軟正黑體" w:hAnsi="Arial" w:cs="Arial"/>
              </w:rPr>
              <w:t>大陸地區之版權收入。</w:t>
            </w:r>
          </w:p>
        </w:tc>
      </w:tr>
      <w:tr w:rsidR="00A72E7D" w14:paraId="7CACCBBE" w14:textId="77777777" w:rsidTr="004B41E3">
        <w:trPr>
          <w:jc w:val="center"/>
        </w:trPr>
        <w:tc>
          <w:tcPr>
            <w:tcW w:w="1348" w:type="dxa"/>
          </w:tcPr>
          <w:p w14:paraId="3D5B2387"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2002</w:t>
            </w:r>
            <w:r w:rsidRPr="00C37CB3">
              <w:rPr>
                <w:rFonts w:ascii="Arial" w:eastAsia="微軟正黑體" w:hAnsi="Arial" w:cs="Arial"/>
              </w:rPr>
              <w:t>年</w:t>
            </w:r>
          </w:p>
        </w:tc>
        <w:tc>
          <w:tcPr>
            <w:tcW w:w="1057" w:type="dxa"/>
          </w:tcPr>
          <w:p w14:paraId="6C6EB9D2"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02</w:t>
            </w:r>
            <w:r w:rsidRPr="00C37CB3">
              <w:rPr>
                <w:rFonts w:ascii="Arial" w:eastAsia="微軟正黑體" w:hAnsi="Arial" w:cs="Arial"/>
              </w:rPr>
              <w:t>月</w:t>
            </w:r>
          </w:p>
        </w:tc>
        <w:tc>
          <w:tcPr>
            <w:tcW w:w="6518" w:type="dxa"/>
          </w:tcPr>
          <w:p w14:paraId="6EDBADF0"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收購松崗電腦圖書資料股份有限公司旗下所屬電腦圖書與商用軟體代理</w:t>
            </w:r>
            <w:r w:rsidRPr="00C37CB3">
              <w:rPr>
                <w:rFonts w:ascii="Arial" w:eastAsia="微軟正黑體" w:hAnsi="Arial" w:cs="Arial"/>
              </w:rPr>
              <w:t xml:space="preserve"> </w:t>
            </w:r>
            <w:r w:rsidRPr="00C37CB3">
              <w:rPr>
                <w:rFonts w:ascii="Arial" w:eastAsia="微軟正黑體" w:hAnsi="Arial" w:cs="Arial"/>
              </w:rPr>
              <w:t>銷售部門。</w:t>
            </w:r>
          </w:p>
        </w:tc>
      </w:tr>
      <w:tr w:rsidR="00A72E7D" w14:paraId="66613D8D" w14:textId="77777777" w:rsidTr="004B41E3">
        <w:trPr>
          <w:jc w:val="center"/>
        </w:trPr>
        <w:tc>
          <w:tcPr>
            <w:tcW w:w="1348" w:type="dxa"/>
          </w:tcPr>
          <w:p w14:paraId="0C112619"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2003</w:t>
            </w:r>
            <w:r w:rsidRPr="00C37CB3">
              <w:rPr>
                <w:rFonts w:ascii="Arial" w:eastAsia="微軟正黑體" w:hAnsi="Arial" w:cs="Arial"/>
              </w:rPr>
              <w:t>年</w:t>
            </w:r>
          </w:p>
        </w:tc>
        <w:tc>
          <w:tcPr>
            <w:tcW w:w="1057" w:type="dxa"/>
          </w:tcPr>
          <w:p w14:paraId="08EF3A1E"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01</w:t>
            </w:r>
            <w:r w:rsidRPr="00C37CB3">
              <w:rPr>
                <w:rFonts w:ascii="Arial" w:eastAsia="微軟正黑體" w:hAnsi="Arial" w:cs="Arial"/>
              </w:rPr>
              <w:t>月</w:t>
            </w:r>
          </w:p>
        </w:tc>
        <w:tc>
          <w:tcPr>
            <w:tcW w:w="6518" w:type="dxa"/>
          </w:tcPr>
          <w:p w14:paraId="5C954ABE"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上櫃申請案獲准通過</w:t>
            </w:r>
          </w:p>
        </w:tc>
      </w:tr>
      <w:tr w:rsidR="00A72E7D" w14:paraId="14F6F8EE" w14:textId="77777777" w:rsidTr="004B41E3">
        <w:trPr>
          <w:jc w:val="center"/>
        </w:trPr>
        <w:tc>
          <w:tcPr>
            <w:tcW w:w="1348" w:type="dxa"/>
          </w:tcPr>
          <w:p w14:paraId="3B8344F5"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2004</w:t>
            </w:r>
            <w:r w:rsidRPr="00C37CB3">
              <w:rPr>
                <w:rFonts w:ascii="Arial" w:eastAsia="微軟正黑體" w:hAnsi="Arial" w:cs="Arial"/>
              </w:rPr>
              <w:t>年</w:t>
            </w:r>
          </w:p>
        </w:tc>
        <w:tc>
          <w:tcPr>
            <w:tcW w:w="1057" w:type="dxa"/>
          </w:tcPr>
          <w:p w14:paraId="35F932B6"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08</w:t>
            </w:r>
            <w:r w:rsidRPr="00C37CB3">
              <w:rPr>
                <w:rFonts w:ascii="Arial" w:eastAsia="微軟正黑體" w:hAnsi="Arial" w:cs="Arial"/>
              </w:rPr>
              <w:t>月</w:t>
            </w:r>
          </w:p>
        </w:tc>
        <w:tc>
          <w:tcPr>
            <w:tcW w:w="6518" w:type="dxa"/>
          </w:tcPr>
          <w:p w14:paraId="341B4370"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文魁數位時尚股份有限公司</w:t>
            </w:r>
            <w:r w:rsidRPr="00C37CB3">
              <w:rPr>
                <w:rFonts w:ascii="Arial" w:eastAsia="微軟正黑體" w:hAnsi="Arial" w:cs="Arial"/>
              </w:rPr>
              <w:t>(K Mall</w:t>
            </w:r>
            <w:r w:rsidRPr="00C37CB3">
              <w:rPr>
                <w:rFonts w:ascii="Arial" w:eastAsia="微軟正黑體" w:hAnsi="Arial" w:cs="Arial"/>
              </w:rPr>
              <w:t>資訊賣場</w:t>
            </w:r>
            <w:r w:rsidRPr="00C37CB3">
              <w:rPr>
                <w:rFonts w:ascii="Arial" w:eastAsia="微軟正黑體" w:hAnsi="Arial" w:cs="Arial"/>
              </w:rPr>
              <w:t>)</w:t>
            </w:r>
            <w:r w:rsidRPr="00C37CB3">
              <w:rPr>
                <w:rFonts w:ascii="Arial" w:eastAsia="微軟正黑體" w:hAnsi="Arial" w:cs="Arial"/>
              </w:rPr>
              <w:t>開幕，新增自營門市點－台北站前門市</w:t>
            </w:r>
          </w:p>
        </w:tc>
      </w:tr>
      <w:tr w:rsidR="00A72E7D" w14:paraId="42D003BC" w14:textId="77777777" w:rsidTr="004B41E3">
        <w:trPr>
          <w:jc w:val="center"/>
        </w:trPr>
        <w:tc>
          <w:tcPr>
            <w:tcW w:w="1348" w:type="dxa"/>
          </w:tcPr>
          <w:p w14:paraId="61B882BF"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2007</w:t>
            </w:r>
            <w:r w:rsidRPr="00C37CB3">
              <w:rPr>
                <w:rFonts w:ascii="Arial" w:eastAsia="微軟正黑體" w:hAnsi="Arial" w:cs="Arial"/>
              </w:rPr>
              <w:t>年</w:t>
            </w:r>
          </w:p>
        </w:tc>
        <w:tc>
          <w:tcPr>
            <w:tcW w:w="1057" w:type="dxa"/>
          </w:tcPr>
          <w:p w14:paraId="7E7CD3BE"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07</w:t>
            </w:r>
            <w:r w:rsidRPr="00C37CB3">
              <w:rPr>
                <w:rFonts w:ascii="Arial" w:eastAsia="微軟正黑體" w:hAnsi="Arial" w:cs="Arial"/>
              </w:rPr>
              <w:t>月</w:t>
            </w:r>
          </w:p>
        </w:tc>
        <w:tc>
          <w:tcPr>
            <w:tcW w:w="6518" w:type="dxa"/>
          </w:tcPr>
          <w:p w14:paraId="15D4119E"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因應未來公司營運所需，經股東會決議變更公司名稱為『統一元氣資</w:t>
            </w:r>
            <w:r w:rsidRPr="00C37CB3">
              <w:rPr>
                <w:rFonts w:ascii="Arial" w:eastAsia="微軟正黑體" w:hAnsi="Arial" w:cs="Arial"/>
              </w:rPr>
              <w:t xml:space="preserve"> </w:t>
            </w:r>
            <w:r w:rsidRPr="00C37CB3">
              <w:rPr>
                <w:rFonts w:ascii="Arial" w:eastAsia="微軟正黑體" w:hAnsi="Arial" w:cs="Arial"/>
              </w:rPr>
              <w:t>產管理股份有限公司』。</w:t>
            </w:r>
          </w:p>
          <w:p w14:paraId="03B49BF7" w14:textId="77777777" w:rsidR="00A72E7D" w:rsidRPr="00C37CB3" w:rsidRDefault="00A72E7D" w:rsidP="005A1485">
            <w:pPr>
              <w:spacing w:line="0" w:lineRule="atLeast"/>
              <w:jc w:val="both"/>
              <w:rPr>
                <w:rFonts w:ascii="Arial" w:eastAsia="微軟正黑體" w:hAnsi="Arial" w:cs="Arial"/>
              </w:rPr>
            </w:pPr>
          </w:p>
        </w:tc>
      </w:tr>
      <w:tr w:rsidR="00A72E7D" w14:paraId="54580028" w14:textId="77777777" w:rsidTr="004B41E3">
        <w:trPr>
          <w:jc w:val="center"/>
        </w:trPr>
        <w:tc>
          <w:tcPr>
            <w:tcW w:w="1348" w:type="dxa"/>
          </w:tcPr>
          <w:p w14:paraId="412C1532"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2009</w:t>
            </w:r>
            <w:r w:rsidRPr="00C37CB3">
              <w:rPr>
                <w:rFonts w:ascii="Arial" w:eastAsia="微軟正黑體" w:hAnsi="Arial" w:cs="Arial"/>
              </w:rPr>
              <w:t>年</w:t>
            </w:r>
          </w:p>
        </w:tc>
        <w:tc>
          <w:tcPr>
            <w:tcW w:w="1057" w:type="dxa"/>
          </w:tcPr>
          <w:p w14:paraId="5335E718"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08</w:t>
            </w:r>
            <w:r w:rsidRPr="00C37CB3">
              <w:rPr>
                <w:rFonts w:ascii="Arial" w:eastAsia="微軟正黑體" w:hAnsi="Arial" w:cs="Arial"/>
              </w:rPr>
              <w:t>月</w:t>
            </w:r>
          </w:p>
        </w:tc>
        <w:tc>
          <w:tcPr>
            <w:tcW w:w="6518" w:type="dxa"/>
          </w:tcPr>
          <w:p w14:paraId="55EF6BF1"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經股東會決議變更公司名稱為『松崗資產管理股份有限公司』。</w:t>
            </w:r>
          </w:p>
          <w:p w14:paraId="5D0CEFCA" w14:textId="77777777" w:rsidR="00A72E7D" w:rsidRPr="00C37CB3" w:rsidRDefault="00A72E7D" w:rsidP="005A1485">
            <w:pPr>
              <w:spacing w:line="0" w:lineRule="atLeast"/>
              <w:jc w:val="both"/>
              <w:rPr>
                <w:rFonts w:ascii="Arial" w:eastAsia="微軟正黑體" w:hAnsi="Arial" w:cs="Arial"/>
              </w:rPr>
            </w:pPr>
          </w:p>
        </w:tc>
      </w:tr>
      <w:tr w:rsidR="00A72E7D" w14:paraId="6B127904" w14:textId="77777777" w:rsidTr="004B41E3">
        <w:trPr>
          <w:jc w:val="center"/>
        </w:trPr>
        <w:tc>
          <w:tcPr>
            <w:tcW w:w="1348" w:type="dxa"/>
          </w:tcPr>
          <w:p w14:paraId="4F0AEE53"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2018</w:t>
            </w:r>
            <w:r w:rsidRPr="00C37CB3">
              <w:rPr>
                <w:rFonts w:ascii="Arial" w:eastAsia="微軟正黑體" w:hAnsi="Arial" w:cs="Arial"/>
              </w:rPr>
              <w:t>年</w:t>
            </w:r>
          </w:p>
        </w:tc>
        <w:tc>
          <w:tcPr>
            <w:tcW w:w="1057" w:type="dxa"/>
          </w:tcPr>
          <w:p w14:paraId="7165C04A"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10</w:t>
            </w:r>
            <w:r w:rsidRPr="00C37CB3">
              <w:rPr>
                <w:rFonts w:ascii="Arial" w:eastAsia="微軟正黑體" w:hAnsi="Arial" w:cs="Arial"/>
              </w:rPr>
              <w:t>月</w:t>
            </w:r>
          </w:p>
        </w:tc>
        <w:tc>
          <w:tcPr>
            <w:tcW w:w="6518" w:type="dxa"/>
          </w:tcPr>
          <w:p w14:paraId="678EC46D"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成立文旅部門，擬經營旅館業務。</w:t>
            </w:r>
          </w:p>
        </w:tc>
      </w:tr>
      <w:tr w:rsidR="00A72E7D" w14:paraId="67D8AB2F" w14:textId="77777777" w:rsidTr="004B41E3">
        <w:trPr>
          <w:jc w:val="center"/>
        </w:trPr>
        <w:tc>
          <w:tcPr>
            <w:tcW w:w="1348" w:type="dxa"/>
            <w:vMerge w:val="restart"/>
          </w:tcPr>
          <w:p w14:paraId="3EB96C1D"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2019</w:t>
            </w:r>
            <w:r w:rsidRPr="00C37CB3">
              <w:rPr>
                <w:rFonts w:ascii="Arial" w:eastAsia="微軟正黑體" w:hAnsi="Arial" w:cs="Arial"/>
              </w:rPr>
              <w:t>年</w:t>
            </w:r>
          </w:p>
        </w:tc>
        <w:tc>
          <w:tcPr>
            <w:tcW w:w="1057" w:type="dxa"/>
          </w:tcPr>
          <w:p w14:paraId="6A757078"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02</w:t>
            </w:r>
            <w:r w:rsidRPr="00C37CB3">
              <w:rPr>
                <w:rFonts w:ascii="Arial" w:eastAsia="微軟正黑體" w:hAnsi="Arial" w:cs="Arial"/>
              </w:rPr>
              <w:t>月</w:t>
            </w:r>
          </w:p>
        </w:tc>
        <w:tc>
          <w:tcPr>
            <w:tcW w:w="6518" w:type="dxa"/>
          </w:tcPr>
          <w:p w14:paraId="3668A6ED"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經股東會決議變更公司名稱為『松崗數位文創股份有限公司』</w:t>
            </w:r>
          </w:p>
        </w:tc>
      </w:tr>
      <w:tr w:rsidR="00A72E7D" w14:paraId="4920B3E4" w14:textId="77777777" w:rsidTr="004B41E3">
        <w:trPr>
          <w:jc w:val="center"/>
        </w:trPr>
        <w:tc>
          <w:tcPr>
            <w:tcW w:w="1348" w:type="dxa"/>
            <w:vMerge/>
          </w:tcPr>
          <w:p w14:paraId="7E2C2926" w14:textId="77777777" w:rsidR="00A72E7D" w:rsidRPr="00C37CB3" w:rsidRDefault="00A72E7D" w:rsidP="005A1485">
            <w:pPr>
              <w:spacing w:line="0" w:lineRule="atLeast"/>
              <w:jc w:val="both"/>
              <w:rPr>
                <w:rFonts w:ascii="Arial" w:eastAsia="微軟正黑體" w:hAnsi="Arial" w:cs="Arial"/>
              </w:rPr>
            </w:pPr>
          </w:p>
        </w:tc>
        <w:tc>
          <w:tcPr>
            <w:tcW w:w="1057" w:type="dxa"/>
          </w:tcPr>
          <w:p w14:paraId="7F339967"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07</w:t>
            </w:r>
            <w:r w:rsidRPr="00C37CB3">
              <w:rPr>
                <w:rFonts w:ascii="Arial" w:eastAsia="微軟正黑體" w:hAnsi="Arial" w:cs="Arial"/>
              </w:rPr>
              <w:t>月</w:t>
            </w:r>
          </w:p>
        </w:tc>
        <w:tc>
          <w:tcPr>
            <w:tcW w:w="6518" w:type="dxa"/>
          </w:tcPr>
          <w:p w14:paraId="7990F555"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松崗文旅轉租美亞商旅股份有限公司。</w:t>
            </w:r>
          </w:p>
        </w:tc>
      </w:tr>
      <w:tr w:rsidR="00A72E7D" w14:paraId="4383D6DD" w14:textId="77777777" w:rsidTr="004B41E3">
        <w:trPr>
          <w:jc w:val="center"/>
        </w:trPr>
        <w:tc>
          <w:tcPr>
            <w:tcW w:w="1348" w:type="dxa"/>
            <w:vMerge/>
          </w:tcPr>
          <w:p w14:paraId="06A20EF8" w14:textId="77777777" w:rsidR="00A72E7D" w:rsidRPr="00C37CB3" w:rsidRDefault="00A72E7D" w:rsidP="005A1485">
            <w:pPr>
              <w:spacing w:line="0" w:lineRule="atLeast"/>
              <w:jc w:val="both"/>
              <w:rPr>
                <w:rFonts w:ascii="Arial" w:eastAsia="微軟正黑體" w:hAnsi="Arial" w:cs="Arial"/>
              </w:rPr>
            </w:pPr>
          </w:p>
        </w:tc>
        <w:tc>
          <w:tcPr>
            <w:tcW w:w="1057" w:type="dxa"/>
          </w:tcPr>
          <w:p w14:paraId="1224EB1B"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12</w:t>
            </w:r>
            <w:r w:rsidRPr="00C37CB3">
              <w:rPr>
                <w:rFonts w:ascii="Arial" w:eastAsia="微軟正黑體" w:hAnsi="Arial" w:cs="Arial"/>
              </w:rPr>
              <w:t>月</w:t>
            </w:r>
          </w:p>
        </w:tc>
        <w:tc>
          <w:tcPr>
            <w:tcW w:w="6518" w:type="dxa"/>
          </w:tcPr>
          <w:p w14:paraId="2D5C2854"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結束軟體圖書業務。</w:t>
            </w:r>
          </w:p>
        </w:tc>
      </w:tr>
      <w:tr w:rsidR="00A72E7D" w14:paraId="0606A00E" w14:textId="77777777" w:rsidTr="004B41E3">
        <w:trPr>
          <w:jc w:val="center"/>
        </w:trPr>
        <w:tc>
          <w:tcPr>
            <w:tcW w:w="1348" w:type="dxa"/>
          </w:tcPr>
          <w:p w14:paraId="33D6A68A"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t>2021</w:t>
            </w:r>
            <w:r w:rsidRPr="00C37CB3">
              <w:rPr>
                <w:rFonts w:ascii="Arial" w:eastAsia="微軟正黑體" w:hAnsi="Arial" w:cs="Arial"/>
              </w:rPr>
              <w:t>年</w:t>
            </w:r>
          </w:p>
        </w:tc>
        <w:tc>
          <w:tcPr>
            <w:tcW w:w="1057" w:type="dxa"/>
          </w:tcPr>
          <w:p w14:paraId="4CBFD632"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08</w:t>
            </w:r>
            <w:r w:rsidRPr="00C37CB3">
              <w:rPr>
                <w:rFonts w:ascii="Arial" w:eastAsia="微軟正黑體" w:hAnsi="Arial" w:cs="Arial"/>
              </w:rPr>
              <w:t>月</w:t>
            </w:r>
          </w:p>
        </w:tc>
        <w:tc>
          <w:tcPr>
            <w:tcW w:w="6518" w:type="dxa"/>
          </w:tcPr>
          <w:p w14:paraId="768922BD"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成立審計委員會執行監察功能。</w:t>
            </w:r>
          </w:p>
        </w:tc>
      </w:tr>
      <w:tr w:rsidR="00A72E7D" w14:paraId="1763989B" w14:textId="77777777" w:rsidTr="004B41E3">
        <w:trPr>
          <w:jc w:val="center"/>
        </w:trPr>
        <w:tc>
          <w:tcPr>
            <w:tcW w:w="1348" w:type="dxa"/>
          </w:tcPr>
          <w:p w14:paraId="4736E212" w14:textId="77777777" w:rsidR="00A72E7D" w:rsidRPr="00C37CB3" w:rsidRDefault="00A72E7D" w:rsidP="005A1485">
            <w:pPr>
              <w:spacing w:line="0" w:lineRule="atLeast"/>
              <w:jc w:val="both"/>
              <w:rPr>
                <w:rFonts w:ascii="Arial" w:eastAsia="微軟正黑體" w:hAnsi="Arial" w:cs="Arial"/>
              </w:rPr>
            </w:pPr>
            <w:r>
              <w:rPr>
                <w:rFonts w:ascii="Arial" w:eastAsia="微軟正黑體" w:hAnsi="Arial" w:cs="Arial" w:hint="eastAsia"/>
              </w:rPr>
              <w:lastRenderedPageBreak/>
              <w:t>2022</w:t>
            </w:r>
            <w:r w:rsidRPr="00C37CB3">
              <w:rPr>
                <w:rFonts w:ascii="Arial" w:eastAsia="微軟正黑體" w:hAnsi="Arial" w:cs="Arial"/>
              </w:rPr>
              <w:t>年</w:t>
            </w:r>
          </w:p>
        </w:tc>
        <w:tc>
          <w:tcPr>
            <w:tcW w:w="1057" w:type="dxa"/>
          </w:tcPr>
          <w:p w14:paraId="1F8BB418"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09</w:t>
            </w:r>
            <w:r w:rsidRPr="00C37CB3">
              <w:rPr>
                <w:rFonts w:ascii="Arial" w:eastAsia="微軟正黑體" w:hAnsi="Arial" w:cs="Arial"/>
              </w:rPr>
              <w:t>月</w:t>
            </w:r>
          </w:p>
        </w:tc>
        <w:tc>
          <w:tcPr>
            <w:tcW w:w="6518" w:type="dxa"/>
          </w:tcPr>
          <w:p w14:paraId="4D88B13E"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業務拓展，設立數位科技發展處</w:t>
            </w:r>
          </w:p>
          <w:p w14:paraId="10047E07" w14:textId="77777777" w:rsidR="00A72E7D" w:rsidRPr="00C37CB3" w:rsidRDefault="00A72E7D" w:rsidP="005A1485">
            <w:pPr>
              <w:spacing w:line="0" w:lineRule="atLeast"/>
              <w:jc w:val="both"/>
              <w:rPr>
                <w:rFonts w:ascii="Arial" w:eastAsia="微軟正黑體" w:hAnsi="Arial" w:cs="Arial"/>
              </w:rPr>
            </w:pPr>
            <w:r w:rsidRPr="00C37CB3">
              <w:rPr>
                <w:rFonts w:ascii="Arial" w:eastAsia="微軟正黑體" w:hAnsi="Arial" w:cs="Arial"/>
              </w:rPr>
              <w:t>辦公室地址搬遷至台北市忠孝西路一段</w:t>
            </w:r>
            <w:r w:rsidRPr="00C37CB3">
              <w:rPr>
                <w:rFonts w:ascii="Arial" w:eastAsia="微軟正黑體" w:hAnsi="Arial" w:cs="Arial"/>
              </w:rPr>
              <w:t>50</w:t>
            </w:r>
            <w:r w:rsidRPr="00C37CB3">
              <w:rPr>
                <w:rFonts w:ascii="Arial" w:eastAsia="微軟正黑體" w:hAnsi="Arial" w:cs="Arial"/>
              </w:rPr>
              <w:t>號</w:t>
            </w:r>
            <w:r w:rsidRPr="00C37CB3">
              <w:rPr>
                <w:rFonts w:ascii="Arial" w:eastAsia="微軟正黑體" w:hAnsi="Arial" w:cs="Arial"/>
              </w:rPr>
              <w:t>11</w:t>
            </w:r>
            <w:r w:rsidRPr="00C37CB3">
              <w:rPr>
                <w:rFonts w:ascii="Arial" w:eastAsia="微軟正黑體" w:hAnsi="Arial" w:cs="Arial"/>
              </w:rPr>
              <w:t>樓</w:t>
            </w:r>
          </w:p>
        </w:tc>
      </w:tr>
    </w:tbl>
    <w:p w14:paraId="62E21F6A" w14:textId="77777777" w:rsidR="00A72E7D" w:rsidRPr="008010BB" w:rsidRDefault="00A72E7D" w:rsidP="005A1485">
      <w:pPr>
        <w:spacing w:line="0" w:lineRule="atLeast"/>
        <w:jc w:val="both"/>
        <w:rPr>
          <w:rFonts w:ascii="微軟正黑體" w:eastAsia="微軟正黑體" w:hAnsi="微軟正黑體" w:cs="Arial"/>
          <w:b/>
          <w:bCs/>
        </w:rPr>
      </w:pPr>
    </w:p>
    <w:p w14:paraId="17DC0CB0" w14:textId="77777777" w:rsidR="00A72E7D" w:rsidRDefault="00A72E7D" w:rsidP="005A1485">
      <w:pPr>
        <w:spacing w:line="0" w:lineRule="atLeast"/>
        <w:jc w:val="both"/>
        <w:rPr>
          <w:rFonts w:ascii="Arial" w:eastAsia="微軟正黑體" w:hAnsi="Arial" w:cs="Arial"/>
          <w:b/>
          <w:bCs/>
        </w:rPr>
      </w:pPr>
      <w:r w:rsidRPr="00152E76">
        <w:rPr>
          <w:rFonts w:ascii="Arial" w:eastAsia="微軟正黑體" w:hAnsi="Arial" w:cs="Arial"/>
          <w:b/>
          <w:bCs/>
        </w:rPr>
        <w:t>本公司所處產業鏈</w:t>
      </w:r>
    </w:p>
    <w:p w14:paraId="6FDF73FB" w14:textId="77777777" w:rsidR="00A72E7D" w:rsidRPr="00F867B0" w:rsidRDefault="00A72E7D" w:rsidP="005A1485">
      <w:pPr>
        <w:spacing w:line="0" w:lineRule="atLeast"/>
        <w:jc w:val="both"/>
        <w:rPr>
          <w:rFonts w:ascii="Arial" w:eastAsia="微軟正黑體" w:hAnsi="Arial" w:cs="Arial"/>
          <w:b/>
          <w:bCs/>
        </w:rPr>
      </w:pPr>
      <w:r w:rsidRPr="00F867B0">
        <w:rPr>
          <w:rFonts w:ascii="Arial" w:eastAsia="微軟正黑體" w:hAnsi="Arial" w:cs="Arial" w:hint="eastAsia"/>
          <w:b/>
          <w:bCs/>
        </w:rPr>
        <w:t>資訊服務產業</w:t>
      </w:r>
    </w:p>
    <w:p w14:paraId="6A715F4A" w14:textId="77777777" w:rsidR="00A72E7D" w:rsidRPr="00F867B0" w:rsidRDefault="00A72E7D" w:rsidP="005A1485">
      <w:pPr>
        <w:spacing w:line="0" w:lineRule="atLeast"/>
        <w:ind w:firstLine="482"/>
        <w:jc w:val="both"/>
        <w:rPr>
          <w:rFonts w:ascii="Arial" w:eastAsia="微軟正黑體" w:hAnsi="Arial" w:cs="Arial"/>
        </w:rPr>
      </w:pPr>
      <w:r w:rsidRPr="00F867B0">
        <w:rPr>
          <w:rFonts w:ascii="Arial" w:eastAsia="微軟正黑體" w:hAnsi="Arial" w:cs="Arial" w:hint="eastAsia"/>
        </w:rPr>
        <w:t>資訊</w:t>
      </w:r>
      <w:r w:rsidRPr="00F867B0">
        <w:rPr>
          <w:rFonts w:ascii="Arial" w:eastAsia="微軟正黑體" w:hAnsi="Arial" w:cs="Arial"/>
        </w:rPr>
        <w:t>服務業可區分為應用</w:t>
      </w:r>
      <w:r w:rsidRPr="00F867B0">
        <w:rPr>
          <w:rFonts w:ascii="Arial" w:eastAsia="微軟正黑體" w:hAnsi="Arial" w:cs="Arial"/>
        </w:rPr>
        <w:t>/</w:t>
      </w:r>
      <w:r w:rsidRPr="00F867B0">
        <w:rPr>
          <w:rFonts w:ascii="Arial" w:eastAsia="微軟正黑體" w:hAnsi="Arial" w:cs="Arial"/>
        </w:rPr>
        <w:t>系統軟體設計開發、系統整合服務、資料處理服務、通路經銷等行業。</w:t>
      </w:r>
    </w:p>
    <w:p w14:paraId="1A618482" w14:textId="77777777" w:rsidR="00A72E7D" w:rsidRPr="00F867B0" w:rsidRDefault="00A72E7D" w:rsidP="005A1485">
      <w:pPr>
        <w:spacing w:line="0" w:lineRule="atLeast"/>
        <w:ind w:firstLine="482"/>
        <w:jc w:val="both"/>
        <w:rPr>
          <w:rFonts w:ascii="Arial" w:eastAsia="微軟正黑體" w:hAnsi="Arial" w:cs="Arial"/>
        </w:rPr>
      </w:pPr>
      <w:r w:rsidRPr="00F867B0">
        <w:rPr>
          <w:rFonts w:ascii="Arial" w:eastAsia="微軟正黑體" w:hAnsi="Arial" w:cs="Arial" w:hint="eastAsia"/>
        </w:rPr>
        <w:t>上游由客戶下單軟體需求，</w:t>
      </w:r>
      <w:r w:rsidRPr="00F867B0">
        <w:rPr>
          <w:rFonts w:ascii="Arial" w:eastAsia="微軟正黑體" w:hAnsi="Arial" w:cs="Arial"/>
        </w:rPr>
        <w:t>主要涉及軟體技術研發、基礎架構建置及工具提供，包括作業系統開發、程式語言設計、雲端運算技術、資料庫管理系統及軟體開發工具等。</w:t>
      </w:r>
    </w:p>
    <w:p w14:paraId="2A2534E9" w14:textId="77777777" w:rsidR="00A72E7D" w:rsidRPr="00F867B0" w:rsidRDefault="00A72E7D" w:rsidP="005A1485">
      <w:pPr>
        <w:spacing w:line="0" w:lineRule="atLeast"/>
        <w:ind w:firstLine="482"/>
        <w:jc w:val="both"/>
        <w:rPr>
          <w:rFonts w:ascii="Arial" w:eastAsia="微軟正黑體" w:hAnsi="Arial" w:cs="Arial"/>
        </w:rPr>
      </w:pPr>
      <w:r w:rsidRPr="00F867B0">
        <w:rPr>
          <w:rFonts w:ascii="Arial" w:eastAsia="微軟正黑體" w:hAnsi="Arial" w:cs="Arial" w:hint="eastAsia"/>
        </w:rPr>
        <w:t>中游主要為</w:t>
      </w:r>
      <w:r w:rsidRPr="00F867B0">
        <w:rPr>
          <w:rFonts w:ascii="Arial" w:eastAsia="微軟正黑體" w:hAnsi="Arial" w:cs="Arial"/>
        </w:rPr>
        <w:t>系統整合服務業者</w:t>
      </w:r>
      <w:r w:rsidRPr="00F867B0">
        <w:rPr>
          <w:rFonts w:ascii="Arial" w:eastAsia="微軟正黑體" w:hAnsi="Arial" w:cs="Arial" w:hint="eastAsia"/>
        </w:rPr>
        <w:t>，</w:t>
      </w:r>
      <w:r w:rsidRPr="00F867B0">
        <w:rPr>
          <w:rFonts w:ascii="Arial" w:eastAsia="微軟正黑體" w:hAnsi="Arial" w:cs="Arial"/>
        </w:rPr>
        <w:t>係依客戶特定營運需要而進行軟硬體建置，其服務範圍從前端規劃、設計、執行、整體專案管理、顧問諮詢服務，及整合資訊系統服務等。系統整合服務專案多半包括不同的平台與技術，如系統與客製化之應用開發及整合既有的應用軟體，因系統整合專案的客製化程度較高，故每次專案必須建立合約，藉此定義解決方案的規格與不同層級的產出績效，最終專案的產出為一完整的系統，方可符合專案定義的目的及技術規範</w:t>
      </w:r>
      <w:r w:rsidRPr="00F867B0">
        <w:rPr>
          <w:rFonts w:ascii="Arial" w:eastAsia="微軟正黑體" w:hAnsi="Arial" w:cs="Arial" w:hint="eastAsia"/>
        </w:rPr>
        <w:t>。</w:t>
      </w:r>
    </w:p>
    <w:p w14:paraId="706BA5A2" w14:textId="77777777" w:rsidR="00A72E7D" w:rsidRPr="00F867B0" w:rsidRDefault="00A72E7D" w:rsidP="005A1485">
      <w:pPr>
        <w:spacing w:line="0" w:lineRule="atLeast"/>
        <w:ind w:firstLine="482"/>
        <w:jc w:val="both"/>
        <w:rPr>
          <w:rFonts w:ascii="Arial" w:eastAsia="微軟正黑體" w:hAnsi="Arial" w:cs="Arial"/>
        </w:rPr>
      </w:pPr>
      <w:r w:rsidRPr="00F867B0">
        <w:rPr>
          <w:rFonts w:ascii="Arial" w:eastAsia="微軟正黑體" w:hAnsi="Arial" w:cs="Arial"/>
        </w:rPr>
        <w:t>下游</w:t>
      </w:r>
      <w:r w:rsidRPr="00F867B0">
        <w:rPr>
          <w:rFonts w:ascii="Arial" w:eastAsia="微軟正黑體" w:hAnsi="Arial" w:cs="Arial" w:hint="eastAsia"/>
        </w:rPr>
        <w:t>則</w:t>
      </w:r>
      <w:r w:rsidRPr="00F867B0">
        <w:rPr>
          <w:rFonts w:ascii="Arial" w:eastAsia="微軟正黑體" w:hAnsi="Arial" w:cs="Arial"/>
        </w:rPr>
        <w:t>主要包含軟體應用的落地運用、銷售、客戶服務與數位行銷，例如企業用戶、政府機構、電商平台、金融機構、教育機構等，都是軟體服務的終端使用者。</w:t>
      </w:r>
    </w:p>
    <w:p w14:paraId="6CBE33A1" w14:textId="77777777" w:rsidR="00A72E7D" w:rsidRDefault="00A72E7D" w:rsidP="005A1485">
      <w:pPr>
        <w:spacing w:line="0" w:lineRule="atLeast"/>
        <w:ind w:firstLine="482"/>
        <w:jc w:val="both"/>
        <w:rPr>
          <w:rFonts w:ascii="Arial" w:eastAsia="微軟正黑體" w:hAnsi="Arial" w:cs="Arial"/>
        </w:rPr>
      </w:pPr>
      <w:r w:rsidRPr="00F867B0">
        <w:rPr>
          <w:rFonts w:ascii="微軟正黑體" w:eastAsia="微軟正黑體" w:hAnsi="微軟正黑體" w:hint="eastAsia"/>
        </w:rPr>
        <w:t>松崗國際位於</w:t>
      </w:r>
      <w:r w:rsidRPr="00F867B0">
        <w:rPr>
          <w:rFonts w:ascii="Arial" w:eastAsia="微軟正黑體" w:hAnsi="Arial" w:cs="Arial" w:hint="eastAsia"/>
        </w:rPr>
        <w:t>資訊服務</w:t>
      </w:r>
      <w:r w:rsidRPr="00F867B0">
        <w:rPr>
          <w:rFonts w:ascii="Arial" w:eastAsia="微軟正黑體" w:hAnsi="Arial" w:cs="Arial"/>
        </w:rPr>
        <w:t>產業鏈</w:t>
      </w:r>
      <w:r w:rsidRPr="00F867B0">
        <w:rPr>
          <w:rFonts w:ascii="Arial" w:eastAsia="微軟正黑體" w:hAnsi="Arial" w:cs="Arial" w:hint="eastAsia"/>
        </w:rPr>
        <w:t>的中游，主要業務包含</w:t>
      </w:r>
      <w:r w:rsidRPr="00F867B0">
        <w:rPr>
          <w:rFonts w:ascii="Arial" w:eastAsia="微軟正黑體" w:hAnsi="Arial" w:cs="Arial"/>
        </w:rPr>
        <w:t>應用</w:t>
      </w:r>
      <w:r w:rsidRPr="00F867B0">
        <w:rPr>
          <w:rFonts w:ascii="Arial" w:eastAsia="微軟正黑體" w:hAnsi="Arial" w:cs="Arial"/>
        </w:rPr>
        <w:t>/</w:t>
      </w:r>
      <w:r w:rsidRPr="00F867B0">
        <w:rPr>
          <w:rFonts w:ascii="Arial" w:eastAsia="微軟正黑體" w:hAnsi="Arial" w:cs="Arial"/>
        </w:rPr>
        <w:t>系統軟體設計開發、系統整合服務、資料處理服務</w:t>
      </w:r>
      <w:r w:rsidRPr="00F867B0">
        <w:rPr>
          <w:rFonts w:ascii="Arial" w:eastAsia="微軟正黑體" w:hAnsi="Arial" w:cs="Arial" w:hint="eastAsia"/>
        </w:rPr>
        <w:t>等項目，</w:t>
      </w:r>
      <w:r w:rsidRPr="00F867B0">
        <w:rPr>
          <w:rFonts w:ascii="Arial" w:eastAsia="微軟正黑體" w:hAnsi="Arial" w:cs="Arial"/>
        </w:rPr>
        <w:t>為客戶打造智慧化解決方案，提升生產效率並優化管理流程。</w:t>
      </w:r>
    </w:p>
    <w:p w14:paraId="57CFAA63" w14:textId="77777777" w:rsidR="00A72E7D" w:rsidRDefault="00A72E7D" w:rsidP="005A1485">
      <w:pPr>
        <w:spacing w:line="0" w:lineRule="atLeast"/>
        <w:ind w:firstLine="482"/>
        <w:jc w:val="both"/>
        <w:rPr>
          <w:rFonts w:ascii="Arial" w:eastAsia="微軟正黑體" w:hAnsi="Arial" w:cs="Arial"/>
        </w:rPr>
      </w:pPr>
    </w:p>
    <w:p w14:paraId="54C87E64" w14:textId="77777777" w:rsidR="00A72E7D" w:rsidRDefault="00A72E7D" w:rsidP="005A1485">
      <w:pPr>
        <w:spacing w:line="0" w:lineRule="atLeast"/>
        <w:ind w:firstLine="482"/>
        <w:jc w:val="both"/>
        <w:rPr>
          <w:rFonts w:ascii="Arial" w:eastAsia="微軟正黑體" w:hAnsi="Arial" w:cs="Arial"/>
        </w:rPr>
      </w:pPr>
    </w:p>
    <w:tbl>
      <w:tblPr>
        <w:tblW w:w="8506" w:type="dxa"/>
        <w:jc w:val="center"/>
        <w:tblCellMar>
          <w:left w:w="0" w:type="dxa"/>
          <w:right w:w="0" w:type="dxa"/>
        </w:tblCellMar>
        <w:tblLook w:val="0600" w:firstRow="0" w:lastRow="0" w:firstColumn="0" w:lastColumn="0" w:noHBand="1" w:noVBand="1"/>
      </w:tblPr>
      <w:tblGrid>
        <w:gridCol w:w="2856"/>
        <w:gridCol w:w="2956"/>
        <w:gridCol w:w="2694"/>
      </w:tblGrid>
      <w:tr w:rsidR="00A72E7D" w:rsidRPr="005E5D93" w14:paraId="48106FDE" w14:textId="77777777" w:rsidTr="004B41E3">
        <w:trPr>
          <w:trHeight w:val="681"/>
          <w:jc w:val="center"/>
        </w:trPr>
        <w:tc>
          <w:tcPr>
            <w:tcW w:w="2856" w:type="dxa"/>
            <w:tcBorders>
              <w:top w:val="single" w:sz="8" w:space="0" w:color="000000"/>
              <w:left w:val="single" w:sz="8" w:space="0" w:color="000000"/>
              <w:bottom w:val="single" w:sz="8" w:space="0" w:color="000000"/>
              <w:right w:val="single" w:sz="8" w:space="0" w:color="000000"/>
            </w:tcBorders>
            <w:shd w:val="clear" w:color="auto" w:fill="BDD7EE"/>
            <w:tcMar>
              <w:top w:w="8" w:type="dxa"/>
              <w:left w:w="8" w:type="dxa"/>
              <w:bottom w:w="0" w:type="dxa"/>
              <w:right w:w="8" w:type="dxa"/>
            </w:tcMar>
            <w:vAlign w:val="center"/>
            <w:hideMark/>
          </w:tcPr>
          <w:p w14:paraId="2AA5A7C8" w14:textId="77777777" w:rsidR="00A72E7D" w:rsidRPr="00743D78" w:rsidRDefault="00A72E7D" w:rsidP="005A1485">
            <w:pPr>
              <w:spacing w:line="0" w:lineRule="atLeast"/>
              <w:jc w:val="center"/>
              <w:textAlignment w:val="center"/>
              <w:rPr>
                <w:rFonts w:ascii="微軟正黑體" w:eastAsia="微軟正黑體" w:hAnsi="微軟正黑體" w:cs="Arial"/>
                <w:b/>
                <w:bCs/>
                <w:color w:val="000000"/>
                <w:kern w:val="24"/>
                <w:szCs w:val="24"/>
              </w:rPr>
            </w:pPr>
            <w:r w:rsidRPr="00743D78">
              <w:rPr>
                <w:rFonts w:ascii="微軟正黑體" w:eastAsia="微軟正黑體" w:hAnsi="微軟正黑體" w:cs="Arial" w:hint="eastAsia"/>
                <w:b/>
                <w:bCs/>
                <w:color w:val="000000"/>
                <w:kern w:val="24"/>
                <w:szCs w:val="24"/>
              </w:rPr>
              <w:t>上游</w:t>
            </w:r>
          </w:p>
        </w:tc>
        <w:tc>
          <w:tcPr>
            <w:tcW w:w="2956" w:type="dxa"/>
            <w:tcBorders>
              <w:top w:val="single" w:sz="8" w:space="0" w:color="000000"/>
              <w:left w:val="single" w:sz="8" w:space="0" w:color="000000"/>
              <w:bottom w:val="single" w:sz="8" w:space="0" w:color="000000"/>
              <w:right w:val="single" w:sz="8" w:space="0" w:color="000000"/>
            </w:tcBorders>
            <w:shd w:val="clear" w:color="auto" w:fill="BDD7EE"/>
            <w:tcMar>
              <w:top w:w="8" w:type="dxa"/>
              <w:left w:w="8" w:type="dxa"/>
              <w:bottom w:w="0" w:type="dxa"/>
              <w:right w:w="8" w:type="dxa"/>
            </w:tcMar>
            <w:vAlign w:val="center"/>
            <w:hideMark/>
          </w:tcPr>
          <w:p w14:paraId="30227B40" w14:textId="77777777" w:rsidR="00A72E7D" w:rsidRPr="00743D78" w:rsidRDefault="00A72E7D" w:rsidP="005A1485">
            <w:pPr>
              <w:spacing w:line="0" w:lineRule="atLeast"/>
              <w:jc w:val="center"/>
              <w:textAlignment w:val="center"/>
              <w:rPr>
                <w:rFonts w:ascii="Arial" w:hAnsi="Arial" w:cs="Arial"/>
                <w:kern w:val="0"/>
                <w:sz w:val="36"/>
                <w:szCs w:val="36"/>
              </w:rPr>
            </w:pPr>
            <w:r w:rsidRPr="00743D78">
              <w:rPr>
                <w:rFonts w:ascii="微軟正黑體" w:eastAsia="微軟正黑體" w:hAnsi="微軟正黑體" w:cs="Arial" w:hint="eastAsia"/>
                <w:b/>
                <w:bCs/>
                <w:color w:val="000000"/>
                <w:kern w:val="24"/>
                <w:szCs w:val="24"/>
              </w:rPr>
              <w:t>中游</w:t>
            </w:r>
          </w:p>
        </w:tc>
        <w:tc>
          <w:tcPr>
            <w:tcW w:w="2694" w:type="dxa"/>
            <w:tcBorders>
              <w:top w:val="single" w:sz="8" w:space="0" w:color="000000"/>
              <w:left w:val="single" w:sz="8" w:space="0" w:color="000000"/>
              <w:bottom w:val="single" w:sz="8" w:space="0" w:color="000000"/>
              <w:right w:val="single" w:sz="8" w:space="0" w:color="000000"/>
            </w:tcBorders>
            <w:shd w:val="clear" w:color="auto" w:fill="BDD7EE"/>
            <w:tcMar>
              <w:top w:w="8" w:type="dxa"/>
              <w:left w:w="8" w:type="dxa"/>
              <w:bottom w:w="0" w:type="dxa"/>
              <w:right w:w="8" w:type="dxa"/>
            </w:tcMar>
            <w:vAlign w:val="center"/>
            <w:hideMark/>
          </w:tcPr>
          <w:p w14:paraId="35DF06B0" w14:textId="77777777" w:rsidR="00A72E7D" w:rsidRPr="00743D78" w:rsidRDefault="00A72E7D" w:rsidP="005A1485">
            <w:pPr>
              <w:spacing w:line="0" w:lineRule="atLeast"/>
              <w:jc w:val="center"/>
              <w:textAlignment w:val="center"/>
              <w:rPr>
                <w:rFonts w:ascii="Arial" w:hAnsi="Arial" w:cs="Arial"/>
                <w:kern w:val="0"/>
                <w:sz w:val="36"/>
                <w:szCs w:val="36"/>
              </w:rPr>
            </w:pPr>
            <w:r w:rsidRPr="00743D78">
              <w:rPr>
                <w:rFonts w:ascii="微軟正黑體" w:eastAsia="微軟正黑體" w:hAnsi="微軟正黑體" w:cs="Arial" w:hint="eastAsia"/>
                <w:b/>
                <w:bCs/>
                <w:color w:val="000000"/>
                <w:kern w:val="24"/>
                <w:szCs w:val="24"/>
              </w:rPr>
              <w:t>下游</w:t>
            </w:r>
          </w:p>
        </w:tc>
      </w:tr>
      <w:tr w:rsidR="00A72E7D" w:rsidRPr="005E5D93" w14:paraId="66B14D1E" w14:textId="77777777" w:rsidTr="004B41E3">
        <w:trPr>
          <w:trHeight w:val="965"/>
          <w:jc w:val="center"/>
        </w:trPr>
        <w:tc>
          <w:tcPr>
            <w:tcW w:w="2856" w:type="dxa"/>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hideMark/>
          </w:tcPr>
          <w:p w14:paraId="39A08100" w14:textId="77777777" w:rsidR="00A72E7D" w:rsidRPr="00743D78" w:rsidRDefault="00A72E7D">
            <w:pPr>
              <w:pStyle w:val="af3"/>
              <w:numPr>
                <w:ilvl w:val="0"/>
                <w:numId w:val="13"/>
              </w:numPr>
              <w:ind w:leftChars="0" w:left="470" w:hanging="357"/>
              <w:contextualSpacing/>
              <w:textAlignment w:val="top"/>
              <w:rPr>
                <w:rFonts w:ascii="Arial" w:eastAsia="Times New Roman" w:hAnsi="Arial" w:cs="Arial"/>
                <w:kern w:val="0"/>
                <w:szCs w:val="36"/>
              </w:rPr>
            </w:pPr>
            <w:r>
              <w:rPr>
                <w:rFonts w:ascii="微軟正黑體" w:eastAsia="微軟正黑體" w:hAnsi="微軟正黑體" w:cs="Arial" w:hint="eastAsia"/>
                <w:color w:val="000000"/>
                <w:kern w:val="24"/>
                <w:szCs w:val="24"/>
              </w:rPr>
              <w:t>軟體規格需求</w:t>
            </w:r>
          </w:p>
          <w:p w14:paraId="5D819F4F" w14:textId="77777777" w:rsidR="00A72E7D" w:rsidRPr="00743D78" w:rsidRDefault="00A72E7D">
            <w:pPr>
              <w:pStyle w:val="af3"/>
              <w:numPr>
                <w:ilvl w:val="0"/>
                <w:numId w:val="13"/>
              </w:numPr>
              <w:ind w:leftChars="0" w:left="470" w:hanging="357"/>
              <w:contextualSpacing/>
              <w:textAlignment w:val="top"/>
              <w:rPr>
                <w:rFonts w:ascii="Arial" w:eastAsia="Times New Roman" w:hAnsi="Arial" w:cs="Arial"/>
                <w:kern w:val="0"/>
                <w:szCs w:val="36"/>
              </w:rPr>
            </w:pPr>
            <w:r w:rsidRPr="00743D78">
              <w:rPr>
                <w:rFonts w:ascii="微軟正黑體" w:eastAsia="微軟正黑體" w:hAnsi="微軟正黑體" w:cs="微軟正黑體" w:hint="eastAsia"/>
                <w:kern w:val="0"/>
                <w:szCs w:val="36"/>
              </w:rPr>
              <w:t>軟體技術研發</w:t>
            </w:r>
          </w:p>
          <w:p w14:paraId="50C99063" w14:textId="77777777" w:rsidR="00A72E7D" w:rsidRPr="00743D78" w:rsidRDefault="00A72E7D" w:rsidP="005A1485">
            <w:pPr>
              <w:spacing w:line="0" w:lineRule="atLeast"/>
              <w:ind w:left="113"/>
              <w:contextualSpacing/>
              <w:textAlignment w:val="top"/>
              <w:rPr>
                <w:rFonts w:ascii="Arial" w:hAnsi="Arial" w:cs="Arial"/>
                <w:kern w:val="0"/>
                <w:szCs w:val="36"/>
              </w:rPr>
            </w:pPr>
          </w:p>
        </w:tc>
        <w:tc>
          <w:tcPr>
            <w:tcW w:w="2956" w:type="dxa"/>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hideMark/>
          </w:tcPr>
          <w:p w14:paraId="5FB4F503" w14:textId="77777777" w:rsidR="00A72E7D" w:rsidRPr="00743D78" w:rsidRDefault="00A72E7D">
            <w:pPr>
              <w:widowControl/>
              <w:numPr>
                <w:ilvl w:val="0"/>
                <w:numId w:val="14"/>
              </w:numPr>
              <w:spacing w:line="0" w:lineRule="atLeast"/>
              <w:ind w:left="470" w:hanging="357"/>
              <w:contextualSpacing/>
              <w:textAlignment w:val="top"/>
              <w:rPr>
                <w:rFonts w:ascii="Arial" w:eastAsia="Times New Roman" w:hAnsi="Arial" w:cs="Arial"/>
                <w:kern w:val="0"/>
                <w:szCs w:val="36"/>
              </w:rPr>
            </w:pPr>
            <w:r w:rsidRPr="00743D78">
              <w:rPr>
                <w:rFonts w:ascii="微軟正黑體" w:eastAsia="微軟正黑體" w:hAnsi="微軟正黑體" w:cs="Arial"/>
                <w:color w:val="000000"/>
                <w:kern w:val="24"/>
                <w:szCs w:val="24"/>
              </w:rPr>
              <w:t>應用軟體開發</w:t>
            </w:r>
          </w:p>
          <w:p w14:paraId="3C286622" w14:textId="77777777" w:rsidR="00A72E7D" w:rsidRPr="00743D78" w:rsidRDefault="00A72E7D">
            <w:pPr>
              <w:widowControl/>
              <w:numPr>
                <w:ilvl w:val="0"/>
                <w:numId w:val="14"/>
              </w:numPr>
              <w:spacing w:line="0" w:lineRule="atLeast"/>
              <w:ind w:left="470" w:hanging="357"/>
              <w:contextualSpacing/>
              <w:textAlignment w:val="top"/>
              <w:rPr>
                <w:rFonts w:ascii="Arial" w:eastAsia="Times New Roman" w:hAnsi="Arial" w:cs="Arial"/>
                <w:kern w:val="0"/>
                <w:szCs w:val="36"/>
              </w:rPr>
            </w:pPr>
            <w:r w:rsidRPr="00743D78">
              <w:rPr>
                <w:rFonts w:ascii="微軟正黑體" w:eastAsia="微軟正黑體" w:hAnsi="微軟正黑體" w:cs="Arial"/>
                <w:color w:val="000000"/>
                <w:kern w:val="24"/>
                <w:szCs w:val="24"/>
              </w:rPr>
              <w:t>系統整合</w:t>
            </w:r>
          </w:p>
          <w:p w14:paraId="74E2EB5C" w14:textId="77777777" w:rsidR="00A72E7D" w:rsidRPr="00743D78" w:rsidRDefault="00A72E7D">
            <w:pPr>
              <w:widowControl/>
              <w:numPr>
                <w:ilvl w:val="0"/>
                <w:numId w:val="14"/>
              </w:numPr>
              <w:spacing w:line="0" w:lineRule="atLeast"/>
              <w:ind w:left="470" w:hanging="357"/>
              <w:contextualSpacing/>
              <w:textAlignment w:val="top"/>
              <w:rPr>
                <w:rFonts w:ascii="Arial" w:eastAsia="Times New Roman" w:hAnsi="Arial" w:cs="Arial"/>
                <w:kern w:val="0"/>
                <w:szCs w:val="36"/>
              </w:rPr>
            </w:pPr>
            <w:r w:rsidRPr="00743D78">
              <w:rPr>
                <w:rFonts w:ascii="微軟正黑體" w:eastAsia="微軟正黑體" w:hAnsi="微軟正黑體" w:cs="Arial"/>
                <w:color w:val="000000"/>
                <w:kern w:val="24"/>
                <w:szCs w:val="24"/>
              </w:rPr>
              <w:t>數據處理</w:t>
            </w:r>
          </w:p>
          <w:p w14:paraId="406C0D6D" w14:textId="77777777" w:rsidR="00A72E7D" w:rsidRPr="00B373ED" w:rsidRDefault="00A72E7D">
            <w:pPr>
              <w:widowControl/>
              <w:numPr>
                <w:ilvl w:val="0"/>
                <w:numId w:val="14"/>
              </w:numPr>
              <w:spacing w:line="0" w:lineRule="atLeast"/>
              <w:ind w:left="470" w:hanging="357"/>
              <w:contextualSpacing/>
              <w:textAlignment w:val="top"/>
              <w:rPr>
                <w:rFonts w:ascii="Arial" w:eastAsia="Times New Roman" w:hAnsi="Arial" w:cs="Arial"/>
                <w:kern w:val="0"/>
                <w:szCs w:val="36"/>
              </w:rPr>
            </w:pPr>
            <w:r w:rsidRPr="00743D78">
              <w:rPr>
                <w:rFonts w:ascii="微軟正黑體" w:eastAsia="微軟正黑體" w:hAnsi="微軟正黑體" w:cs="Arial"/>
                <w:color w:val="000000"/>
                <w:kern w:val="24"/>
                <w:szCs w:val="24"/>
              </w:rPr>
              <w:t>技術支援</w:t>
            </w:r>
          </w:p>
        </w:tc>
        <w:tc>
          <w:tcPr>
            <w:tcW w:w="2694" w:type="dxa"/>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hideMark/>
          </w:tcPr>
          <w:p w14:paraId="0C4BE2BF" w14:textId="77777777" w:rsidR="00A72E7D" w:rsidRPr="00743D78" w:rsidRDefault="00A72E7D">
            <w:pPr>
              <w:widowControl/>
              <w:numPr>
                <w:ilvl w:val="0"/>
                <w:numId w:val="14"/>
              </w:numPr>
              <w:spacing w:line="0" w:lineRule="atLeast"/>
              <w:ind w:left="470" w:hanging="357"/>
              <w:contextualSpacing/>
              <w:textAlignment w:val="top"/>
              <w:rPr>
                <w:rFonts w:ascii="Arial" w:eastAsia="Times New Roman" w:hAnsi="Arial" w:cs="Arial"/>
                <w:kern w:val="0"/>
                <w:szCs w:val="36"/>
              </w:rPr>
            </w:pPr>
            <w:r w:rsidRPr="00743D78">
              <w:rPr>
                <w:rFonts w:ascii="微軟正黑體" w:eastAsia="微軟正黑體" w:hAnsi="微軟正黑體" w:cs="Arial"/>
                <w:color w:val="000000"/>
                <w:kern w:val="24"/>
                <w:szCs w:val="24"/>
              </w:rPr>
              <w:t>應用服務</w:t>
            </w:r>
          </w:p>
          <w:p w14:paraId="56466C30" w14:textId="77777777" w:rsidR="00A72E7D" w:rsidRPr="00B373ED" w:rsidRDefault="00A72E7D">
            <w:pPr>
              <w:widowControl/>
              <w:numPr>
                <w:ilvl w:val="0"/>
                <w:numId w:val="14"/>
              </w:numPr>
              <w:spacing w:line="0" w:lineRule="atLeast"/>
              <w:ind w:left="470" w:hanging="357"/>
              <w:contextualSpacing/>
              <w:textAlignment w:val="top"/>
              <w:rPr>
                <w:rFonts w:ascii="Arial" w:eastAsia="Times New Roman" w:hAnsi="Arial" w:cs="Arial"/>
                <w:kern w:val="0"/>
                <w:szCs w:val="36"/>
              </w:rPr>
            </w:pPr>
            <w:r w:rsidRPr="00743D78">
              <w:rPr>
                <w:rFonts w:ascii="微軟正黑體" w:eastAsia="微軟正黑體" w:hAnsi="微軟正黑體" w:cs="Arial"/>
                <w:color w:val="000000"/>
                <w:kern w:val="24"/>
                <w:szCs w:val="24"/>
              </w:rPr>
              <w:t>商業運營</w:t>
            </w:r>
          </w:p>
        </w:tc>
      </w:tr>
    </w:tbl>
    <w:p w14:paraId="3AE87661" w14:textId="77777777" w:rsidR="00A72E7D" w:rsidRPr="00650940" w:rsidRDefault="00A72E7D" w:rsidP="005A1485">
      <w:pPr>
        <w:spacing w:line="0" w:lineRule="atLeast"/>
        <w:ind w:firstLine="482"/>
        <w:jc w:val="both"/>
        <w:rPr>
          <w:rFonts w:ascii="微軟正黑體" w:eastAsia="微軟正黑體" w:hAnsi="微軟正黑體"/>
        </w:rPr>
        <w:sectPr w:rsidR="00A72E7D" w:rsidRPr="00650940" w:rsidSect="00A72E7D">
          <w:footerReference w:type="default" r:id="rId49"/>
          <w:pgSz w:w="11906" w:h="16838"/>
          <w:pgMar w:top="1440" w:right="1440" w:bottom="1440" w:left="1440" w:header="851" w:footer="992" w:gutter="0"/>
          <w:cols w:space="425"/>
          <w:docGrid w:type="lines" w:linePitch="360"/>
        </w:sectPr>
      </w:pPr>
    </w:p>
    <w:p w14:paraId="03123218" w14:textId="77777777" w:rsidR="00A72E7D" w:rsidRPr="005F4EED" w:rsidRDefault="00A72E7D" w:rsidP="005F4EED">
      <w:pPr>
        <w:pStyle w:val="2"/>
        <w:rPr>
          <w:rFonts w:eastAsia="微軟正黑體"/>
        </w:rPr>
      </w:pPr>
      <w:bookmarkStart w:id="14" w:name="_Toc233917248"/>
      <w:r w:rsidRPr="005F4EED">
        <w:rPr>
          <w:rFonts w:eastAsia="微軟正黑體"/>
        </w:rPr>
        <w:lastRenderedPageBreak/>
        <w:t>2.2管理組織</w:t>
      </w:r>
      <w:bookmarkEnd w:id="14"/>
    </w:p>
    <w:p w14:paraId="6C1887CD" w14:textId="77777777" w:rsidR="00A72E7D" w:rsidRDefault="00A72E7D" w:rsidP="005A1485">
      <w:pPr>
        <w:spacing w:line="0" w:lineRule="atLeast"/>
        <w:jc w:val="both"/>
        <w:rPr>
          <w:rFonts w:ascii="Arial" w:eastAsia="微軟正黑體" w:hAnsi="Arial" w:cs="Arial"/>
          <w:szCs w:val="24"/>
        </w:rPr>
      </w:pPr>
      <w:r>
        <w:rPr>
          <w:rFonts w:ascii="Arial" w:eastAsia="微軟正黑體" w:hAnsi="Arial" w:cs="Arial" w:hint="eastAsia"/>
          <w:szCs w:val="24"/>
        </w:rPr>
        <w:t xml:space="preserve">    </w:t>
      </w:r>
      <w:r>
        <w:rPr>
          <w:rFonts w:ascii="Arial" w:eastAsia="微軟正黑體" w:hAnsi="Arial" w:cs="Arial" w:hint="eastAsia"/>
          <w:szCs w:val="24"/>
        </w:rPr>
        <w:t>松崗國際</w:t>
      </w:r>
      <w:r w:rsidRPr="001478D0">
        <w:rPr>
          <w:rFonts w:ascii="Arial" w:eastAsia="微軟正黑體" w:hAnsi="Arial" w:cs="Arial"/>
          <w:szCs w:val="24"/>
        </w:rPr>
        <w:t>董事會為公司最高治理單位及重大經營策略的決策中心，本著謹慎態度善盡監督職責，監督及指導公司之經營團隊，防制利益衝突及確保公司遵循各種法令，公司章程之規定，評估經營策略及</w:t>
      </w:r>
      <w:r w:rsidRPr="001478D0">
        <w:rPr>
          <w:rFonts w:ascii="Arial" w:eastAsia="微軟正黑體" w:hAnsi="Arial" w:cs="Arial"/>
          <w:szCs w:val="24"/>
        </w:rPr>
        <w:t>ESG</w:t>
      </w:r>
      <w:r w:rsidRPr="001478D0">
        <w:rPr>
          <w:rFonts w:ascii="Arial" w:eastAsia="微軟正黑體" w:hAnsi="Arial" w:cs="Arial"/>
          <w:szCs w:val="24"/>
        </w:rPr>
        <w:t>績效、風險管控。公司設有</w:t>
      </w:r>
      <w:r>
        <w:rPr>
          <w:rFonts w:ascii="Arial" w:eastAsia="微軟正黑體" w:hAnsi="Arial" w:cs="Arial" w:hint="eastAsia"/>
          <w:szCs w:val="24"/>
        </w:rPr>
        <w:t>「永續發展委員會」、</w:t>
      </w:r>
      <w:r w:rsidRPr="001478D0">
        <w:rPr>
          <w:rFonts w:ascii="Arial" w:eastAsia="微軟正黑體" w:hAnsi="Arial" w:cs="Arial"/>
          <w:szCs w:val="24"/>
        </w:rPr>
        <w:t>「審計委員會」</w:t>
      </w:r>
      <w:r>
        <w:rPr>
          <w:rFonts w:ascii="Arial" w:eastAsia="微軟正黑體" w:hAnsi="Arial" w:cs="Arial" w:hint="eastAsia"/>
          <w:szCs w:val="24"/>
        </w:rPr>
        <w:t>及</w:t>
      </w:r>
      <w:r w:rsidRPr="001478D0">
        <w:rPr>
          <w:rFonts w:ascii="Arial" w:eastAsia="微軟正黑體" w:hAnsi="Arial" w:cs="Arial"/>
          <w:szCs w:val="24"/>
        </w:rPr>
        <w:t>「薪資報酬委員會」，定期向董事會報告營運相關活動與決議，以確保企業運作獨立以及公平性。</w:t>
      </w:r>
    </w:p>
    <w:p w14:paraId="041EAF73" w14:textId="77777777" w:rsidR="00A72E7D" w:rsidRDefault="00A72E7D" w:rsidP="005A1485">
      <w:pPr>
        <w:spacing w:line="0" w:lineRule="atLeast"/>
        <w:jc w:val="center"/>
        <w:rPr>
          <w:rFonts w:ascii="微軟正黑體" w:eastAsia="微軟正黑體" w:hAnsi="微軟正黑體"/>
          <w:b/>
          <w:bCs/>
        </w:rPr>
      </w:pPr>
    </w:p>
    <w:p w14:paraId="283D8F71" w14:textId="77777777" w:rsidR="00A72E7D" w:rsidRDefault="00A72E7D" w:rsidP="005A1485">
      <w:pPr>
        <w:spacing w:line="0" w:lineRule="atLeast"/>
        <w:jc w:val="center"/>
        <w:rPr>
          <w:rFonts w:ascii="微軟正黑體" w:eastAsia="微軟正黑體" w:hAnsi="微軟正黑體"/>
          <w:b/>
          <w:bCs/>
        </w:rPr>
      </w:pPr>
      <w:r w:rsidRPr="008C7F08">
        <w:rPr>
          <w:rFonts w:ascii="微軟正黑體" w:eastAsia="微軟正黑體" w:hAnsi="微軟正黑體" w:hint="eastAsia"/>
          <w:b/>
          <w:bCs/>
        </w:rPr>
        <w:t>松崗國際公司組織圖</w:t>
      </w:r>
    </w:p>
    <w:p w14:paraId="5CB4B286" w14:textId="4FEA66A2" w:rsidR="00A72E7D" w:rsidRDefault="00EC78C0" w:rsidP="005A1485">
      <w:pPr>
        <w:spacing w:line="0" w:lineRule="atLeast"/>
        <w:rPr>
          <w:rFonts w:ascii="微軟正黑體" w:eastAsia="微軟正黑體" w:hAnsi="微軟正黑體"/>
          <w:b/>
          <w:bCs/>
        </w:rPr>
      </w:pPr>
      <w:r>
        <w:rPr>
          <w:noProof/>
        </w:rPr>
        <mc:AlternateContent>
          <mc:Choice Requires="wpg">
            <w:drawing>
              <wp:anchor distT="0" distB="0" distL="114300" distR="114300" simplePos="0" relativeHeight="251676672" behindDoc="0" locked="0" layoutInCell="1" allowOverlap="1" wp14:anchorId="1C6FF444" wp14:editId="4AB96B99">
                <wp:simplePos x="0" y="0"/>
                <wp:positionH relativeFrom="column">
                  <wp:posOffset>371475</wp:posOffset>
                </wp:positionH>
                <wp:positionV relativeFrom="paragraph">
                  <wp:posOffset>262890</wp:posOffset>
                </wp:positionV>
                <wp:extent cx="5155565" cy="5841365"/>
                <wp:effectExtent l="0" t="0" r="26035" b="26035"/>
                <wp:wrapNone/>
                <wp:docPr id="1049475617" name="群組 41"/>
                <wp:cNvGraphicFramePr/>
                <a:graphic xmlns:a="http://schemas.openxmlformats.org/drawingml/2006/main">
                  <a:graphicData uri="http://schemas.microsoft.com/office/word/2010/wordprocessingGroup">
                    <wpg:wgp>
                      <wpg:cNvGrpSpPr/>
                      <wpg:grpSpPr>
                        <a:xfrm>
                          <a:off x="0" y="0"/>
                          <a:ext cx="5155565" cy="5841365"/>
                          <a:chOff x="0" y="0"/>
                          <a:chExt cx="5155994" cy="5841365"/>
                        </a:xfrm>
                      </wpg:grpSpPr>
                      <wps:wsp>
                        <wps:cNvPr id="970997537" name="直線接點 33"/>
                        <wps:cNvCnPr>
                          <a:cxnSpLocks noChangeShapeType="1"/>
                        </wps:cNvCnPr>
                        <wps:spPr bwMode="auto">
                          <a:xfrm>
                            <a:off x="2659711" y="4234070"/>
                            <a:ext cx="0" cy="29527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866853692" name="群組 40"/>
                        <wpg:cNvGrpSpPr/>
                        <wpg:grpSpPr>
                          <a:xfrm>
                            <a:off x="0" y="0"/>
                            <a:ext cx="5155994" cy="5841365"/>
                            <a:chOff x="0" y="0"/>
                            <a:chExt cx="5155994" cy="5841365"/>
                          </a:xfrm>
                        </wpg:grpSpPr>
                        <wps:wsp>
                          <wps:cNvPr id="1386340033" name="直線接點 33"/>
                          <wps:cNvCnPr>
                            <a:cxnSpLocks noChangeShapeType="1"/>
                          </wps:cNvCnPr>
                          <wps:spPr bwMode="auto">
                            <a:xfrm>
                              <a:off x="3371353" y="4257924"/>
                              <a:ext cx="0" cy="29527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861417210" name="群組 39"/>
                          <wpg:cNvGrpSpPr/>
                          <wpg:grpSpPr>
                            <a:xfrm>
                              <a:off x="0" y="0"/>
                              <a:ext cx="5155994" cy="5841365"/>
                              <a:chOff x="0" y="0"/>
                              <a:chExt cx="5155994" cy="5841365"/>
                            </a:xfrm>
                          </wpg:grpSpPr>
                          <wps:wsp>
                            <wps:cNvPr id="1686683738" name="直線接點 33"/>
                            <wps:cNvCnPr>
                              <a:cxnSpLocks noChangeShapeType="1"/>
                            </wps:cNvCnPr>
                            <wps:spPr bwMode="auto">
                              <a:xfrm>
                                <a:off x="4067092" y="4245997"/>
                                <a:ext cx="0" cy="29527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523600567" name="群組 38"/>
                            <wpg:cNvGrpSpPr/>
                            <wpg:grpSpPr>
                              <a:xfrm>
                                <a:off x="0" y="0"/>
                                <a:ext cx="5155994" cy="5841365"/>
                                <a:chOff x="0" y="0"/>
                                <a:chExt cx="5155994" cy="5841365"/>
                              </a:xfrm>
                            </wpg:grpSpPr>
                            <wpg:grpSp>
                              <wpg:cNvPr id="723963390" name="群組 39"/>
                              <wpg:cNvGrpSpPr/>
                              <wpg:grpSpPr>
                                <a:xfrm>
                                  <a:off x="0" y="0"/>
                                  <a:ext cx="5155994" cy="5841365"/>
                                  <a:chOff x="203154" y="0"/>
                                  <a:chExt cx="5156246" cy="5841365"/>
                                </a:xfrm>
                              </wpg:grpSpPr>
                              <wps:wsp>
                                <wps:cNvPr id="1081715276" name="直線接點 32"/>
                                <wps:cNvCnPr>
                                  <a:cxnSpLocks noChangeShapeType="1"/>
                                </wps:cNvCnPr>
                                <wps:spPr bwMode="auto">
                                  <a:xfrm flipV="1">
                                    <a:off x="1114425" y="2057400"/>
                                    <a:ext cx="0" cy="34226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859230500" name="直線接點 29"/>
                                <wps:cNvCnPr>
                                  <a:cxnSpLocks noChangeShapeType="1"/>
                                </wps:cNvCnPr>
                                <wps:spPr bwMode="auto">
                                  <a:xfrm>
                                    <a:off x="1114425" y="2066925"/>
                                    <a:ext cx="3687445" cy="952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74366317" name="直線接點 30"/>
                                <wps:cNvCnPr>
                                  <a:cxnSpLocks noChangeShapeType="1"/>
                                </wps:cNvCnPr>
                                <wps:spPr bwMode="auto">
                                  <a:xfrm flipV="1">
                                    <a:off x="4800600" y="2066925"/>
                                    <a:ext cx="0" cy="342743"/>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68262145" name="直線接點 32"/>
                                <wps:cNvCnPr>
                                  <a:cxnSpLocks noChangeShapeType="1"/>
                                </wps:cNvCnPr>
                                <wps:spPr bwMode="auto">
                                  <a:xfrm flipV="1">
                                    <a:off x="1104900" y="3971925"/>
                                    <a:ext cx="4128" cy="259922"/>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114001671" name="直線接點 27"/>
                                <wps:cNvCnPr>
                                  <a:cxnSpLocks noChangeShapeType="1"/>
                                </wps:cNvCnPr>
                                <wps:spPr bwMode="auto">
                                  <a:xfrm>
                                    <a:off x="2876550" y="1714500"/>
                                    <a:ext cx="0" cy="69874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902803852" name="直線接點 21"/>
                                <wps:cNvCnPr>
                                  <a:cxnSpLocks noChangeShapeType="1"/>
                                </wps:cNvCnPr>
                                <wps:spPr bwMode="auto">
                                  <a:xfrm>
                                    <a:off x="2876550" y="342900"/>
                                    <a:ext cx="0" cy="330458"/>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19016925" name="直線接點 22"/>
                                <wps:cNvCnPr>
                                  <a:cxnSpLocks noChangeShapeType="1"/>
                                </wps:cNvCnPr>
                                <wps:spPr bwMode="auto">
                                  <a:xfrm>
                                    <a:off x="2876550" y="1028700"/>
                                    <a:ext cx="0" cy="330458"/>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835790505" name="直線接點 23"/>
                                <wps:cNvCnPr>
                                  <a:cxnSpLocks noChangeShapeType="1"/>
                                </wps:cNvCnPr>
                                <wps:spPr bwMode="auto">
                                  <a:xfrm flipH="1">
                                    <a:off x="1657350" y="847725"/>
                                    <a:ext cx="606838"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798015039" name="直線接點 24"/>
                                <wps:cNvCnPr>
                                  <a:cxnSpLocks noChangeShapeType="1"/>
                                </wps:cNvCnPr>
                                <wps:spPr bwMode="auto">
                                  <a:xfrm flipH="1">
                                    <a:off x="3200400" y="857250"/>
                                    <a:ext cx="606425"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766518243" name="直線接點 217"/>
                                <wps:cNvCnPr>
                                  <a:cxnSpLocks noChangeShapeType="1"/>
                                </wps:cNvCnPr>
                                <wps:spPr bwMode="auto">
                                  <a:xfrm>
                                    <a:off x="3800475" y="419100"/>
                                    <a:ext cx="19050" cy="86677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97127035" name="直線接點 218"/>
                                <wps:cNvCnPr>
                                  <a:cxnSpLocks noChangeShapeType="1"/>
                                </wps:cNvCnPr>
                                <wps:spPr bwMode="auto">
                                  <a:xfrm>
                                    <a:off x="3819525" y="857250"/>
                                    <a:ext cx="323850"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031314245" name="直線接點 219"/>
                                <wps:cNvCnPr>
                                  <a:cxnSpLocks noChangeShapeType="1"/>
                                </wps:cNvCnPr>
                                <wps:spPr bwMode="auto">
                                  <a:xfrm>
                                    <a:off x="3810000" y="419100"/>
                                    <a:ext cx="323850"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808090208" name="矩形 13"/>
                                <wps:cNvSpPr>
                                  <a:spLocks noChangeArrowheads="1"/>
                                </wps:cNvSpPr>
                                <wps:spPr bwMode="auto">
                                  <a:xfrm>
                                    <a:off x="866775" y="2419350"/>
                                    <a:ext cx="446405" cy="1568878"/>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AEBD62" w14:textId="77777777" w:rsidR="00EC78C0" w:rsidRPr="00AD12B2" w:rsidRDefault="00EC78C0" w:rsidP="00EC78C0">
                                      <w:pPr>
                                        <w:rPr>
                                          <w:rFonts w:ascii="標楷體" w:eastAsia="標楷體" w:hAnsi="標楷體"/>
                                          <w:color w:val="000000"/>
                                          <w:sz w:val="22"/>
                                        </w:rPr>
                                      </w:pPr>
                                      <w:r>
                                        <w:rPr>
                                          <w:rFonts w:ascii="標楷體" w:eastAsia="標楷體" w:hAnsi="標楷體" w:hint="eastAsia"/>
                                          <w:color w:val="000000"/>
                                          <w:sz w:val="22"/>
                                        </w:rPr>
                                        <w:t>數位科技發展處</w:t>
                                      </w:r>
                                    </w:p>
                                    <w:p w14:paraId="6BA42028" w14:textId="77777777" w:rsidR="00EC78C0" w:rsidRPr="00AD12B2" w:rsidRDefault="00EC78C0" w:rsidP="00EC78C0">
                                      <w:pPr>
                                        <w:rPr>
                                          <w:rFonts w:ascii="標楷體" w:eastAsia="標楷體" w:hAnsi="標楷體"/>
                                          <w:color w:val="000000"/>
                                          <w:sz w:val="22"/>
                                        </w:rPr>
                                      </w:pPr>
                                    </w:p>
                                  </w:txbxContent>
                                </wps:txbx>
                                <wps:bodyPr rot="0" vert="eaVert" wrap="square" lIns="91440" tIns="45720" rIns="91440" bIns="45720" anchor="ctr" anchorCtr="0" upright="1">
                                  <a:noAutofit/>
                                </wps:bodyPr>
                              </wps:wsp>
                              <wps:wsp>
                                <wps:cNvPr id="45115302" name="矩形 17"/>
                                <wps:cNvSpPr>
                                  <a:spLocks noChangeArrowheads="1"/>
                                </wps:cNvSpPr>
                                <wps:spPr bwMode="auto">
                                  <a:xfrm>
                                    <a:off x="2638425" y="2400300"/>
                                    <a:ext cx="446405" cy="1549826"/>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728A48" w14:textId="77777777" w:rsidR="00EC78C0" w:rsidRPr="00434716" w:rsidRDefault="00EC78C0" w:rsidP="00EC78C0">
                                      <w:pPr>
                                        <w:rPr>
                                          <w:rFonts w:ascii="標楷體" w:eastAsia="標楷體" w:hAnsi="標楷體"/>
                                          <w:color w:val="000000"/>
                                          <w:sz w:val="20"/>
                                          <w:szCs w:val="20"/>
                                        </w:rPr>
                                      </w:pPr>
                                      <w:r>
                                        <w:rPr>
                                          <w:rFonts w:ascii="標楷體" w:eastAsia="標楷體" w:hAnsi="標楷體" w:hint="eastAsia"/>
                                          <w:color w:val="000000"/>
                                          <w:sz w:val="22"/>
                                        </w:rPr>
                                        <w:t>總管理處</w:t>
                                      </w:r>
                                    </w:p>
                                    <w:p w14:paraId="4F2FA76D" w14:textId="77777777" w:rsidR="00EC78C0" w:rsidRDefault="00EC78C0" w:rsidP="00EC78C0"/>
                                    <w:p w14:paraId="7236CE12" w14:textId="77777777" w:rsidR="00EC78C0" w:rsidRDefault="00EC78C0" w:rsidP="00EC78C0">
                                      <w:r w:rsidRPr="008F3994">
                                        <w:rPr>
                                          <w:rFonts w:ascii="微軟正黑體" w:eastAsia="微軟正黑體" w:hAnsi="微軟正黑體" w:hint="eastAsia"/>
                                          <w:color w:val="000000"/>
                                          <w:sz w:val="20"/>
                                          <w:szCs w:val="20"/>
                                        </w:rPr>
                                        <w:t>管理</w:t>
                                      </w:r>
                                    </w:p>
                                  </w:txbxContent>
                                </wps:txbx>
                                <wps:bodyPr rot="0" vert="eaVert" wrap="square" lIns="91440" tIns="45720" rIns="91440" bIns="45720" anchor="ctr" anchorCtr="0" upright="1">
                                  <a:noAutofit/>
                                </wps:bodyPr>
                              </wps:wsp>
                              <wps:wsp>
                                <wps:cNvPr id="674783623" name="矩形 20"/>
                                <wps:cNvSpPr>
                                  <a:spLocks noChangeArrowheads="1"/>
                                </wps:cNvSpPr>
                                <wps:spPr bwMode="auto">
                                  <a:xfrm>
                                    <a:off x="4543425" y="2400300"/>
                                    <a:ext cx="685801" cy="1587927"/>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8C81B3" w14:textId="77777777" w:rsidR="00EC78C0" w:rsidRPr="00AD12B2" w:rsidRDefault="00EC78C0" w:rsidP="00EC78C0">
                                      <w:pPr>
                                        <w:rPr>
                                          <w:rFonts w:ascii="標楷體" w:eastAsia="標楷體" w:hAnsi="標楷體"/>
                                          <w:color w:val="000000"/>
                                          <w:sz w:val="22"/>
                                        </w:rPr>
                                      </w:pPr>
                                      <w:r w:rsidRPr="00AD12B2">
                                        <w:rPr>
                                          <w:rFonts w:ascii="標楷體" w:eastAsia="標楷體" w:hAnsi="標楷體" w:hint="eastAsia"/>
                                          <w:color w:val="000000"/>
                                          <w:sz w:val="22"/>
                                        </w:rPr>
                                        <w:t>B</w:t>
                                      </w:r>
                                      <w:r w:rsidRPr="00AD12B2">
                                        <w:rPr>
                                          <w:rFonts w:ascii="標楷體" w:eastAsia="標楷體" w:hAnsi="標楷體"/>
                                          <w:color w:val="000000"/>
                                          <w:sz w:val="22"/>
                                        </w:rPr>
                                        <w:t>righ Sharp Investment Limited</w:t>
                                      </w:r>
                                    </w:p>
                                  </w:txbxContent>
                                </wps:txbx>
                                <wps:bodyPr rot="0" vert="eaVert" wrap="square" lIns="91440" tIns="45720" rIns="91440" bIns="45720" anchor="ctr" anchorCtr="0" upright="1">
                                  <a:noAutofit/>
                                </wps:bodyPr>
                              </wps:wsp>
                              <wps:wsp>
                                <wps:cNvPr id="319322418" name="矩形 6"/>
                                <wps:cNvSpPr>
                                  <a:spLocks noChangeArrowheads="1"/>
                                </wps:cNvSpPr>
                                <wps:spPr bwMode="auto">
                                  <a:xfrm>
                                    <a:off x="2266950" y="0"/>
                                    <a:ext cx="1216025" cy="349359"/>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587EEE" w14:textId="77777777" w:rsidR="00EC78C0" w:rsidRPr="00AD12B2" w:rsidRDefault="00EC78C0" w:rsidP="00EC78C0">
                                      <w:pPr>
                                        <w:spacing w:line="280" w:lineRule="exact"/>
                                        <w:jc w:val="center"/>
                                        <w:rPr>
                                          <w:rFonts w:ascii="標楷體" w:eastAsia="標楷體" w:hAnsi="標楷體"/>
                                          <w:color w:val="000000"/>
                                          <w:sz w:val="22"/>
                                        </w:rPr>
                                      </w:pPr>
                                      <w:r w:rsidRPr="00AD12B2">
                                        <w:rPr>
                                          <w:rFonts w:ascii="標楷體" w:eastAsia="標楷體" w:hAnsi="標楷體" w:hint="eastAsia"/>
                                          <w:color w:val="000000"/>
                                          <w:sz w:val="22"/>
                                        </w:rPr>
                                        <w:t>股東大會</w:t>
                                      </w:r>
                                    </w:p>
                                    <w:p w14:paraId="160A2E34" w14:textId="77777777" w:rsidR="00EC78C0" w:rsidRDefault="00EC78C0" w:rsidP="00EC78C0"/>
                                  </w:txbxContent>
                                </wps:txbx>
                                <wps:bodyPr rot="0" vert="horz" wrap="square" lIns="91440" tIns="45720" rIns="91440" bIns="45720" anchor="ctr" anchorCtr="0" upright="1">
                                  <a:noAutofit/>
                                </wps:bodyPr>
                              </wps:wsp>
                              <wps:wsp>
                                <wps:cNvPr id="1306524614" name="矩形 10"/>
                                <wps:cNvSpPr>
                                  <a:spLocks noChangeArrowheads="1"/>
                                </wps:cNvSpPr>
                                <wps:spPr bwMode="auto">
                                  <a:xfrm>
                                    <a:off x="447675" y="676275"/>
                                    <a:ext cx="1216025" cy="349359"/>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9B4E25" w14:textId="77777777" w:rsidR="00EC78C0" w:rsidRPr="00AD12B2" w:rsidRDefault="00EC78C0" w:rsidP="00EC78C0">
                                      <w:pPr>
                                        <w:spacing w:line="280" w:lineRule="exact"/>
                                        <w:jc w:val="center"/>
                                        <w:rPr>
                                          <w:rFonts w:ascii="標楷體" w:eastAsia="標楷體" w:hAnsi="標楷體"/>
                                          <w:color w:val="000000"/>
                                          <w:sz w:val="22"/>
                                        </w:rPr>
                                      </w:pPr>
                                      <w:r>
                                        <w:rPr>
                                          <w:rFonts w:ascii="標楷體" w:eastAsia="標楷體" w:hAnsi="標楷體" w:hint="eastAsia"/>
                                          <w:color w:val="000000"/>
                                          <w:sz w:val="22"/>
                                        </w:rPr>
                                        <w:t>稽核室</w:t>
                                      </w:r>
                                    </w:p>
                                  </w:txbxContent>
                                </wps:txbx>
                                <wps:bodyPr rot="0" vert="horz" wrap="square" lIns="91440" tIns="45720" rIns="91440" bIns="45720" anchor="ctr" anchorCtr="0" upright="1">
                                  <a:noAutofit/>
                                </wps:bodyPr>
                              </wps:wsp>
                              <wps:wsp>
                                <wps:cNvPr id="1014393600" name="矩形 9"/>
                                <wps:cNvSpPr>
                                  <a:spLocks noChangeArrowheads="1"/>
                                </wps:cNvSpPr>
                                <wps:spPr bwMode="auto">
                                  <a:xfrm>
                                    <a:off x="2266950" y="1362075"/>
                                    <a:ext cx="1216025" cy="349359"/>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19F56" w14:textId="77777777" w:rsidR="00EC78C0" w:rsidRPr="00AD12B2" w:rsidRDefault="00EC78C0" w:rsidP="00EC78C0">
                                      <w:pPr>
                                        <w:spacing w:line="280" w:lineRule="exact"/>
                                        <w:jc w:val="center"/>
                                        <w:rPr>
                                          <w:rFonts w:ascii="標楷體" w:eastAsia="標楷體" w:hAnsi="標楷體"/>
                                          <w:color w:val="000000"/>
                                          <w:sz w:val="22"/>
                                        </w:rPr>
                                      </w:pPr>
                                      <w:r w:rsidRPr="00AD12B2">
                                        <w:rPr>
                                          <w:rFonts w:ascii="標楷體" w:eastAsia="標楷體" w:hAnsi="標楷體" w:hint="eastAsia"/>
                                          <w:color w:val="000000"/>
                                          <w:sz w:val="22"/>
                                        </w:rPr>
                                        <w:t>總經理室</w:t>
                                      </w:r>
                                    </w:p>
                                    <w:p w14:paraId="531A5B11" w14:textId="77777777" w:rsidR="00EC78C0" w:rsidRPr="008F3994" w:rsidRDefault="00EC78C0" w:rsidP="00EC78C0">
                                      <w:pPr>
                                        <w:spacing w:line="280" w:lineRule="exact"/>
                                        <w:rPr>
                                          <w:rFonts w:ascii="微軟正黑體" w:eastAsia="微軟正黑體" w:hAnsi="微軟正黑體"/>
                                          <w:color w:val="000000"/>
                                          <w:sz w:val="20"/>
                                          <w:szCs w:val="20"/>
                                        </w:rPr>
                                      </w:pPr>
                                    </w:p>
                                    <w:p w14:paraId="35247730" w14:textId="77777777" w:rsidR="00EC78C0" w:rsidRDefault="00EC78C0" w:rsidP="00EC78C0"/>
                                    <w:p w14:paraId="52FD4860" w14:textId="77777777" w:rsidR="00EC78C0" w:rsidRDefault="00EC78C0" w:rsidP="00EC78C0">
                                      <w:r w:rsidRPr="008F3994">
                                        <w:rPr>
                                          <w:rFonts w:ascii="微軟正黑體" w:eastAsia="微軟正黑體" w:hAnsi="微軟正黑體" w:hint="eastAsia"/>
                                          <w:color w:val="000000"/>
                                          <w:sz w:val="20"/>
                                          <w:szCs w:val="20"/>
                                        </w:rPr>
                                        <w:t>總經理室</w:t>
                                      </w:r>
                                    </w:p>
                                  </w:txbxContent>
                                </wps:txbx>
                                <wps:bodyPr rot="0" vert="horz" wrap="square" lIns="91440" tIns="45720" rIns="91440" bIns="45720" anchor="ctr" anchorCtr="0" upright="1">
                                  <a:noAutofit/>
                                </wps:bodyPr>
                              </wps:wsp>
                              <wps:wsp>
                                <wps:cNvPr id="2070331140" name="矩形 11"/>
                                <wps:cNvSpPr>
                                  <a:spLocks noChangeArrowheads="1"/>
                                </wps:cNvSpPr>
                                <wps:spPr bwMode="auto">
                                  <a:xfrm>
                                    <a:off x="4124325" y="228600"/>
                                    <a:ext cx="1216025" cy="349359"/>
                                  </a:xfrm>
                                  <a:prstGeom prst="rect">
                                    <a:avLst/>
                                  </a:prstGeom>
                                  <a:solidFill>
                                    <a:srgbClr val="FFFFFF"/>
                                  </a:solidFill>
                                  <a:ln w="12700" algn="ctr">
                                    <a:solidFill>
                                      <a:srgbClr val="000000"/>
                                    </a:solidFill>
                                    <a:miter lim="800000"/>
                                    <a:headEnd/>
                                    <a:tailEnd/>
                                  </a:ln>
                                </wps:spPr>
                                <wps:txbx>
                                  <w:txbxContent>
                                    <w:p w14:paraId="59CE5FD8" w14:textId="77777777" w:rsidR="00EC78C0" w:rsidRPr="00AD12B2" w:rsidRDefault="00EC78C0" w:rsidP="00EC78C0">
                                      <w:pPr>
                                        <w:spacing w:line="280" w:lineRule="exact"/>
                                        <w:jc w:val="center"/>
                                        <w:rPr>
                                          <w:rFonts w:ascii="標楷體" w:eastAsia="標楷體" w:hAnsi="標楷體"/>
                                          <w:color w:val="000000"/>
                                          <w:sz w:val="22"/>
                                        </w:rPr>
                                      </w:pPr>
                                      <w:r>
                                        <w:rPr>
                                          <w:rFonts w:ascii="標楷體" w:eastAsia="標楷體" w:hAnsi="標楷體" w:hint="eastAsia"/>
                                          <w:color w:val="000000"/>
                                          <w:sz w:val="22"/>
                                        </w:rPr>
                                        <w:t>薪酬</w:t>
                                      </w:r>
                                      <w:r w:rsidRPr="00AD12B2">
                                        <w:rPr>
                                          <w:rFonts w:ascii="標楷體" w:eastAsia="標楷體" w:hAnsi="標楷體" w:hint="eastAsia"/>
                                          <w:color w:val="000000"/>
                                          <w:sz w:val="22"/>
                                        </w:rPr>
                                        <w:t>委員會</w:t>
                                      </w:r>
                                    </w:p>
                                  </w:txbxContent>
                                </wps:txbx>
                                <wps:bodyPr rot="0" vert="horz" wrap="square" lIns="91440" tIns="45720" rIns="91440" bIns="45720" anchor="ctr" anchorCtr="0" upright="1">
                                  <a:noAutofit/>
                                </wps:bodyPr>
                              </wps:wsp>
                              <wps:wsp>
                                <wps:cNvPr id="1078256853" name="矩形 11"/>
                                <wps:cNvSpPr>
                                  <a:spLocks noChangeArrowheads="1"/>
                                </wps:cNvSpPr>
                                <wps:spPr bwMode="auto">
                                  <a:xfrm>
                                    <a:off x="4124325" y="685800"/>
                                    <a:ext cx="1216025" cy="349359"/>
                                  </a:xfrm>
                                  <a:prstGeom prst="rect">
                                    <a:avLst/>
                                  </a:prstGeom>
                                  <a:solidFill>
                                    <a:srgbClr val="FFFFFF"/>
                                  </a:solidFill>
                                  <a:ln w="12700" algn="ctr">
                                    <a:solidFill>
                                      <a:srgbClr val="000000"/>
                                    </a:solidFill>
                                    <a:miter lim="800000"/>
                                    <a:headEnd/>
                                    <a:tailEnd/>
                                  </a:ln>
                                </wps:spPr>
                                <wps:txbx>
                                  <w:txbxContent>
                                    <w:p w14:paraId="5D3FBA8F" w14:textId="77777777" w:rsidR="00EC78C0" w:rsidRPr="00AD12B2" w:rsidRDefault="00EC78C0" w:rsidP="00EC78C0">
                                      <w:pPr>
                                        <w:spacing w:line="280" w:lineRule="exact"/>
                                        <w:jc w:val="center"/>
                                        <w:rPr>
                                          <w:rFonts w:ascii="標楷體" w:eastAsia="標楷體" w:hAnsi="標楷體"/>
                                          <w:color w:val="000000"/>
                                          <w:sz w:val="22"/>
                                        </w:rPr>
                                      </w:pPr>
                                      <w:r w:rsidRPr="00AD12B2">
                                        <w:rPr>
                                          <w:rFonts w:ascii="標楷體" w:eastAsia="標楷體" w:hAnsi="標楷體" w:hint="eastAsia"/>
                                          <w:color w:val="000000"/>
                                          <w:sz w:val="22"/>
                                        </w:rPr>
                                        <w:t>審計委員會</w:t>
                                      </w:r>
                                    </w:p>
                                    <w:p w14:paraId="70E4D8A9" w14:textId="77777777" w:rsidR="00EC78C0" w:rsidRDefault="00EC78C0" w:rsidP="00EC78C0">
                                      <w:pPr>
                                        <w:spacing w:line="280" w:lineRule="exact"/>
                                        <w:jc w:val="center"/>
                                      </w:pPr>
                                    </w:p>
                                  </w:txbxContent>
                                </wps:txbx>
                                <wps:bodyPr rot="0" vert="horz" wrap="square" lIns="91440" tIns="45720" rIns="91440" bIns="45720" anchor="ctr" anchorCtr="0" upright="1">
                                  <a:noAutofit/>
                                </wps:bodyPr>
                              </wps:wsp>
                              <wps:wsp>
                                <wps:cNvPr id="279393885" name="矩形 8"/>
                                <wps:cNvSpPr>
                                  <a:spLocks noChangeArrowheads="1"/>
                                </wps:cNvSpPr>
                                <wps:spPr bwMode="auto">
                                  <a:xfrm>
                                    <a:off x="2266950" y="685800"/>
                                    <a:ext cx="1216025" cy="349359"/>
                                  </a:xfrm>
                                  <a:prstGeom prst="rect">
                                    <a:avLst/>
                                  </a:prstGeom>
                                  <a:solidFill>
                                    <a:srgbClr val="FFFFFF"/>
                                  </a:solidFill>
                                  <a:ln w="12700" algn="ctr">
                                    <a:solidFill>
                                      <a:srgbClr val="000000"/>
                                    </a:solidFill>
                                    <a:miter lim="800000"/>
                                    <a:headEnd/>
                                    <a:tailEnd/>
                                  </a:ln>
                                </wps:spPr>
                                <wps:txbx>
                                  <w:txbxContent>
                                    <w:p w14:paraId="1658CDFF" w14:textId="77777777" w:rsidR="00EC78C0" w:rsidRPr="00AD12B2" w:rsidRDefault="00EC78C0" w:rsidP="00EC78C0">
                                      <w:pPr>
                                        <w:spacing w:line="280" w:lineRule="exact"/>
                                        <w:jc w:val="center"/>
                                        <w:rPr>
                                          <w:rFonts w:ascii="標楷體" w:eastAsia="標楷體" w:hAnsi="標楷體"/>
                                          <w:color w:val="000000"/>
                                          <w:sz w:val="22"/>
                                        </w:rPr>
                                      </w:pPr>
                                      <w:r w:rsidRPr="00AD12B2">
                                        <w:rPr>
                                          <w:rFonts w:ascii="標楷體" w:eastAsia="標楷體" w:hAnsi="標楷體" w:hint="eastAsia"/>
                                          <w:color w:val="000000"/>
                                          <w:sz w:val="22"/>
                                        </w:rPr>
                                        <w:t>董事會</w:t>
                                      </w:r>
                                      <w:r>
                                        <w:rPr>
                                          <w:rFonts w:ascii="標楷體" w:eastAsia="標楷體" w:hAnsi="標楷體" w:hint="eastAsia"/>
                                          <w:color w:val="000000"/>
                                          <w:sz w:val="22"/>
                                        </w:rPr>
                                        <w:t>/董事長</w:t>
                                      </w:r>
                                    </w:p>
                                    <w:p w14:paraId="67E37A30" w14:textId="77777777" w:rsidR="00EC78C0" w:rsidRPr="00AD12B2" w:rsidRDefault="00EC78C0" w:rsidP="00EC78C0">
                                      <w:pPr>
                                        <w:rPr>
                                          <w:rFonts w:ascii="標楷體" w:eastAsia="標楷體" w:hAnsi="標楷體"/>
                                          <w:sz w:val="22"/>
                                        </w:rPr>
                                      </w:pPr>
                                    </w:p>
                                    <w:p w14:paraId="1CD37961" w14:textId="77777777" w:rsidR="00EC78C0" w:rsidRDefault="00EC78C0" w:rsidP="00EC78C0">
                                      <w:r w:rsidRPr="008F3994">
                                        <w:rPr>
                                          <w:rFonts w:ascii="微軟正黑體" w:eastAsia="微軟正黑體" w:hAnsi="微軟正黑體" w:hint="eastAsia"/>
                                          <w:color w:val="000000"/>
                                          <w:sz w:val="20"/>
                                          <w:szCs w:val="20"/>
                                        </w:rPr>
                                        <w:t>董事</w:t>
                                      </w:r>
                                    </w:p>
                                  </w:txbxContent>
                                </wps:txbx>
                                <wps:bodyPr rot="0" vert="horz" wrap="square" lIns="91440" tIns="45720" rIns="91440" bIns="45720" anchor="ctr" anchorCtr="0" upright="1">
                                  <a:noAutofit/>
                                </wps:bodyPr>
                              </wps:wsp>
                              <wps:wsp>
                                <wps:cNvPr id="1251728207" name="矩形 13"/>
                                <wps:cNvSpPr>
                                  <a:spLocks noChangeArrowheads="1"/>
                                </wps:cNvSpPr>
                                <wps:spPr bwMode="auto">
                                  <a:xfrm>
                                    <a:off x="1610740" y="4541074"/>
                                    <a:ext cx="446405" cy="129794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E42DF7"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研發部</w:t>
                                      </w:r>
                                    </w:p>
                                  </w:txbxContent>
                                </wps:txbx>
                                <wps:bodyPr rot="0" vert="eaVert" wrap="square" lIns="91440" tIns="45720" rIns="91440" bIns="45720" anchor="ctr" anchorCtr="0" upright="1">
                                  <a:noAutofit/>
                                </wps:bodyPr>
                              </wps:wsp>
                              <wps:wsp>
                                <wps:cNvPr id="937080859" name="矩形 13"/>
                                <wps:cNvSpPr>
                                  <a:spLocks noChangeArrowheads="1"/>
                                </wps:cNvSpPr>
                                <wps:spPr bwMode="auto">
                                  <a:xfrm>
                                    <a:off x="203154" y="4541074"/>
                                    <a:ext cx="446405" cy="129794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C4519F"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維運部</w:t>
                                      </w:r>
                                    </w:p>
                                  </w:txbxContent>
                                </wps:txbx>
                                <wps:bodyPr rot="0" vert="eaVert" wrap="square" lIns="91440" tIns="45720" rIns="91440" bIns="45720" anchor="ctr" anchorCtr="0" upright="1">
                                  <a:noAutofit/>
                                </wps:bodyPr>
                              </wps:wsp>
                              <wps:wsp>
                                <wps:cNvPr id="1284726489" name="直線接點 33"/>
                                <wps:cNvCnPr>
                                  <a:cxnSpLocks noChangeShapeType="1"/>
                                </wps:cNvCnPr>
                                <wps:spPr bwMode="auto">
                                  <a:xfrm>
                                    <a:off x="428160" y="4245799"/>
                                    <a:ext cx="4128" cy="29527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634160732" name="直線接點 29"/>
                                <wps:cNvCnPr>
                                  <a:cxnSpLocks noChangeShapeType="1"/>
                                </wps:cNvCnPr>
                                <wps:spPr bwMode="auto">
                                  <a:xfrm flipV="1">
                                    <a:off x="2876550" y="4240530"/>
                                    <a:ext cx="1409700" cy="762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111343907" name="直線接點 32"/>
                                <wps:cNvCnPr>
                                  <a:cxnSpLocks noChangeShapeType="1"/>
                                </wps:cNvCnPr>
                                <wps:spPr bwMode="auto">
                                  <a:xfrm flipV="1">
                                    <a:off x="2880678" y="3933825"/>
                                    <a:ext cx="0" cy="31432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16737022" name="矩形 13"/>
                                <wps:cNvSpPr>
                                  <a:spLocks noChangeArrowheads="1"/>
                                </wps:cNvSpPr>
                                <wps:spPr bwMode="auto">
                                  <a:xfrm>
                                    <a:off x="2638425" y="4543425"/>
                                    <a:ext cx="446405" cy="129794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7C0207"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行政部</w:t>
                                      </w:r>
                                    </w:p>
                                  </w:txbxContent>
                                </wps:txbx>
                                <wps:bodyPr rot="0" vert="eaVert" wrap="square" lIns="91440" tIns="45720" rIns="91440" bIns="45720" anchor="ctr" anchorCtr="0" upright="1">
                                  <a:noAutofit/>
                                </wps:bodyPr>
                              </wps:wsp>
                              <wps:wsp>
                                <wps:cNvPr id="1526854732" name="矩形 13"/>
                                <wps:cNvSpPr>
                                  <a:spLocks noChangeArrowheads="1"/>
                                </wps:cNvSpPr>
                                <wps:spPr bwMode="auto">
                                  <a:xfrm>
                                    <a:off x="3381375" y="4543425"/>
                                    <a:ext cx="446405" cy="129794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668209"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財務部</w:t>
                                      </w:r>
                                    </w:p>
                                  </w:txbxContent>
                                </wps:txbx>
                                <wps:bodyPr rot="0" vert="eaVert" wrap="square" lIns="91440" tIns="45720" rIns="91440" bIns="45720" anchor="ctr" anchorCtr="0" upright="1">
                                  <a:noAutofit/>
                                </wps:bodyPr>
                              </wps:wsp>
                              <wps:wsp>
                                <wps:cNvPr id="2089918946" name="矩形 13"/>
                                <wps:cNvSpPr>
                                  <a:spLocks noChangeArrowheads="1"/>
                                </wps:cNvSpPr>
                                <wps:spPr bwMode="auto">
                                  <a:xfrm>
                                    <a:off x="4057650" y="4543425"/>
                                    <a:ext cx="446405" cy="129794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9775A7"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資產管理部</w:t>
                                      </w:r>
                                    </w:p>
                                  </w:txbxContent>
                                </wps:txbx>
                                <wps:bodyPr rot="0" vert="eaVert" wrap="square" lIns="91440" tIns="45720" rIns="91440" bIns="45720" anchor="ctr" anchorCtr="0" upright="1">
                                  <a:noAutofit/>
                                </wps:bodyPr>
                              </wps:wsp>
                              <wps:wsp>
                                <wps:cNvPr id="2011281243" name="矩形 11"/>
                                <wps:cNvSpPr>
                                  <a:spLocks noChangeArrowheads="1"/>
                                </wps:cNvSpPr>
                                <wps:spPr bwMode="auto">
                                  <a:xfrm>
                                    <a:off x="4143375" y="1123950"/>
                                    <a:ext cx="1216025" cy="352425"/>
                                  </a:xfrm>
                                  <a:prstGeom prst="rect">
                                    <a:avLst/>
                                  </a:prstGeom>
                                  <a:solidFill>
                                    <a:srgbClr val="FFFFFF"/>
                                  </a:solidFill>
                                  <a:ln w="12700" algn="ctr">
                                    <a:solidFill>
                                      <a:srgbClr val="000000"/>
                                    </a:solidFill>
                                    <a:miter lim="800000"/>
                                    <a:headEnd/>
                                    <a:tailEnd/>
                                  </a:ln>
                                </wps:spPr>
                                <wps:txbx>
                                  <w:txbxContent>
                                    <w:p w14:paraId="0D894E1B" w14:textId="77777777" w:rsidR="00EC78C0" w:rsidRDefault="00EC78C0" w:rsidP="00EC78C0">
                                      <w:pPr>
                                        <w:spacing w:line="280" w:lineRule="exact"/>
                                        <w:jc w:val="center"/>
                                      </w:pPr>
                                      <w:r>
                                        <w:rPr>
                                          <w:rFonts w:ascii="標楷體" w:eastAsia="標楷體" w:hAnsi="標楷體" w:hint="eastAsia"/>
                                          <w:color w:val="000000"/>
                                          <w:sz w:val="22"/>
                                        </w:rPr>
                                        <w:t>永續發展委員會</w:t>
                                      </w:r>
                                    </w:p>
                                  </w:txbxContent>
                                </wps:txbx>
                                <wps:bodyPr rot="0" vert="horz" wrap="square" lIns="91440" tIns="45720" rIns="91440" bIns="45720" anchor="ctr" anchorCtr="0" upright="1">
                                  <a:noAutofit/>
                                </wps:bodyPr>
                              </wps:wsp>
                              <wps:wsp>
                                <wps:cNvPr id="1942351424" name="直線接點 219"/>
                                <wps:cNvCnPr>
                                  <a:cxnSpLocks noChangeShapeType="1"/>
                                </wps:cNvCnPr>
                                <wps:spPr bwMode="auto">
                                  <a:xfrm>
                                    <a:off x="3819525" y="1285875"/>
                                    <a:ext cx="323850"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938934394" name="直線接點 33"/>
                              <wps:cNvCnPr>
                                <a:cxnSpLocks noChangeShapeType="1"/>
                              </wps:cNvCnPr>
                              <wps:spPr bwMode="auto">
                                <a:xfrm>
                                  <a:off x="1628775" y="4238625"/>
                                  <a:ext cx="3810" cy="295275"/>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015368902" name="直線接點 29"/>
                              <wps:cNvCnPr>
                                <a:cxnSpLocks noChangeShapeType="1"/>
                              </wps:cNvCnPr>
                              <wps:spPr bwMode="auto">
                                <a:xfrm flipV="1">
                                  <a:off x="228600" y="4229100"/>
                                  <a:ext cx="1409065" cy="762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grpSp>
                        </wpg:grpSp>
                      </wpg:grpSp>
                    </wpg:wgp>
                  </a:graphicData>
                </a:graphic>
              </wp:anchor>
            </w:drawing>
          </mc:Choice>
          <mc:Fallback>
            <w:pict>
              <v:group w14:anchorId="1C6FF444" id="群組 41" o:spid="_x0000_s1045" style="position:absolute;margin-left:29.25pt;margin-top:20.7pt;width:405.95pt;height:459.95pt;z-index:251676672;mso-position-horizontal-relative:text;mso-position-vertical-relative:text" coordsize="51559,5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">
                <v:line id="直線接點 33" o:spid="_x0000_s1046" style="position:absolute;visibility:visible;mso-wrap-style:square" from="26597,42340" to="26597,45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" strokeweight="1pt">
                  <v:stroke joinstyle="miter"/>
                </v:line>
                <v:group id="群組 40" o:spid="_x0000_s1047" style="position:absolute;width:51559;height:58413" coordsize="51559,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">
                  <v:line id="直線接點 33" o:spid="_x0000_s1048" style="position:absolute;visibility:visible;mso-wrap-style:square" from="33713,42579" to="33713,45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" strokeweight="1pt">
                    <v:stroke joinstyle="miter"/>
                  </v:line>
                  <v:group id="群組 39" o:spid="_x0000_s1049" style="position:absolute;width:51559;height:58413" coordsize="51559,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">
                    <v:line id="直線接點 33" o:spid="_x0000_s1050" style="position:absolute;visibility:visible;mso-wrap-style:square" from="40670,42459" to="40670,45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" strokeweight="1pt">
                      <v:stroke joinstyle="miter"/>
                    </v:line>
                    <v:group id="群組 38" o:spid="_x0000_s1051" style="position:absolute;width:51559;height:58413" coordsize="51559,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">
                      <v:group id="群組 39" o:spid="_x0000_s1052" style="position:absolute;width:51559;height:58413" coordorigin="2031" coordsize="51562,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">
                        <v:line id="直線接點 32" o:spid="_x0000_s1053" style="position:absolute;flip:y;visibility:visible;mso-wrap-style:square" from="11144,20574" to="11144,23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" strokeweight="1pt">
                          <v:stroke joinstyle="miter"/>
                        </v:line>
                        <v:line id="直線接點 29" o:spid="_x0000_s1054" style="position:absolute;visibility:visible;mso-wrap-style:square" from="11144,20669" to="48018,20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" strokeweight="1pt">
                          <v:stroke joinstyle="miter"/>
                        </v:line>
                        <v:line id="直線接點 30" o:spid="_x0000_s1055" style="position:absolute;flip:y;visibility:visible;mso-wrap-style:square" from="48006,20669" to="48006,2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" strokeweight="1pt">
                          <v:stroke joinstyle="miter"/>
                        </v:line>
                        <v:line id="直線接點 32" o:spid="_x0000_s1056" style="position:absolute;flip:y;visibility:visible;mso-wrap-style:square" from="11049,39719" to="11090,42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" strokeweight="1pt">
                          <v:stroke joinstyle="miter"/>
                        </v:line>
                        <v:line id="直線接點 27" o:spid="_x0000_s1057" style="position:absolute;visibility:visible;mso-wrap-style:square" from="28765,17145" to="28765,24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" strokeweight="1pt">
                          <v:stroke joinstyle="miter"/>
                        </v:line>
                        <v:line id="直線接點 21" o:spid="_x0000_s1058" style="position:absolute;visibility:visible;mso-wrap-style:square" from="28765,3429" to="28765,6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" strokeweight="1pt">
                          <v:stroke joinstyle="miter"/>
                        </v:line>
                        <v:line id="直線接點 22" o:spid="_x0000_s1059" style="position:absolute;visibility:visible;mso-wrap-style:square" from="28765,10287" to="28765,13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" strokeweight="1pt">
                          <v:stroke joinstyle="miter"/>
                        </v:line>
                        <v:line id="直線接點 23" o:spid="_x0000_s1060" style="position:absolute;flip:x;visibility:visible;mso-wrap-style:square" from="16573,8477" to="22641,8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" strokeweight="1pt">
                          <v:stroke joinstyle="miter"/>
                        </v:line>
                        <v:line id="直線接點 24" o:spid="_x0000_s1061" style="position:absolute;flip:x;visibility:visible;mso-wrap-style:square" from="32004,8572" to="38068,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" strokeweight="1pt">
                          <v:stroke joinstyle="miter"/>
                        </v:line>
                        <v:line id="直線接點 217" o:spid="_x0000_s1062" style="position:absolute;visibility:visible;mso-wrap-style:square" from="38004,4191" to="38195,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" strokeweight="1pt">
                          <v:stroke joinstyle="miter"/>
                        </v:line>
                        <v:line id="直線接點 218" o:spid="_x0000_s1063" style="position:absolute;visibility:visible;mso-wrap-style:square" from="38195,8572" to="41433,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" strokeweight="1pt">
                          <v:stroke joinstyle="miter"/>
                        </v:line>
                        <v:line id="直線接點 219" o:spid="_x0000_s1064" style="position:absolute;visibility:visible;mso-wrap-style:square" from="38100,4191" to="41338,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" strokeweight="1pt">
                          <v:stroke joinstyle="miter"/>
                        </v:line>
                        <v:rect id="矩形 13" o:spid="_x0000_s1065" style="position:absolute;left:8667;top:24193;width:4464;height:15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" filled="f" strokeweight="1pt">
                          <v:textbox style="layout-flow:vertical-ideographic">
                            <w:txbxContent>
                              <w:p w14:paraId="15AEBD62" w14:textId="77777777" w:rsidR="00EC78C0" w:rsidRPr="00AD12B2" w:rsidRDefault="00EC78C0" w:rsidP="00EC78C0">
                                <w:pPr>
                                  <w:rPr>
                                    <w:rFonts w:ascii="標楷體" w:eastAsia="標楷體" w:hAnsi="標楷體"/>
                                    <w:color w:val="000000"/>
                                    <w:sz w:val="22"/>
                                  </w:rPr>
                                </w:pPr>
                                <w:r>
                                  <w:rPr>
                                    <w:rFonts w:ascii="標楷體" w:eastAsia="標楷體" w:hAnsi="標楷體" w:hint="eastAsia"/>
                                    <w:color w:val="000000"/>
                                    <w:sz w:val="22"/>
                                  </w:rPr>
                                  <w:t>數位科技發展處</w:t>
                                </w:r>
                              </w:p>
                              <w:p w14:paraId="6BA42028" w14:textId="77777777" w:rsidR="00EC78C0" w:rsidRPr="00AD12B2" w:rsidRDefault="00EC78C0" w:rsidP="00EC78C0">
                                <w:pPr>
                                  <w:rPr>
                                    <w:rFonts w:ascii="標楷體" w:eastAsia="標楷體" w:hAnsi="標楷體"/>
                                    <w:color w:val="000000"/>
                                    <w:sz w:val="22"/>
                                  </w:rPr>
                                </w:pPr>
                              </w:p>
                            </w:txbxContent>
                          </v:textbox>
                        </v:rect>
                        <v:rect id="矩形 17" o:spid="_x0000_s1066" style="position:absolute;left:26384;top:24003;width:4464;height:15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" filled="f" strokeweight="1pt">
                          <v:textbox style="layout-flow:vertical-ideographic">
                            <w:txbxContent>
                              <w:p w14:paraId="12728A48" w14:textId="77777777" w:rsidR="00EC78C0" w:rsidRPr="00434716" w:rsidRDefault="00EC78C0" w:rsidP="00EC78C0">
                                <w:pPr>
                                  <w:rPr>
                                    <w:rFonts w:ascii="標楷體" w:eastAsia="標楷體" w:hAnsi="標楷體"/>
                                    <w:color w:val="000000"/>
                                    <w:sz w:val="20"/>
                                    <w:szCs w:val="20"/>
                                  </w:rPr>
                                </w:pPr>
                                <w:r>
                                  <w:rPr>
                                    <w:rFonts w:ascii="標楷體" w:eastAsia="標楷體" w:hAnsi="標楷體" w:hint="eastAsia"/>
                                    <w:color w:val="000000"/>
                                    <w:sz w:val="22"/>
                                  </w:rPr>
                                  <w:t>總管理處</w:t>
                                </w:r>
                              </w:p>
                              <w:p w14:paraId="4F2FA76D" w14:textId="77777777" w:rsidR="00EC78C0" w:rsidRDefault="00EC78C0" w:rsidP="00EC78C0"/>
                              <w:p w14:paraId="7236CE12" w14:textId="77777777" w:rsidR="00EC78C0" w:rsidRDefault="00EC78C0" w:rsidP="00EC78C0">
                                <w:r w:rsidRPr="008F3994">
                                  <w:rPr>
                                    <w:rFonts w:ascii="微軟正黑體" w:eastAsia="微軟正黑體" w:hAnsi="微軟正黑體" w:hint="eastAsia"/>
                                    <w:color w:val="000000"/>
                                    <w:sz w:val="20"/>
                                    <w:szCs w:val="20"/>
                                  </w:rPr>
                                  <w:t>管理</w:t>
                                </w:r>
                              </w:p>
                            </w:txbxContent>
                          </v:textbox>
                        </v:rect>
                        <v:rect id="矩形 20" o:spid="_x0000_s1067" style="position:absolute;left:45434;top:24003;width:6858;height:15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" filled="f" strokeweight="1pt">
                          <v:textbox style="layout-flow:vertical-ideographic">
                            <w:txbxContent>
                              <w:p w14:paraId="3B8C81B3" w14:textId="77777777" w:rsidR="00EC78C0" w:rsidRPr="00AD12B2" w:rsidRDefault="00EC78C0" w:rsidP="00EC78C0">
                                <w:pPr>
                                  <w:rPr>
                                    <w:rFonts w:ascii="標楷體" w:eastAsia="標楷體" w:hAnsi="標楷體"/>
                                    <w:color w:val="000000"/>
                                    <w:sz w:val="22"/>
                                  </w:rPr>
                                </w:pPr>
                                <w:r w:rsidRPr="00AD12B2">
                                  <w:rPr>
                                    <w:rFonts w:ascii="標楷體" w:eastAsia="標楷體" w:hAnsi="標楷體" w:hint="eastAsia"/>
                                    <w:color w:val="000000"/>
                                    <w:sz w:val="22"/>
                                  </w:rPr>
                                  <w:t>B</w:t>
                                </w:r>
                                <w:r w:rsidRPr="00AD12B2">
                                  <w:rPr>
                                    <w:rFonts w:ascii="標楷體" w:eastAsia="標楷體" w:hAnsi="標楷體"/>
                                    <w:color w:val="000000"/>
                                    <w:sz w:val="22"/>
                                  </w:rPr>
                                  <w:t>righ Sharp Investment Limited</w:t>
                                </w:r>
                              </w:p>
                            </w:txbxContent>
                          </v:textbox>
                        </v:rect>
                        <v:rect id="矩形 6" o:spid="_x0000_s1068" style="position:absolute;left:22669;width:12160;height:3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" filled="f" strokeweight="1pt">
                          <v:textbox>
                            <w:txbxContent>
                              <w:p w14:paraId="18587EEE" w14:textId="77777777" w:rsidR="00EC78C0" w:rsidRPr="00AD12B2" w:rsidRDefault="00EC78C0" w:rsidP="00EC78C0">
                                <w:pPr>
                                  <w:spacing w:line="280" w:lineRule="exact"/>
                                  <w:jc w:val="center"/>
                                  <w:rPr>
                                    <w:rFonts w:ascii="標楷體" w:eastAsia="標楷體" w:hAnsi="標楷體"/>
                                    <w:color w:val="000000"/>
                                    <w:sz w:val="22"/>
                                  </w:rPr>
                                </w:pPr>
                                <w:r w:rsidRPr="00AD12B2">
                                  <w:rPr>
                                    <w:rFonts w:ascii="標楷體" w:eastAsia="標楷體" w:hAnsi="標楷體" w:hint="eastAsia"/>
                                    <w:color w:val="000000"/>
                                    <w:sz w:val="22"/>
                                  </w:rPr>
                                  <w:t>股東大會</w:t>
                                </w:r>
                              </w:p>
                              <w:p w14:paraId="160A2E34" w14:textId="77777777" w:rsidR="00EC78C0" w:rsidRDefault="00EC78C0" w:rsidP="00EC78C0"/>
                            </w:txbxContent>
                          </v:textbox>
                        </v:rect>
                        <v:rect id="矩形 10" o:spid="_x0000_s1069" style="position:absolute;left:4476;top:6762;width:12161;height:3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" filled="f" strokeweight="1pt">
                          <v:textbox>
                            <w:txbxContent>
                              <w:p w14:paraId="1F9B4E25" w14:textId="77777777" w:rsidR="00EC78C0" w:rsidRPr="00AD12B2" w:rsidRDefault="00EC78C0" w:rsidP="00EC78C0">
                                <w:pPr>
                                  <w:spacing w:line="280" w:lineRule="exact"/>
                                  <w:jc w:val="center"/>
                                  <w:rPr>
                                    <w:rFonts w:ascii="標楷體" w:eastAsia="標楷體" w:hAnsi="標楷體"/>
                                    <w:color w:val="000000"/>
                                    <w:sz w:val="22"/>
                                  </w:rPr>
                                </w:pPr>
                                <w:r>
                                  <w:rPr>
                                    <w:rFonts w:ascii="標楷體" w:eastAsia="標楷體" w:hAnsi="標楷體" w:hint="eastAsia"/>
                                    <w:color w:val="000000"/>
                                    <w:sz w:val="22"/>
                                  </w:rPr>
                                  <w:t>稽核室</w:t>
                                </w:r>
                              </w:p>
                            </w:txbxContent>
                          </v:textbox>
                        </v:rect>
                        <v:rect id="矩形 9" o:spid="_x0000_s1070" style="position:absolute;left:22669;top:13620;width:12160;height:3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" filled="f" strokeweight="1pt">
                          <v:textbox>
                            <w:txbxContent>
                              <w:p w14:paraId="24119F56" w14:textId="77777777" w:rsidR="00EC78C0" w:rsidRPr="00AD12B2" w:rsidRDefault="00EC78C0" w:rsidP="00EC78C0">
                                <w:pPr>
                                  <w:spacing w:line="280" w:lineRule="exact"/>
                                  <w:jc w:val="center"/>
                                  <w:rPr>
                                    <w:rFonts w:ascii="標楷體" w:eastAsia="標楷體" w:hAnsi="標楷體"/>
                                    <w:color w:val="000000"/>
                                    <w:sz w:val="22"/>
                                  </w:rPr>
                                </w:pPr>
                                <w:r w:rsidRPr="00AD12B2">
                                  <w:rPr>
                                    <w:rFonts w:ascii="標楷體" w:eastAsia="標楷體" w:hAnsi="標楷體" w:hint="eastAsia"/>
                                    <w:color w:val="000000"/>
                                    <w:sz w:val="22"/>
                                  </w:rPr>
                                  <w:t>總經理室</w:t>
                                </w:r>
                              </w:p>
                              <w:p w14:paraId="531A5B11" w14:textId="77777777" w:rsidR="00EC78C0" w:rsidRPr="008F3994" w:rsidRDefault="00EC78C0" w:rsidP="00EC78C0">
                                <w:pPr>
                                  <w:spacing w:line="280" w:lineRule="exact"/>
                                  <w:rPr>
                                    <w:rFonts w:ascii="微軟正黑體" w:eastAsia="微軟正黑體" w:hAnsi="微軟正黑體"/>
                                    <w:color w:val="000000"/>
                                    <w:sz w:val="20"/>
                                    <w:szCs w:val="20"/>
                                  </w:rPr>
                                </w:pPr>
                              </w:p>
                              <w:p w14:paraId="35247730" w14:textId="77777777" w:rsidR="00EC78C0" w:rsidRDefault="00EC78C0" w:rsidP="00EC78C0"/>
                              <w:p w14:paraId="52FD4860" w14:textId="77777777" w:rsidR="00EC78C0" w:rsidRDefault="00EC78C0" w:rsidP="00EC78C0">
                                <w:r w:rsidRPr="008F3994">
                                  <w:rPr>
                                    <w:rFonts w:ascii="微軟正黑體" w:eastAsia="微軟正黑體" w:hAnsi="微軟正黑體" w:hint="eastAsia"/>
                                    <w:color w:val="000000"/>
                                    <w:sz w:val="20"/>
                                    <w:szCs w:val="20"/>
                                  </w:rPr>
                                  <w:t>總經理室</w:t>
                                </w:r>
                              </w:p>
                            </w:txbxContent>
                          </v:textbox>
                        </v:rect>
                        <v:rect id="矩形 11" o:spid="_x0000_s1071" style="position:absolute;left:41243;top:2286;width:12160;height:3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" strokeweight="1pt">
                          <v:textbox>
                            <w:txbxContent>
                              <w:p w14:paraId="59CE5FD8" w14:textId="77777777" w:rsidR="00EC78C0" w:rsidRPr="00AD12B2" w:rsidRDefault="00EC78C0" w:rsidP="00EC78C0">
                                <w:pPr>
                                  <w:spacing w:line="280" w:lineRule="exact"/>
                                  <w:jc w:val="center"/>
                                  <w:rPr>
                                    <w:rFonts w:ascii="標楷體" w:eastAsia="標楷體" w:hAnsi="標楷體"/>
                                    <w:color w:val="000000"/>
                                    <w:sz w:val="22"/>
                                  </w:rPr>
                                </w:pPr>
                                <w:r>
                                  <w:rPr>
                                    <w:rFonts w:ascii="標楷體" w:eastAsia="標楷體" w:hAnsi="標楷體" w:hint="eastAsia"/>
                                    <w:color w:val="000000"/>
                                    <w:sz w:val="22"/>
                                  </w:rPr>
                                  <w:t>薪酬</w:t>
                                </w:r>
                                <w:r w:rsidRPr="00AD12B2">
                                  <w:rPr>
                                    <w:rFonts w:ascii="標楷體" w:eastAsia="標楷體" w:hAnsi="標楷體" w:hint="eastAsia"/>
                                    <w:color w:val="000000"/>
                                    <w:sz w:val="22"/>
                                  </w:rPr>
                                  <w:t>委員會</w:t>
                                </w:r>
                              </w:p>
                            </w:txbxContent>
                          </v:textbox>
                        </v:rect>
                        <v:rect id="矩形 11" o:spid="_x0000_s1072" style="position:absolute;left:41243;top:6858;width:12160;height:3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" strokeweight="1pt">
                          <v:textbox>
                            <w:txbxContent>
                              <w:p w14:paraId="5D3FBA8F" w14:textId="77777777" w:rsidR="00EC78C0" w:rsidRPr="00AD12B2" w:rsidRDefault="00EC78C0" w:rsidP="00EC78C0">
                                <w:pPr>
                                  <w:spacing w:line="280" w:lineRule="exact"/>
                                  <w:jc w:val="center"/>
                                  <w:rPr>
                                    <w:rFonts w:ascii="標楷體" w:eastAsia="標楷體" w:hAnsi="標楷體"/>
                                    <w:color w:val="000000"/>
                                    <w:sz w:val="22"/>
                                  </w:rPr>
                                </w:pPr>
                                <w:r w:rsidRPr="00AD12B2">
                                  <w:rPr>
                                    <w:rFonts w:ascii="標楷體" w:eastAsia="標楷體" w:hAnsi="標楷體" w:hint="eastAsia"/>
                                    <w:color w:val="000000"/>
                                    <w:sz w:val="22"/>
                                  </w:rPr>
                                  <w:t>審計委員會</w:t>
                                </w:r>
                              </w:p>
                              <w:p w14:paraId="70E4D8A9" w14:textId="77777777" w:rsidR="00EC78C0" w:rsidRDefault="00EC78C0" w:rsidP="00EC78C0">
                                <w:pPr>
                                  <w:spacing w:line="280" w:lineRule="exact"/>
                                  <w:jc w:val="center"/>
                                </w:pPr>
                              </w:p>
                            </w:txbxContent>
                          </v:textbox>
                        </v:rect>
                        <v:rect id="矩形 8" o:spid="_x0000_s1073" style="position:absolute;left:22669;top:6858;width:12160;height:3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" strokeweight="1pt">
                          <v:textbox>
                            <w:txbxContent>
                              <w:p w14:paraId="1658CDFF" w14:textId="77777777" w:rsidR="00EC78C0" w:rsidRPr="00AD12B2" w:rsidRDefault="00EC78C0" w:rsidP="00EC78C0">
                                <w:pPr>
                                  <w:spacing w:line="280" w:lineRule="exact"/>
                                  <w:jc w:val="center"/>
                                  <w:rPr>
                                    <w:rFonts w:ascii="標楷體" w:eastAsia="標楷體" w:hAnsi="標楷體"/>
                                    <w:color w:val="000000"/>
                                    <w:sz w:val="22"/>
                                  </w:rPr>
                                </w:pPr>
                                <w:r w:rsidRPr="00AD12B2">
                                  <w:rPr>
                                    <w:rFonts w:ascii="標楷體" w:eastAsia="標楷體" w:hAnsi="標楷體" w:hint="eastAsia"/>
                                    <w:color w:val="000000"/>
                                    <w:sz w:val="22"/>
                                  </w:rPr>
                                  <w:t>董事會</w:t>
                                </w:r>
                                <w:r>
                                  <w:rPr>
                                    <w:rFonts w:ascii="標楷體" w:eastAsia="標楷體" w:hAnsi="標楷體" w:hint="eastAsia"/>
                                    <w:color w:val="000000"/>
                                    <w:sz w:val="22"/>
                                  </w:rPr>
                                  <w:t>/董事長</w:t>
                                </w:r>
                              </w:p>
                              <w:p w14:paraId="67E37A30" w14:textId="77777777" w:rsidR="00EC78C0" w:rsidRPr="00AD12B2" w:rsidRDefault="00EC78C0" w:rsidP="00EC78C0">
                                <w:pPr>
                                  <w:rPr>
                                    <w:rFonts w:ascii="標楷體" w:eastAsia="標楷體" w:hAnsi="標楷體"/>
                                    <w:sz w:val="22"/>
                                  </w:rPr>
                                </w:pPr>
                              </w:p>
                              <w:p w14:paraId="1CD37961" w14:textId="77777777" w:rsidR="00EC78C0" w:rsidRDefault="00EC78C0" w:rsidP="00EC78C0">
                                <w:r w:rsidRPr="008F3994">
                                  <w:rPr>
                                    <w:rFonts w:ascii="微軟正黑體" w:eastAsia="微軟正黑體" w:hAnsi="微軟正黑體" w:hint="eastAsia"/>
                                    <w:color w:val="000000"/>
                                    <w:sz w:val="20"/>
                                    <w:szCs w:val="20"/>
                                  </w:rPr>
                                  <w:t>董事</w:t>
                                </w:r>
                              </w:p>
                            </w:txbxContent>
                          </v:textbox>
                        </v:rect>
                        <v:rect id="矩形 13" o:spid="_x0000_s1074" style="position:absolute;left:16107;top:45410;width:4464;height:12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" filled="f" strokeweight="1pt">
                          <v:textbox style="layout-flow:vertical-ideographic">
                            <w:txbxContent>
                              <w:p w14:paraId="77E42DF7"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研發部</w:t>
                                </w:r>
                              </w:p>
                            </w:txbxContent>
                          </v:textbox>
                        </v:rect>
                        <v:rect id="矩形 13" o:spid="_x0000_s1075" style="position:absolute;left:2031;top:45410;width:4464;height:12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" filled="f" strokeweight="1pt">
                          <v:textbox style="layout-flow:vertical-ideographic">
                            <w:txbxContent>
                              <w:p w14:paraId="07C4519F"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維運部</w:t>
                                </w:r>
                              </w:p>
                            </w:txbxContent>
                          </v:textbox>
                        </v:rect>
                        <v:line id="直線接點 33" o:spid="_x0000_s1076" style="position:absolute;visibility:visible;mso-wrap-style:square" from="4281,42457" to="4322,4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" strokeweight="1pt">
                          <v:stroke joinstyle="miter"/>
                        </v:line>
                        <v:line id="直線接點 29" o:spid="_x0000_s1077" style="position:absolute;flip:y;visibility:visible;mso-wrap-style:square" from="28765,42405" to="42862,4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" strokeweight="1pt">
                          <v:stroke joinstyle="miter"/>
                        </v:line>
                        <v:line id="直線接點 32" o:spid="_x0000_s1078" style="position:absolute;flip:y;visibility:visible;mso-wrap-style:square" from="28806,39338" to="28806,4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" strokeweight="1pt">
                          <v:stroke joinstyle="miter"/>
                        </v:line>
                        <v:rect id="矩形 13" o:spid="_x0000_s1079" style="position:absolute;left:26384;top:45434;width:4464;height:12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" filled="f" strokeweight="1pt">
                          <v:textbox style="layout-flow:vertical-ideographic">
                            <w:txbxContent>
                              <w:p w14:paraId="117C0207"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行政部</w:t>
                                </w:r>
                              </w:p>
                            </w:txbxContent>
                          </v:textbox>
                        </v:rect>
                        <v:rect id="矩形 13" o:spid="_x0000_s1080" style="position:absolute;left:33813;top:45434;width:4464;height:12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" filled="f" strokeweight="1pt">
                          <v:textbox style="layout-flow:vertical-ideographic">
                            <w:txbxContent>
                              <w:p w14:paraId="5D668209"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財務部</w:t>
                                </w:r>
                              </w:p>
                            </w:txbxContent>
                          </v:textbox>
                        </v:rect>
                        <v:rect id="矩形 13" o:spid="_x0000_s1081" style="position:absolute;left:40576;top:45434;width:4464;height:12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" filled="f" strokeweight="1pt">
                          <v:textbox style="layout-flow:vertical-ideographic">
                            <w:txbxContent>
                              <w:p w14:paraId="409775A7" w14:textId="77777777" w:rsidR="00EC78C0" w:rsidRPr="00C021C7" w:rsidRDefault="00EC78C0" w:rsidP="00EC78C0">
                                <w:pPr>
                                  <w:rPr>
                                    <w:rFonts w:ascii="標楷體" w:eastAsia="標楷體" w:hAnsi="標楷體"/>
                                    <w:color w:val="000000"/>
                                    <w:sz w:val="22"/>
                                  </w:rPr>
                                </w:pPr>
                                <w:r>
                                  <w:rPr>
                                    <w:rFonts w:ascii="標楷體" w:eastAsia="標楷體" w:hAnsi="標楷體" w:hint="eastAsia"/>
                                    <w:color w:val="000000"/>
                                    <w:sz w:val="22"/>
                                  </w:rPr>
                                  <w:t>資產管理部</w:t>
                                </w:r>
                              </w:p>
                            </w:txbxContent>
                          </v:textbox>
                        </v:rect>
                        <v:rect id="矩形 11" o:spid="_x0000_s1082" style="position:absolute;left:41433;top:11239;width:12161;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" strokeweight="1pt">
                          <v:textbox>
                            <w:txbxContent>
                              <w:p w14:paraId="0D894E1B" w14:textId="77777777" w:rsidR="00EC78C0" w:rsidRDefault="00EC78C0" w:rsidP="00EC78C0">
                                <w:pPr>
                                  <w:spacing w:line="280" w:lineRule="exact"/>
                                  <w:jc w:val="center"/>
                                </w:pPr>
                                <w:r>
                                  <w:rPr>
                                    <w:rFonts w:ascii="標楷體" w:eastAsia="標楷體" w:hAnsi="標楷體" w:hint="eastAsia"/>
                                    <w:color w:val="000000"/>
                                    <w:sz w:val="22"/>
                                  </w:rPr>
                                  <w:t>永續發展委員會</w:t>
                                </w:r>
                              </w:p>
                            </w:txbxContent>
                          </v:textbox>
                        </v:rect>
                        <v:line id="直線接點 219" o:spid="_x0000_s1083" style="position:absolute;visibility:visible;mso-wrap-style:square" from="38195,12858" to="41433,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" strokeweight="1pt">
                          <v:stroke joinstyle="miter"/>
                        </v:line>
                      </v:group>
                      <v:line id="直線接點 33" o:spid="_x0000_s1084" style="position:absolute;visibility:visible;mso-wrap-style:square" from="16287,42386" to="16325,45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" strokeweight="1pt">
                        <v:stroke joinstyle="miter"/>
                      </v:line>
                      <v:line id="直線接點 29" o:spid="_x0000_s1085" style="position:absolute;flip:y;visibility:visible;mso-wrap-style:square" from="2286,42291" to="16376,4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" strokeweight="1pt">
                        <v:stroke joinstyle="miter"/>
                      </v:line>
                    </v:group>
                  </v:group>
                </v:group>
              </v:group>
            </w:pict>
          </mc:Fallback>
        </mc:AlternateContent>
      </w:r>
    </w:p>
    <w:p w14:paraId="7373577F" w14:textId="43A945DF" w:rsidR="00EC78C0" w:rsidRPr="008C0987" w:rsidRDefault="00EC78C0" w:rsidP="00EC78C0"/>
    <w:p w14:paraId="1B319BAB" w14:textId="016E476D" w:rsidR="00A72E7D" w:rsidRDefault="00A72E7D" w:rsidP="005A1485">
      <w:pPr>
        <w:spacing w:line="0" w:lineRule="atLeast"/>
        <w:jc w:val="both"/>
        <w:rPr>
          <w:rFonts w:ascii="微軟正黑體" w:eastAsia="微軟正黑體" w:hAnsi="微軟正黑體"/>
          <w:b/>
          <w:bCs/>
        </w:rPr>
      </w:pPr>
    </w:p>
    <w:p w14:paraId="592DB28E" w14:textId="77777777" w:rsidR="00A72E7D" w:rsidRDefault="00A72E7D" w:rsidP="005A1485">
      <w:pPr>
        <w:spacing w:line="0" w:lineRule="atLeast"/>
        <w:jc w:val="both"/>
        <w:rPr>
          <w:rFonts w:ascii="微軟正黑體" w:eastAsia="微軟正黑體" w:hAnsi="微軟正黑體"/>
          <w:b/>
          <w:bCs/>
        </w:rPr>
      </w:pPr>
    </w:p>
    <w:p w14:paraId="4927DDB5" w14:textId="77777777" w:rsidR="00A72E7D" w:rsidRDefault="00A72E7D" w:rsidP="005A1485">
      <w:pPr>
        <w:spacing w:line="0" w:lineRule="atLeast"/>
        <w:jc w:val="both"/>
        <w:rPr>
          <w:rFonts w:ascii="微軟正黑體" w:eastAsia="微軟正黑體" w:hAnsi="微軟正黑體"/>
          <w:b/>
          <w:bCs/>
        </w:rPr>
      </w:pPr>
    </w:p>
    <w:p w14:paraId="039DE1BD" w14:textId="77777777" w:rsidR="00EC78C0" w:rsidRDefault="00EC78C0" w:rsidP="005A1485">
      <w:pPr>
        <w:spacing w:line="0" w:lineRule="atLeast"/>
        <w:jc w:val="both"/>
        <w:rPr>
          <w:rFonts w:ascii="微軟正黑體" w:eastAsia="微軟正黑體" w:hAnsi="微軟正黑體"/>
          <w:b/>
          <w:bCs/>
        </w:rPr>
      </w:pPr>
    </w:p>
    <w:p w14:paraId="77972C40" w14:textId="77777777" w:rsidR="00EC78C0" w:rsidRDefault="00EC78C0" w:rsidP="005A1485">
      <w:pPr>
        <w:spacing w:line="0" w:lineRule="atLeast"/>
        <w:jc w:val="both"/>
        <w:rPr>
          <w:rFonts w:ascii="微軟正黑體" w:eastAsia="微軟正黑體" w:hAnsi="微軟正黑體"/>
          <w:b/>
          <w:bCs/>
        </w:rPr>
      </w:pPr>
    </w:p>
    <w:p w14:paraId="1FAE948D" w14:textId="77777777" w:rsidR="00EC78C0" w:rsidRDefault="00EC78C0" w:rsidP="005A1485">
      <w:pPr>
        <w:spacing w:line="0" w:lineRule="atLeast"/>
        <w:jc w:val="both"/>
        <w:rPr>
          <w:rFonts w:ascii="微軟正黑體" w:eastAsia="微軟正黑體" w:hAnsi="微軟正黑體"/>
          <w:b/>
          <w:bCs/>
        </w:rPr>
      </w:pPr>
    </w:p>
    <w:p w14:paraId="2D5C4463" w14:textId="77777777" w:rsidR="00EC78C0" w:rsidRDefault="00EC78C0" w:rsidP="005A1485">
      <w:pPr>
        <w:spacing w:line="0" w:lineRule="atLeast"/>
        <w:jc w:val="both"/>
        <w:rPr>
          <w:rFonts w:ascii="微軟正黑體" w:eastAsia="微軟正黑體" w:hAnsi="微軟正黑體"/>
          <w:b/>
          <w:bCs/>
        </w:rPr>
      </w:pPr>
    </w:p>
    <w:p w14:paraId="06A8F538" w14:textId="77777777" w:rsidR="00EC78C0" w:rsidRDefault="00EC78C0" w:rsidP="005A1485">
      <w:pPr>
        <w:spacing w:line="0" w:lineRule="atLeast"/>
        <w:jc w:val="both"/>
        <w:rPr>
          <w:rFonts w:ascii="微軟正黑體" w:eastAsia="微軟正黑體" w:hAnsi="微軟正黑體"/>
          <w:b/>
          <w:bCs/>
        </w:rPr>
      </w:pPr>
    </w:p>
    <w:p w14:paraId="57F0E921" w14:textId="77777777" w:rsidR="00EC78C0" w:rsidRDefault="00EC78C0" w:rsidP="005A1485">
      <w:pPr>
        <w:spacing w:line="0" w:lineRule="atLeast"/>
        <w:jc w:val="both"/>
        <w:rPr>
          <w:rFonts w:ascii="微軟正黑體" w:eastAsia="微軟正黑體" w:hAnsi="微軟正黑體"/>
          <w:b/>
          <w:bCs/>
        </w:rPr>
      </w:pPr>
    </w:p>
    <w:p w14:paraId="5607EEA2" w14:textId="77777777" w:rsidR="00EC78C0" w:rsidRDefault="00EC78C0" w:rsidP="005A1485">
      <w:pPr>
        <w:spacing w:line="0" w:lineRule="atLeast"/>
        <w:jc w:val="both"/>
        <w:rPr>
          <w:rFonts w:ascii="微軟正黑體" w:eastAsia="微軟正黑體" w:hAnsi="微軟正黑體"/>
          <w:b/>
          <w:bCs/>
        </w:rPr>
      </w:pPr>
    </w:p>
    <w:p w14:paraId="735F5574" w14:textId="77777777" w:rsidR="00EC78C0" w:rsidRDefault="00EC78C0" w:rsidP="005A1485">
      <w:pPr>
        <w:spacing w:line="0" w:lineRule="atLeast"/>
        <w:jc w:val="both"/>
        <w:rPr>
          <w:rFonts w:ascii="微軟正黑體" w:eastAsia="微軟正黑體" w:hAnsi="微軟正黑體"/>
          <w:b/>
          <w:bCs/>
        </w:rPr>
      </w:pPr>
    </w:p>
    <w:p w14:paraId="57C0B5F1" w14:textId="77777777" w:rsidR="00EC78C0" w:rsidRDefault="00EC78C0" w:rsidP="005A1485">
      <w:pPr>
        <w:spacing w:line="0" w:lineRule="atLeast"/>
        <w:jc w:val="both"/>
        <w:rPr>
          <w:rFonts w:ascii="微軟正黑體" w:eastAsia="微軟正黑體" w:hAnsi="微軟正黑體"/>
          <w:b/>
          <w:bCs/>
        </w:rPr>
      </w:pPr>
    </w:p>
    <w:p w14:paraId="7A10E862" w14:textId="77777777" w:rsidR="00EC78C0" w:rsidRDefault="00EC78C0" w:rsidP="005A1485">
      <w:pPr>
        <w:spacing w:line="0" w:lineRule="atLeast"/>
        <w:jc w:val="both"/>
        <w:rPr>
          <w:rFonts w:ascii="微軟正黑體" w:eastAsia="微軟正黑體" w:hAnsi="微軟正黑體"/>
          <w:b/>
          <w:bCs/>
        </w:rPr>
      </w:pPr>
    </w:p>
    <w:p w14:paraId="773EB422" w14:textId="77777777" w:rsidR="00EC78C0" w:rsidRDefault="00EC78C0" w:rsidP="005A1485">
      <w:pPr>
        <w:spacing w:line="0" w:lineRule="atLeast"/>
        <w:jc w:val="both"/>
        <w:rPr>
          <w:rFonts w:ascii="微軟正黑體" w:eastAsia="微軟正黑體" w:hAnsi="微軟正黑體"/>
          <w:b/>
          <w:bCs/>
        </w:rPr>
      </w:pPr>
    </w:p>
    <w:p w14:paraId="5741A6E2" w14:textId="77777777" w:rsidR="00EC78C0" w:rsidRDefault="00EC78C0" w:rsidP="005A1485">
      <w:pPr>
        <w:spacing w:line="0" w:lineRule="atLeast"/>
        <w:jc w:val="both"/>
        <w:rPr>
          <w:rFonts w:ascii="微軟正黑體" w:eastAsia="微軟正黑體" w:hAnsi="微軟正黑體"/>
          <w:b/>
          <w:bCs/>
        </w:rPr>
      </w:pPr>
    </w:p>
    <w:p w14:paraId="411041D5" w14:textId="5B1216FC" w:rsidR="00EC78C0" w:rsidRDefault="00EC78C0" w:rsidP="005A1485">
      <w:pPr>
        <w:spacing w:line="0" w:lineRule="atLeast"/>
        <w:jc w:val="both"/>
        <w:rPr>
          <w:rFonts w:ascii="微軟正黑體" w:eastAsia="微軟正黑體" w:hAnsi="微軟正黑體"/>
          <w:b/>
          <w:bCs/>
        </w:rPr>
      </w:pPr>
    </w:p>
    <w:p w14:paraId="32DE40F5" w14:textId="77777777" w:rsidR="00EC78C0" w:rsidRDefault="00EC78C0" w:rsidP="005A1485">
      <w:pPr>
        <w:spacing w:line="0" w:lineRule="atLeast"/>
        <w:jc w:val="both"/>
        <w:rPr>
          <w:rFonts w:ascii="微軟正黑體" w:eastAsia="微軟正黑體" w:hAnsi="微軟正黑體"/>
          <w:b/>
          <w:bCs/>
        </w:rPr>
      </w:pPr>
    </w:p>
    <w:p w14:paraId="1DA7DC22" w14:textId="35E8AF8F" w:rsidR="00EC78C0" w:rsidRDefault="00EC78C0" w:rsidP="005A1485">
      <w:pPr>
        <w:spacing w:line="0" w:lineRule="atLeast"/>
        <w:jc w:val="both"/>
        <w:rPr>
          <w:rFonts w:ascii="微軟正黑體" w:eastAsia="微軟正黑體" w:hAnsi="微軟正黑體"/>
          <w:b/>
          <w:bCs/>
        </w:rPr>
      </w:pPr>
    </w:p>
    <w:p w14:paraId="72C5C61A" w14:textId="77777777" w:rsidR="00EC78C0" w:rsidRDefault="00EC78C0" w:rsidP="005A1485">
      <w:pPr>
        <w:spacing w:line="0" w:lineRule="atLeast"/>
        <w:jc w:val="both"/>
        <w:rPr>
          <w:rFonts w:ascii="微軟正黑體" w:eastAsia="微軟正黑體" w:hAnsi="微軟正黑體"/>
          <w:b/>
          <w:bCs/>
        </w:rPr>
      </w:pPr>
    </w:p>
    <w:p w14:paraId="4B840739" w14:textId="77777777" w:rsidR="00EC78C0" w:rsidRDefault="00EC78C0" w:rsidP="005A1485">
      <w:pPr>
        <w:spacing w:line="0" w:lineRule="atLeast"/>
        <w:jc w:val="both"/>
        <w:rPr>
          <w:rFonts w:ascii="微軟正黑體" w:eastAsia="微軟正黑體" w:hAnsi="微軟正黑體"/>
          <w:b/>
          <w:bCs/>
        </w:rPr>
      </w:pPr>
    </w:p>
    <w:p w14:paraId="1BECBB86" w14:textId="77777777" w:rsidR="00EC78C0" w:rsidRDefault="00EC78C0" w:rsidP="005A1485">
      <w:pPr>
        <w:spacing w:line="0" w:lineRule="atLeast"/>
        <w:jc w:val="both"/>
        <w:rPr>
          <w:rFonts w:ascii="微軟正黑體" w:eastAsia="微軟正黑體" w:hAnsi="微軟正黑體"/>
          <w:b/>
          <w:bCs/>
        </w:rPr>
      </w:pPr>
    </w:p>
    <w:p w14:paraId="161FA3B7" w14:textId="77777777" w:rsidR="00EC78C0" w:rsidRDefault="00EC78C0" w:rsidP="005A1485">
      <w:pPr>
        <w:spacing w:line="0" w:lineRule="atLeast"/>
        <w:jc w:val="both"/>
        <w:rPr>
          <w:rFonts w:ascii="微軟正黑體" w:eastAsia="微軟正黑體" w:hAnsi="微軟正黑體"/>
          <w:b/>
          <w:bCs/>
        </w:rPr>
      </w:pPr>
    </w:p>
    <w:p w14:paraId="197146B7" w14:textId="77777777" w:rsidR="00A72E7D" w:rsidRDefault="00A72E7D" w:rsidP="005A1485">
      <w:pPr>
        <w:spacing w:line="0" w:lineRule="atLeast"/>
        <w:jc w:val="center"/>
        <w:rPr>
          <w:rFonts w:ascii="微軟正黑體" w:eastAsia="微軟正黑體" w:hAnsi="微軟正黑體"/>
          <w:b/>
          <w:bCs/>
        </w:rPr>
      </w:pPr>
      <w:r w:rsidRPr="00137750">
        <w:rPr>
          <w:rFonts w:ascii="微軟正黑體" w:eastAsia="微軟正黑體" w:hAnsi="微軟正黑體"/>
          <w:b/>
          <w:bCs/>
        </w:rPr>
        <w:lastRenderedPageBreak/>
        <w:t>各主要部門所營業務</w:t>
      </w:r>
    </w:p>
    <w:tbl>
      <w:tblPr>
        <w:tblStyle w:val="af2"/>
        <w:tblW w:w="9073" w:type="dxa"/>
        <w:jc w:val="center"/>
        <w:tblLook w:val="04A0" w:firstRow="1" w:lastRow="0" w:firstColumn="1" w:lastColumn="0" w:noHBand="0" w:noVBand="1"/>
      </w:tblPr>
      <w:tblGrid>
        <w:gridCol w:w="2269"/>
        <w:gridCol w:w="6804"/>
      </w:tblGrid>
      <w:tr w:rsidR="00A72E7D" w:rsidRPr="00862CE8" w14:paraId="0A1783BA" w14:textId="77777777" w:rsidTr="00A72E7D">
        <w:trPr>
          <w:trHeight w:val="566"/>
          <w:tblHeader/>
          <w:jc w:val="center"/>
        </w:trPr>
        <w:tc>
          <w:tcPr>
            <w:tcW w:w="2269" w:type="dxa"/>
            <w:tcBorders>
              <w:top w:val="single" w:sz="4" w:space="0" w:color="FFFFFF"/>
              <w:left w:val="single" w:sz="4" w:space="0" w:color="FFFFFF"/>
              <w:bottom w:val="single" w:sz="4" w:space="0" w:color="FFFFFF"/>
              <w:right w:val="single" w:sz="4" w:space="0" w:color="FFFFFF"/>
            </w:tcBorders>
            <w:shd w:val="clear" w:color="auto" w:fill="2F5496" w:themeFill="accent1" w:themeFillShade="BF"/>
            <w:vAlign w:val="center"/>
          </w:tcPr>
          <w:p w14:paraId="29B2ABC8" w14:textId="77777777" w:rsidR="00A72E7D" w:rsidRPr="00AC6DA4" w:rsidRDefault="00A72E7D" w:rsidP="005A1485">
            <w:pPr>
              <w:spacing w:line="0" w:lineRule="atLeast"/>
              <w:jc w:val="center"/>
              <w:rPr>
                <w:rFonts w:ascii="Arial" w:eastAsia="微軟正黑體" w:hAnsi="Arial" w:cs="Arial"/>
                <w:b/>
                <w:bCs/>
                <w:color w:val="FFFFFF" w:themeColor="background1"/>
              </w:rPr>
            </w:pPr>
            <w:r w:rsidRPr="00AC6DA4">
              <w:rPr>
                <w:rFonts w:ascii="Arial" w:eastAsia="微軟正黑體" w:hAnsi="Arial" w:cs="Arial"/>
                <w:b/>
                <w:bCs/>
                <w:color w:val="FFFFFF" w:themeColor="background1"/>
              </w:rPr>
              <w:t>部門</w:t>
            </w:r>
          </w:p>
        </w:tc>
        <w:tc>
          <w:tcPr>
            <w:tcW w:w="6804" w:type="dxa"/>
            <w:tcBorders>
              <w:top w:val="single" w:sz="4" w:space="0" w:color="FFFFFF"/>
              <w:left w:val="single" w:sz="4" w:space="0" w:color="FFFFFF"/>
              <w:bottom w:val="single" w:sz="4" w:space="0" w:color="FFFFFF"/>
              <w:right w:val="single" w:sz="4" w:space="0" w:color="FFFFFF"/>
            </w:tcBorders>
            <w:shd w:val="clear" w:color="auto" w:fill="2F5496" w:themeFill="accent1" w:themeFillShade="BF"/>
            <w:vAlign w:val="center"/>
          </w:tcPr>
          <w:p w14:paraId="4674CE34" w14:textId="77777777" w:rsidR="00A72E7D" w:rsidRPr="00AC6DA4" w:rsidRDefault="00A72E7D" w:rsidP="005A1485">
            <w:pPr>
              <w:spacing w:line="0" w:lineRule="atLeast"/>
              <w:jc w:val="center"/>
              <w:rPr>
                <w:rFonts w:ascii="Arial" w:eastAsia="微軟正黑體" w:hAnsi="Arial" w:cs="Arial"/>
                <w:b/>
                <w:bCs/>
                <w:color w:val="FFFFFF" w:themeColor="background1"/>
              </w:rPr>
            </w:pPr>
            <w:r w:rsidRPr="00AC6DA4">
              <w:rPr>
                <w:rFonts w:ascii="Arial" w:eastAsia="微軟正黑體" w:hAnsi="Arial" w:cs="Arial"/>
                <w:b/>
                <w:bCs/>
                <w:color w:val="FFFFFF" w:themeColor="background1"/>
              </w:rPr>
              <w:t>職掌說明</w:t>
            </w:r>
          </w:p>
        </w:tc>
      </w:tr>
      <w:tr w:rsidR="00A72E7D" w:rsidRPr="00862CE8" w14:paraId="586B5195" w14:textId="77777777" w:rsidTr="00A72E7D">
        <w:trPr>
          <w:trHeight w:val="478"/>
          <w:jc w:val="center"/>
        </w:trPr>
        <w:tc>
          <w:tcPr>
            <w:tcW w:w="2269"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vAlign w:val="center"/>
          </w:tcPr>
          <w:p w14:paraId="43251A16" w14:textId="77777777" w:rsidR="00A72E7D" w:rsidRPr="0090568A" w:rsidRDefault="00A72E7D" w:rsidP="005A1485">
            <w:pPr>
              <w:spacing w:line="0" w:lineRule="atLeast"/>
              <w:jc w:val="center"/>
              <w:rPr>
                <w:rFonts w:ascii="Arial" w:eastAsia="微軟正黑體" w:hAnsi="Arial" w:cs="Arial"/>
                <w:b/>
                <w:bCs/>
              </w:rPr>
            </w:pPr>
            <w:r w:rsidRPr="00650AE6">
              <w:rPr>
                <w:rFonts w:ascii="Arial" w:eastAsia="微軟正黑體" w:hAnsi="Arial" w:cs="Arial"/>
                <w:b/>
                <w:bCs/>
              </w:rPr>
              <w:t>董事會</w:t>
            </w:r>
          </w:p>
        </w:tc>
        <w:tc>
          <w:tcPr>
            <w:tcW w:w="6804"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vAlign w:val="center"/>
          </w:tcPr>
          <w:p w14:paraId="01669B95" w14:textId="77777777" w:rsidR="00A72E7D" w:rsidRPr="00DE07A4" w:rsidRDefault="00A72E7D">
            <w:pPr>
              <w:pStyle w:val="af3"/>
              <w:numPr>
                <w:ilvl w:val="0"/>
                <w:numId w:val="12"/>
              </w:numPr>
              <w:ind w:leftChars="0"/>
              <w:contextualSpacing/>
              <w:jc w:val="both"/>
              <w:rPr>
                <w:rFonts w:ascii="Arial" w:eastAsia="微軟正黑體" w:hAnsi="Arial" w:cs="Arial"/>
              </w:rPr>
            </w:pPr>
            <w:r w:rsidRPr="00650AE6">
              <w:rPr>
                <w:rFonts w:ascii="Arial" w:eastAsia="微軟正黑體" w:hAnsi="Arial" w:cs="Arial"/>
              </w:rPr>
              <w:t>公司經營政策制定，公司內部控制制度之評估、稽核</w:t>
            </w:r>
            <w:r w:rsidRPr="006159F5">
              <w:rPr>
                <w:rFonts w:ascii="Arial" w:eastAsia="微軟正黑體" w:hAnsi="Arial" w:cs="Arial"/>
              </w:rPr>
              <w:t>。</w:t>
            </w:r>
          </w:p>
        </w:tc>
      </w:tr>
      <w:tr w:rsidR="00A72E7D" w:rsidRPr="00862CE8" w14:paraId="366ED342" w14:textId="77777777" w:rsidTr="00A72E7D">
        <w:trPr>
          <w:trHeight w:val="525"/>
          <w:jc w:val="center"/>
        </w:trPr>
        <w:tc>
          <w:tcPr>
            <w:tcW w:w="2269" w:type="dxa"/>
            <w:tcBorders>
              <w:top w:val="single" w:sz="4" w:space="0" w:color="FFFFFF"/>
              <w:left w:val="single" w:sz="4" w:space="0" w:color="FFFFFF"/>
              <w:bottom w:val="single" w:sz="4" w:space="0" w:color="FFFFFF"/>
              <w:right w:val="single" w:sz="4" w:space="0" w:color="FFFFFF"/>
            </w:tcBorders>
            <w:shd w:val="clear" w:color="auto" w:fill="B4C6E7" w:themeFill="accent1" w:themeFillTint="66"/>
            <w:vAlign w:val="center"/>
          </w:tcPr>
          <w:p w14:paraId="2825B2A6" w14:textId="77777777" w:rsidR="00A72E7D" w:rsidRPr="0090568A" w:rsidRDefault="00A72E7D" w:rsidP="005A1485">
            <w:pPr>
              <w:spacing w:line="0" w:lineRule="atLeast"/>
              <w:jc w:val="center"/>
              <w:rPr>
                <w:rFonts w:ascii="Arial" w:eastAsia="微軟正黑體" w:hAnsi="Arial" w:cs="Arial"/>
                <w:b/>
                <w:bCs/>
              </w:rPr>
            </w:pPr>
            <w:r w:rsidRPr="00650AE6">
              <w:rPr>
                <w:rFonts w:ascii="Arial" w:eastAsia="微軟正黑體" w:hAnsi="Arial" w:cs="Arial"/>
                <w:b/>
                <w:bCs/>
              </w:rPr>
              <w:t>總經理室</w:t>
            </w:r>
          </w:p>
        </w:tc>
        <w:tc>
          <w:tcPr>
            <w:tcW w:w="6804" w:type="dxa"/>
            <w:tcBorders>
              <w:top w:val="single" w:sz="4" w:space="0" w:color="FFFFFF"/>
              <w:left w:val="single" w:sz="4" w:space="0" w:color="FFFFFF"/>
              <w:bottom w:val="single" w:sz="4" w:space="0" w:color="FFFFFF"/>
              <w:right w:val="single" w:sz="4" w:space="0" w:color="FFFFFF"/>
            </w:tcBorders>
            <w:shd w:val="clear" w:color="auto" w:fill="B4C6E7" w:themeFill="accent1" w:themeFillTint="66"/>
            <w:vAlign w:val="center"/>
          </w:tcPr>
          <w:p w14:paraId="4943505D" w14:textId="77777777" w:rsidR="00A72E7D" w:rsidRPr="00DE07A4" w:rsidRDefault="00A72E7D">
            <w:pPr>
              <w:pStyle w:val="af3"/>
              <w:numPr>
                <w:ilvl w:val="0"/>
                <w:numId w:val="12"/>
              </w:numPr>
              <w:ind w:leftChars="0"/>
              <w:contextualSpacing/>
              <w:jc w:val="both"/>
              <w:rPr>
                <w:rFonts w:ascii="Arial" w:eastAsia="微軟正黑體" w:hAnsi="Arial" w:cs="Arial"/>
              </w:rPr>
            </w:pPr>
            <w:r w:rsidRPr="00650AE6">
              <w:rPr>
                <w:rFonts w:ascii="Arial" w:eastAsia="微軟正黑體" w:hAnsi="Arial" w:cs="Arial"/>
              </w:rPr>
              <w:t>公司制度計劃之規劃及推行；經營績效之督導、檢討及改進；公</w:t>
            </w:r>
            <w:r w:rsidRPr="00650AE6">
              <w:rPr>
                <w:rFonts w:ascii="Arial" w:eastAsia="微軟正黑體" w:hAnsi="Arial" w:cs="Arial"/>
              </w:rPr>
              <w:t xml:space="preserve"> </w:t>
            </w:r>
            <w:r w:rsidRPr="00650AE6">
              <w:rPr>
                <w:rFonts w:ascii="Arial" w:eastAsia="微軟正黑體" w:hAnsi="Arial" w:cs="Arial"/>
              </w:rPr>
              <w:t>司形象及對外關係之建立、推廣及維護；提供決策參考建議，政策之制訂。</w:t>
            </w:r>
          </w:p>
        </w:tc>
      </w:tr>
      <w:tr w:rsidR="00A72E7D" w:rsidRPr="00862CE8" w14:paraId="46E5DA7D" w14:textId="77777777" w:rsidTr="00A72E7D">
        <w:trPr>
          <w:trHeight w:val="435"/>
          <w:jc w:val="center"/>
        </w:trPr>
        <w:tc>
          <w:tcPr>
            <w:tcW w:w="2269"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vAlign w:val="center"/>
          </w:tcPr>
          <w:p w14:paraId="54AB4BCA" w14:textId="77777777" w:rsidR="00A72E7D" w:rsidRPr="0090568A" w:rsidRDefault="00A72E7D" w:rsidP="005A1485">
            <w:pPr>
              <w:spacing w:line="0" w:lineRule="atLeast"/>
              <w:jc w:val="center"/>
              <w:rPr>
                <w:rFonts w:ascii="Arial" w:eastAsia="微軟正黑體" w:hAnsi="Arial" w:cs="Arial"/>
                <w:b/>
                <w:bCs/>
              </w:rPr>
            </w:pPr>
            <w:r w:rsidRPr="00650AE6">
              <w:rPr>
                <w:rFonts w:ascii="Arial" w:eastAsia="微軟正黑體" w:hAnsi="Arial" w:cs="Arial"/>
                <w:b/>
                <w:bCs/>
              </w:rPr>
              <w:t>數位科技發展處</w:t>
            </w:r>
          </w:p>
        </w:tc>
        <w:tc>
          <w:tcPr>
            <w:tcW w:w="6804"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vAlign w:val="center"/>
          </w:tcPr>
          <w:p w14:paraId="4A8762CB" w14:textId="77777777" w:rsidR="00A72E7D" w:rsidRPr="00DE07A4" w:rsidRDefault="00A72E7D">
            <w:pPr>
              <w:pStyle w:val="af3"/>
              <w:numPr>
                <w:ilvl w:val="0"/>
                <w:numId w:val="12"/>
              </w:numPr>
              <w:ind w:leftChars="0"/>
              <w:contextualSpacing/>
              <w:jc w:val="both"/>
              <w:rPr>
                <w:rFonts w:ascii="Arial" w:eastAsia="微軟正黑體" w:hAnsi="Arial" w:cs="Arial"/>
              </w:rPr>
            </w:pPr>
            <w:r w:rsidRPr="00650AE6">
              <w:rPr>
                <w:rFonts w:ascii="Arial" w:eastAsia="微軟正黑體" w:hAnsi="Arial" w:cs="Arial"/>
              </w:rPr>
              <w:t>數位科技研發、系統整合開發、科技服務設計</w:t>
            </w:r>
            <w:r w:rsidRPr="006159F5">
              <w:rPr>
                <w:rFonts w:ascii="Arial" w:eastAsia="微軟正黑體" w:hAnsi="Arial" w:cs="Arial"/>
              </w:rPr>
              <w:t>。</w:t>
            </w:r>
          </w:p>
        </w:tc>
      </w:tr>
      <w:tr w:rsidR="00A72E7D" w:rsidRPr="00862CE8" w14:paraId="3FB47BD1" w14:textId="77777777" w:rsidTr="00A72E7D">
        <w:trPr>
          <w:trHeight w:val="426"/>
          <w:jc w:val="center"/>
        </w:trPr>
        <w:tc>
          <w:tcPr>
            <w:tcW w:w="2269" w:type="dxa"/>
            <w:tcBorders>
              <w:top w:val="single" w:sz="4" w:space="0" w:color="FFFFFF"/>
              <w:left w:val="single" w:sz="4" w:space="0" w:color="FFFFFF"/>
              <w:bottom w:val="single" w:sz="4" w:space="0" w:color="FFFFFF"/>
              <w:right w:val="single" w:sz="4" w:space="0" w:color="FFFFFF"/>
            </w:tcBorders>
            <w:shd w:val="clear" w:color="auto" w:fill="B4C6E7" w:themeFill="accent1" w:themeFillTint="66"/>
            <w:vAlign w:val="center"/>
          </w:tcPr>
          <w:p w14:paraId="7AFBD7F4" w14:textId="77777777" w:rsidR="00A72E7D" w:rsidRPr="0090568A" w:rsidRDefault="00A72E7D" w:rsidP="005A1485">
            <w:pPr>
              <w:spacing w:line="0" w:lineRule="atLeast"/>
              <w:jc w:val="center"/>
              <w:rPr>
                <w:rFonts w:ascii="Arial" w:eastAsia="微軟正黑體" w:hAnsi="Arial" w:cs="Arial"/>
                <w:b/>
                <w:bCs/>
              </w:rPr>
            </w:pPr>
            <w:r w:rsidRPr="00650AE6">
              <w:rPr>
                <w:rFonts w:ascii="Arial" w:eastAsia="微軟正黑體" w:hAnsi="Arial" w:cs="Arial"/>
                <w:b/>
                <w:bCs/>
              </w:rPr>
              <w:t>資產管理部</w:t>
            </w:r>
          </w:p>
        </w:tc>
        <w:tc>
          <w:tcPr>
            <w:tcW w:w="6804" w:type="dxa"/>
            <w:tcBorders>
              <w:top w:val="single" w:sz="4" w:space="0" w:color="FFFFFF"/>
              <w:left w:val="single" w:sz="4" w:space="0" w:color="FFFFFF"/>
              <w:bottom w:val="single" w:sz="4" w:space="0" w:color="FFFFFF"/>
              <w:right w:val="single" w:sz="4" w:space="0" w:color="FFFFFF"/>
            </w:tcBorders>
            <w:shd w:val="clear" w:color="auto" w:fill="B4C6E7" w:themeFill="accent1" w:themeFillTint="66"/>
            <w:vAlign w:val="center"/>
          </w:tcPr>
          <w:p w14:paraId="2A98B715" w14:textId="77777777" w:rsidR="00A72E7D" w:rsidRPr="00DE07A4" w:rsidRDefault="00A72E7D">
            <w:pPr>
              <w:pStyle w:val="af3"/>
              <w:numPr>
                <w:ilvl w:val="0"/>
                <w:numId w:val="12"/>
              </w:numPr>
              <w:ind w:leftChars="0"/>
              <w:contextualSpacing/>
              <w:jc w:val="both"/>
              <w:rPr>
                <w:rFonts w:ascii="Arial" w:eastAsia="微軟正黑體" w:hAnsi="Arial" w:cs="Arial"/>
              </w:rPr>
            </w:pPr>
            <w:r w:rsidRPr="00650AE6">
              <w:rPr>
                <w:rFonts w:ascii="Arial" w:eastAsia="微軟正黑體" w:hAnsi="Arial" w:cs="Arial"/>
              </w:rPr>
              <w:t>投資事業執行；包括不動產，不良債權及有價證券等投資</w:t>
            </w:r>
            <w:r w:rsidRPr="006159F5">
              <w:rPr>
                <w:rFonts w:ascii="Arial" w:eastAsia="微軟正黑體" w:hAnsi="Arial" w:cs="Arial"/>
              </w:rPr>
              <w:t>。</w:t>
            </w:r>
          </w:p>
        </w:tc>
      </w:tr>
      <w:tr w:rsidR="00A72E7D" w:rsidRPr="00862CE8" w14:paraId="60A70398" w14:textId="77777777" w:rsidTr="00A72E7D">
        <w:trPr>
          <w:jc w:val="center"/>
        </w:trPr>
        <w:tc>
          <w:tcPr>
            <w:tcW w:w="2269"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vAlign w:val="center"/>
          </w:tcPr>
          <w:p w14:paraId="09FEDCF1" w14:textId="77777777" w:rsidR="00A72E7D" w:rsidRPr="0090568A" w:rsidRDefault="00A72E7D" w:rsidP="005A1485">
            <w:pPr>
              <w:spacing w:line="0" w:lineRule="atLeast"/>
              <w:jc w:val="center"/>
              <w:rPr>
                <w:rFonts w:ascii="Arial" w:eastAsia="微軟正黑體" w:hAnsi="Arial" w:cs="Arial"/>
                <w:b/>
                <w:bCs/>
              </w:rPr>
            </w:pPr>
            <w:r w:rsidRPr="00650AE6">
              <w:rPr>
                <w:rFonts w:ascii="Arial" w:eastAsia="微軟正黑體" w:hAnsi="Arial" w:cs="Arial"/>
                <w:b/>
                <w:bCs/>
              </w:rPr>
              <w:t>財務部</w:t>
            </w:r>
          </w:p>
        </w:tc>
        <w:tc>
          <w:tcPr>
            <w:tcW w:w="6804"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vAlign w:val="center"/>
          </w:tcPr>
          <w:p w14:paraId="116EBF21" w14:textId="77777777" w:rsidR="00A72E7D" w:rsidRPr="00DE07A4" w:rsidRDefault="00A72E7D">
            <w:pPr>
              <w:pStyle w:val="af3"/>
              <w:numPr>
                <w:ilvl w:val="0"/>
                <w:numId w:val="12"/>
              </w:numPr>
              <w:ind w:leftChars="0"/>
              <w:contextualSpacing/>
              <w:jc w:val="both"/>
              <w:rPr>
                <w:rFonts w:ascii="Arial" w:eastAsia="微軟正黑體" w:hAnsi="Arial" w:cs="Arial"/>
              </w:rPr>
            </w:pPr>
            <w:r w:rsidRPr="00650AE6">
              <w:rPr>
                <w:rFonts w:ascii="Arial" w:eastAsia="微軟正黑體" w:hAnsi="Arial" w:cs="Arial"/>
              </w:rPr>
              <w:t>財務規劃；理財活動之規劃及執行；金融資訊之掌握；股利及股</w:t>
            </w:r>
            <w:r w:rsidRPr="00650AE6">
              <w:rPr>
                <w:rFonts w:ascii="Arial" w:eastAsia="微軟正黑體" w:hAnsi="Arial" w:cs="Arial"/>
              </w:rPr>
              <w:t xml:space="preserve"> </w:t>
            </w:r>
            <w:r w:rsidRPr="00650AE6">
              <w:rPr>
                <w:rFonts w:ascii="Arial" w:eastAsia="微軟正黑體" w:hAnsi="Arial" w:cs="Arial"/>
              </w:rPr>
              <w:t>務作業之規劃；執行租稅作業之規劃與辦理；會計制度之設計及</w:t>
            </w:r>
            <w:r w:rsidRPr="00650AE6">
              <w:rPr>
                <w:rFonts w:ascii="Arial" w:eastAsia="微軟正黑體" w:hAnsi="Arial" w:cs="Arial"/>
              </w:rPr>
              <w:t xml:space="preserve"> </w:t>
            </w:r>
            <w:r w:rsidRPr="00650AE6">
              <w:rPr>
                <w:rFonts w:ascii="Arial" w:eastAsia="微軟正黑體" w:hAnsi="Arial" w:cs="Arial"/>
              </w:rPr>
              <w:t>執行；會計帳務之處理及報表之編製</w:t>
            </w:r>
            <w:r w:rsidRPr="00650AE6">
              <w:rPr>
                <w:rFonts w:ascii="Arial" w:eastAsia="微軟正黑體" w:hAnsi="Arial" w:cs="Arial"/>
              </w:rPr>
              <w:t>;</w:t>
            </w:r>
            <w:r w:rsidRPr="00650AE6">
              <w:rPr>
                <w:rFonts w:ascii="Arial" w:eastAsia="微軟正黑體" w:hAnsi="Arial" w:cs="Arial"/>
              </w:rPr>
              <w:t>轉投資事業管理</w:t>
            </w:r>
            <w:r w:rsidRPr="002C510D">
              <w:rPr>
                <w:rFonts w:ascii="Arial" w:eastAsia="微軟正黑體" w:hAnsi="Arial" w:cs="Arial"/>
              </w:rPr>
              <w:t>。</w:t>
            </w:r>
          </w:p>
        </w:tc>
      </w:tr>
      <w:tr w:rsidR="00A72E7D" w:rsidRPr="00862CE8" w14:paraId="6FC200BF" w14:textId="77777777" w:rsidTr="00A72E7D">
        <w:trPr>
          <w:trHeight w:val="449"/>
          <w:jc w:val="center"/>
        </w:trPr>
        <w:tc>
          <w:tcPr>
            <w:tcW w:w="2269" w:type="dxa"/>
            <w:tcBorders>
              <w:top w:val="single" w:sz="4" w:space="0" w:color="FFFFFF"/>
              <w:left w:val="single" w:sz="4" w:space="0" w:color="FFFFFF"/>
              <w:bottom w:val="single" w:sz="4" w:space="0" w:color="FFFFFF"/>
              <w:right w:val="single" w:sz="4" w:space="0" w:color="FFFFFF"/>
            </w:tcBorders>
            <w:shd w:val="clear" w:color="auto" w:fill="B4C6E7" w:themeFill="accent1" w:themeFillTint="66"/>
            <w:vAlign w:val="center"/>
          </w:tcPr>
          <w:p w14:paraId="0241B750" w14:textId="77777777" w:rsidR="00A72E7D" w:rsidRPr="0090568A" w:rsidRDefault="00A72E7D" w:rsidP="005A1485">
            <w:pPr>
              <w:spacing w:line="0" w:lineRule="atLeast"/>
              <w:jc w:val="center"/>
              <w:rPr>
                <w:rFonts w:ascii="Arial" w:eastAsia="微軟正黑體" w:hAnsi="Arial" w:cs="Arial"/>
                <w:b/>
                <w:bCs/>
              </w:rPr>
            </w:pPr>
            <w:r>
              <w:rPr>
                <w:rFonts w:ascii="Arial" w:eastAsia="微軟正黑體" w:hAnsi="Arial" w:cs="Arial" w:hint="eastAsia"/>
                <w:b/>
                <w:bCs/>
              </w:rPr>
              <w:t>總管理處</w:t>
            </w:r>
          </w:p>
        </w:tc>
        <w:tc>
          <w:tcPr>
            <w:tcW w:w="6804" w:type="dxa"/>
            <w:tcBorders>
              <w:top w:val="single" w:sz="4" w:space="0" w:color="FFFFFF"/>
              <w:left w:val="single" w:sz="4" w:space="0" w:color="FFFFFF"/>
              <w:bottom w:val="single" w:sz="4" w:space="0" w:color="FFFFFF"/>
              <w:right w:val="single" w:sz="4" w:space="0" w:color="FFFFFF"/>
            </w:tcBorders>
            <w:shd w:val="clear" w:color="auto" w:fill="B4C6E7" w:themeFill="accent1" w:themeFillTint="66"/>
            <w:vAlign w:val="center"/>
          </w:tcPr>
          <w:p w14:paraId="2E222A6A" w14:textId="77777777" w:rsidR="00A72E7D" w:rsidRPr="002C510D" w:rsidRDefault="00A72E7D">
            <w:pPr>
              <w:pStyle w:val="af3"/>
              <w:numPr>
                <w:ilvl w:val="0"/>
                <w:numId w:val="12"/>
              </w:numPr>
              <w:ind w:leftChars="0"/>
              <w:contextualSpacing/>
              <w:jc w:val="both"/>
              <w:rPr>
                <w:rFonts w:ascii="Arial" w:eastAsia="微軟正黑體" w:hAnsi="Arial" w:cs="Arial"/>
              </w:rPr>
            </w:pPr>
            <w:r w:rsidRPr="00650AE6">
              <w:rPr>
                <w:rFonts w:ascii="Arial" w:eastAsia="微軟正黑體" w:hAnsi="Arial" w:cs="Arial"/>
              </w:rPr>
              <w:t>提供內部人資、行政、總務、採購、法務、工務及資訊系統等後勤支援與管理，以及對外公共事務處理。</w:t>
            </w:r>
          </w:p>
        </w:tc>
      </w:tr>
      <w:tr w:rsidR="00A72E7D" w:rsidRPr="00862CE8" w14:paraId="0B059E23" w14:textId="77777777" w:rsidTr="00A72E7D">
        <w:trPr>
          <w:trHeight w:val="835"/>
          <w:jc w:val="center"/>
        </w:trPr>
        <w:tc>
          <w:tcPr>
            <w:tcW w:w="2269"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vAlign w:val="center"/>
          </w:tcPr>
          <w:p w14:paraId="00A380DF" w14:textId="77777777" w:rsidR="00A72E7D" w:rsidRPr="001A1F81" w:rsidRDefault="00A72E7D" w:rsidP="005A1485">
            <w:pPr>
              <w:spacing w:line="0" w:lineRule="atLeast"/>
              <w:jc w:val="center"/>
              <w:rPr>
                <w:rFonts w:ascii="Arial" w:eastAsia="微軟正黑體" w:hAnsi="Arial" w:cs="Arial"/>
                <w:b/>
                <w:bCs/>
              </w:rPr>
            </w:pPr>
            <w:proofErr w:type="spellStart"/>
            <w:r w:rsidRPr="001A1F81">
              <w:rPr>
                <w:rFonts w:ascii="Arial" w:eastAsia="微軟正黑體" w:hAnsi="Arial" w:cs="Arial"/>
                <w:b/>
                <w:bCs/>
              </w:rPr>
              <w:t>Brigh</w:t>
            </w:r>
            <w:proofErr w:type="spellEnd"/>
            <w:r w:rsidRPr="001A1F81">
              <w:rPr>
                <w:rFonts w:ascii="Arial" w:eastAsia="微軟正黑體" w:hAnsi="Arial" w:cs="Arial"/>
                <w:b/>
                <w:bCs/>
              </w:rPr>
              <w:t xml:space="preserve"> Sharp Investment Limited</w:t>
            </w:r>
          </w:p>
        </w:tc>
        <w:tc>
          <w:tcPr>
            <w:tcW w:w="6804" w:type="dxa"/>
            <w:tcBorders>
              <w:top w:val="single" w:sz="4" w:space="0" w:color="FFFFFF"/>
              <w:left w:val="single" w:sz="4" w:space="0" w:color="FFFFFF"/>
              <w:bottom w:val="single" w:sz="4" w:space="0" w:color="FFFFFF"/>
              <w:right w:val="single" w:sz="4" w:space="0" w:color="FFFFFF"/>
            </w:tcBorders>
            <w:shd w:val="clear" w:color="auto" w:fill="D9E2F3" w:themeFill="accent1" w:themeFillTint="33"/>
            <w:vAlign w:val="center"/>
          </w:tcPr>
          <w:p w14:paraId="1B93AAA1" w14:textId="77777777" w:rsidR="00A72E7D" w:rsidRPr="001A1F81" w:rsidRDefault="00A72E7D">
            <w:pPr>
              <w:pStyle w:val="af3"/>
              <w:numPr>
                <w:ilvl w:val="0"/>
                <w:numId w:val="12"/>
              </w:numPr>
              <w:ind w:leftChars="0"/>
              <w:contextualSpacing/>
              <w:jc w:val="both"/>
              <w:rPr>
                <w:rFonts w:ascii="Arial" w:eastAsia="微軟正黑體" w:hAnsi="Arial" w:cs="Arial"/>
              </w:rPr>
            </w:pPr>
            <w:r w:rsidRPr="001A1F81">
              <w:rPr>
                <w:rFonts w:ascii="Arial" w:eastAsia="微軟正黑體" w:hAnsi="Arial" w:cs="Arial"/>
              </w:rPr>
              <w:t>投資海外上市公司股票。</w:t>
            </w:r>
          </w:p>
        </w:tc>
      </w:tr>
    </w:tbl>
    <w:p w14:paraId="719053CE" w14:textId="77777777" w:rsidR="00A72E7D" w:rsidRPr="000B6AC7" w:rsidRDefault="00A72E7D" w:rsidP="005A1485">
      <w:pPr>
        <w:spacing w:line="0" w:lineRule="atLeast"/>
        <w:rPr>
          <w:rFonts w:ascii="微軟正黑體" w:eastAsia="微軟正黑體" w:hAnsi="微軟正黑體"/>
        </w:rPr>
      </w:pPr>
    </w:p>
    <w:p w14:paraId="48EBF90A" w14:textId="77777777" w:rsidR="00A72E7D" w:rsidRPr="002F16B1" w:rsidRDefault="00A72E7D" w:rsidP="005A1485">
      <w:pPr>
        <w:spacing w:line="0" w:lineRule="atLeast"/>
        <w:rPr>
          <w:rFonts w:ascii="微軟正黑體" w:eastAsia="微軟正黑體" w:hAnsi="微軟正黑體"/>
        </w:rPr>
      </w:pPr>
    </w:p>
    <w:p w14:paraId="42946402" w14:textId="5D898BD9" w:rsidR="00A41A78" w:rsidRDefault="00A41A78" w:rsidP="005A1485">
      <w:pPr>
        <w:spacing w:line="0" w:lineRule="atLeast"/>
        <w:jc w:val="both"/>
      </w:pPr>
    </w:p>
    <w:p w14:paraId="6AAEB4EC" w14:textId="77777777" w:rsidR="00BE1AF2" w:rsidRDefault="00BE1AF2" w:rsidP="005A1485">
      <w:pPr>
        <w:spacing w:line="0" w:lineRule="atLeast"/>
        <w:jc w:val="both"/>
        <w:rPr>
          <w:rFonts w:ascii="微軟正黑體" w:eastAsia="微軟正黑體" w:hAnsi="微軟正黑體"/>
        </w:rPr>
        <w:sectPr w:rsidR="00BE1AF2" w:rsidSect="00A72E7D">
          <w:pgSz w:w="11906" w:h="16838"/>
          <w:pgMar w:top="1440" w:right="1440" w:bottom="1440" w:left="1440" w:header="851" w:footer="992" w:gutter="0"/>
          <w:cols w:space="425"/>
          <w:docGrid w:type="lines" w:linePitch="360"/>
        </w:sectPr>
      </w:pPr>
    </w:p>
    <w:p w14:paraId="28E6A511" w14:textId="77777777" w:rsidR="00BE1AF2" w:rsidRPr="005F4EED" w:rsidRDefault="00BE1AF2" w:rsidP="005F4EED">
      <w:pPr>
        <w:pStyle w:val="1"/>
        <w:spacing w:before="0" w:after="0" w:line="0" w:lineRule="atLeast"/>
        <w:rPr>
          <w:rFonts w:eastAsia="微軟正黑體"/>
          <w:b/>
          <w:bCs/>
        </w:rPr>
      </w:pPr>
      <w:bookmarkStart w:id="15" w:name="_Toc233917249"/>
      <w:r w:rsidRPr="005F4EED">
        <w:rPr>
          <w:rFonts w:eastAsia="微軟正黑體" w:hint="eastAsia"/>
          <w:b/>
          <w:bCs/>
        </w:rPr>
        <w:lastRenderedPageBreak/>
        <w:t>三、誠信治理</w:t>
      </w:r>
      <w:bookmarkEnd w:id="15"/>
      <w:r w:rsidRPr="005F4EED">
        <w:rPr>
          <w:rFonts w:eastAsia="微軟正黑體" w:hint="eastAsia"/>
          <w:b/>
          <w:bCs/>
        </w:rPr>
        <w:t xml:space="preserve">   </w:t>
      </w:r>
    </w:p>
    <w:p w14:paraId="335739F2" w14:textId="77777777" w:rsidR="00BE1AF2" w:rsidRDefault="00BE1AF2" w:rsidP="005A1485">
      <w:pPr>
        <w:spacing w:line="0" w:lineRule="atLeast"/>
        <w:jc w:val="both"/>
        <w:rPr>
          <w:rFonts w:ascii="微軟正黑體" w:eastAsia="微軟正黑體" w:hAnsi="微軟正黑體"/>
          <w:szCs w:val="24"/>
        </w:rPr>
      </w:pPr>
      <w:r>
        <w:rPr>
          <w:rFonts w:ascii="微軟正黑體" w:eastAsia="微軟正黑體" w:hAnsi="微軟正黑體" w:hint="eastAsia"/>
          <w:szCs w:val="24"/>
        </w:rPr>
        <w:t xml:space="preserve">    </w:t>
      </w:r>
      <w:r w:rsidRPr="00DE6EDF">
        <w:rPr>
          <w:rFonts w:ascii="微軟正黑體" w:eastAsia="微軟正黑體" w:hAnsi="微軟正黑體" w:hint="eastAsia"/>
          <w:szCs w:val="24"/>
        </w:rPr>
        <w:t>完善的公司治理包含健全的董事會、嚴謹的內控制度以及穩定的財務管控等，除了有助於降低公司的經營風險外，亦可提升公司競爭力以及創造品牌價值</w:t>
      </w:r>
      <w:r>
        <w:rPr>
          <w:rFonts w:ascii="微軟正黑體" w:eastAsia="微軟正黑體" w:hAnsi="微軟正黑體" w:hint="eastAsia"/>
          <w:szCs w:val="24"/>
        </w:rPr>
        <w:t>；</w:t>
      </w:r>
      <w:r w:rsidRPr="00DE6EDF">
        <w:rPr>
          <w:rFonts w:ascii="微軟正黑體" w:eastAsia="微軟正黑體" w:hAnsi="微軟正黑體" w:hint="eastAsia"/>
          <w:szCs w:val="24"/>
        </w:rPr>
        <w:t>構築以誠信負責的企業文化並恪遵各項法令以落實誠信經營，同時運作良好的公司治理架構可確保公司營運健全發展，保障投資人及其他利害關係人權益。</w:t>
      </w:r>
    </w:p>
    <w:p w14:paraId="3456B84E" w14:textId="1DC2ECC8" w:rsidR="00BE1AF2" w:rsidRDefault="00BE1AF2" w:rsidP="005A1485">
      <w:pPr>
        <w:spacing w:line="0" w:lineRule="atLeast"/>
        <w:jc w:val="both"/>
        <w:rPr>
          <w:rFonts w:ascii="微軟正黑體" w:eastAsia="微軟正黑體" w:hAnsi="微軟正黑體"/>
          <w:szCs w:val="24"/>
        </w:rPr>
      </w:pPr>
      <w:r>
        <w:rPr>
          <w:rFonts w:ascii="微軟正黑體" w:eastAsia="微軟正黑體" w:hAnsi="微軟正黑體" w:hint="eastAsia"/>
          <w:szCs w:val="24"/>
        </w:rPr>
        <w:t xml:space="preserve">    松崗國際</w:t>
      </w:r>
      <w:r w:rsidRPr="00CA7B57">
        <w:rPr>
          <w:rFonts w:ascii="微軟正黑體" w:eastAsia="微軟正黑體" w:hAnsi="微軟正黑體" w:hint="eastAsia"/>
          <w:szCs w:val="24"/>
        </w:rPr>
        <w:t>依台灣證券交易法及相關規範，</w:t>
      </w:r>
      <w:r>
        <w:rPr>
          <w:rFonts w:ascii="微軟正黑體" w:eastAsia="微軟正黑體" w:hAnsi="微軟正黑體" w:hint="eastAsia"/>
          <w:szCs w:val="24"/>
        </w:rPr>
        <w:t>建</w:t>
      </w:r>
      <w:r w:rsidRPr="00CA7B57">
        <w:rPr>
          <w:rFonts w:ascii="微軟正黑體" w:eastAsia="微軟正黑體" w:hAnsi="微軟正黑體" w:hint="eastAsia"/>
          <w:szCs w:val="24"/>
        </w:rPr>
        <w:t>構公司治理制度</w:t>
      </w:r>
      <w:r>
        <w:rPr>
          <w:rFonts w:ascii="微軟正黑體" w:eastAsia="微軟正黑體" w:hAnsi="微軟正黑體" w:hint="eastAsia"/>
          <w:szCs w:val="24"/>
        </w:rPr>
        <w:t>，為加強</w:t>
      </w:r>
      <w:r w:rsidRPr="00CA7B57">
        <w:rPr>
          <w:rFonts w:ascii="微軟正黑體" w:eastAsia="微軟正黑體" w:hAnsi="微軟正黑體" w:hint="eastAsia"/>
          <w:szCs w:val="24"/>
        </w:rPr>
        <w:t>保障股東權益、強化董事會職能</w:t>
      </w:r>
      <w:r>
        <w:rPr>
          <w:rFonts w:ascii="微軟正黑體" w:eastAsia="微軟正黑體" w:hAnsi="微軟正黑體" w:hint="eastAsia"/>
          <w:szCs w:val="24"/>
        </w:rPr>
        <w:t>、</w:t>
      </w:r>
      <w:r w:rsidRPr="00CA7B57">
        <w:rPr>
          <w:rFonts w:ascii="微軟正黑體" w:eastAsia="微軟正黑體" w:hAnsi="微軟正黑體" w:hint="eastAsia"/>
          <w:szCs w:val="24"/>
        </w:rPr>
        <w:t>尊重利害關係人權益</w:t>
      </w:r>
      <w:r>
        <w:rPr>
          <w:rFonts w:ascii="微軟正黑體" w:eastAsia="微軟正黑體" w:hAnsi="微軟正黑體" w:hint="eastAsia"/>
          <w:szCs w:val="24"/>
        </w:rPr>
        <w:t>以</w:t>
      </w:r>
      <w:r w:rsidRPr="00CA7B57">
        <w:rPr>
          <w:rFonts w:ascii="微軟正黑體" w:eastAsia="微軟正黑體" w:hAnsi="微軟正黑體" w:hint="eastAsia"/>
          <w:szCs w:val="24"/>
        </w:rPr>
        <w:t>及提升資訊透明度</w:t>
      </w:r>
      <w:r>
        <w:rPr>
          <w:rFonts w:ascii="微軟正黑體" w:eastAsia="微軟正黑體" w:hAnsi="微軟正黑體" w:hint="eastAsia"/>
          <w:szCs w:val="24"/>
        </w:rPr>
        <w:t>，</w:t>
      </w:r>
      <w:r w:rsidRPr="00F42851">
        <w:rPr>
          <w:rFonts w:ascii="微軟正黑體" w:eastAsia="微軟正黑體" w:hAnsi="微軟正黑體" w:hint="eastAsia"/>
          <w:szCs w:val="24"/>
        </w:rPr>
        <w:t>董事會通過「</w:t>
      </w:r>
      <w:r w:rsidRPr="00F42851">
        <w:rPr>
          <w:rFonts w:ascii="微軟正黑體" w:eastAsia="微軟正黑體" w:hAnsi="微軟正黑體"/>
          <w:szCs w:val="24"/>
        </w:rPr>
        <w:t>公司治理實務守則</w:t>
      </w:r>
      <w:r w:rsidRPr="00F42851">
        <w:rPr>
          <w:rFonts w:ascii="微軟正黑體" w:eastAsia="微軟正黑體" w:hAnsi="微軟正黑體" w:hint="eastAsia"/>
          <w:szCs w:val="24"/>
        </w:rPr>
        <w:t>」，本諸公平、公正、公開之董事選任程序，並且設置獨立董事等措施，強化董事會之管理及監督機能；公司亦制定「</w:t>
      </w:r>
      <w:r w:rsidRPr="00F42851">
        <w:rPr>
          <w:rFonts w:ascii="微軟正黑體" w:eastAsia="微軟正黑體" w:hAnsi="微軟正黑體"/>
          <w:szCs w:val="24"/>
        </w:rPr>
        <w:t>防範內線交易管理作業</w:t>
      </w:r>
      <w:r w:rsidRPr="00F42851">
        <w:rPr>
          <w:rFonts w:ascii="微軟正黑體" w:eastAsia="微軟正黑體" w:hAnsi="微軟正黑體" w:hint="eastAsia"/>
          <w:szCs w:val="24"/>
        </w:rPr>
        <w:t>」，禁止董事、經理人及受僱人等內部人，利用市場上無法取得的資訊來獲利。此外，松崗國際亦秉持</w:t>
      </w:r>
      <w:r w:rsidRPr="00CA7B57">
        <w:rPr>
          <w:rFonts w:ascii="微軟正黑體" w:eastAsia="微軟正黑體" w:hAnsi="微軟正黑體" w:hint="eastAsia"/>
          <w:szCs w:val="24"/>
        </w:rPr>
        <w:t>正確、及時、公平揭露原則，建立完備之資訊揭露制度，提供各項有關營運、財務、董事會、股東會之資訊於公司網站及公開資訊網路申報系統，確保股東能取得公司相關之最新訊息。</w:t>
      </w:r>
    </w:p>
    <w:p w14:paraId="7DE9556F" w14:textId="77777777" w:rsidR="00BE1AF2" w:rsidRDefault="00BE1AF2" w:rsidP="005A1485">
      <w:pPr>
        <w:spacing w:line="0" w:lineRule="atLeast"/>
        <w:jc w:val="both"/>
        <w:rPr>
          <w:rFonts w:ascii="微軟正黑體" w:eastAsia="微軟正黑體" w:hAnsi="微軟正黑體"/>
          <w:szCs w:val="24"/>
        </w:rPr>
      </w:pPr>
      <w:r>
        <w:rPr>
          <w:rFonts w:ascii="微軟正黑體" w:eastAsia="微軟正黑體" w:hAnsi="微軟正黑體" w:hint="eastAsia"/>
          <w:szCs w:val="24"/>
        </w:rPr>
        <w:t xml:space="preserve">    松崗國際</w:t>
      </w:r>
      <w:r w:rsidRPr="000F7DB5">
        <w:rPr>
          <w:rFonts w:ascii="微軟正黑體" w:eastAsia="微軟正黑體" w:hAnsi="微軟正黑體" w:hint="eastAsia"/>
          <w:szCs w:val="24"/>
        </w:rPr>
        <w:t>亦建置多元的申訴機制，在公司官網利害關係人專區針對不同利害關係人類別設置不同的聯絡窗口及聯絡管道，</w:t>
      </w:r>
      <w:r>
        <w:rPr>
          <w:rFonts w:ascii="微軟正黑體" w:eastAsia="微軟正黑體" w:hAnsi="微軟正黑體" w:hint="eastAsia"/>
          <w:szCs w:val="24"/>
        </w:rPr>
        <w:t>公司</w:t>
      </w:r>
      <w:r w:rsidRPr="000F7DB5">
        <w:rPr>
          <w:rFonts w:ascii="微軟正黑體" w:eastAsia="微軟正黑體" w:hAnsi="微軟正黑體" w:hint="eastAsia"/>
          <w:szCs w:val="24"/>
        </w:rPr>
        <w:t>透過雙向溝通，理解利害關係人對公司的要求與期望，並努力達成利害關係人期待。</w:t>
      </w:r>
    </w:p>
    <w:p w14:paraId="7B7F8000" w14:textId="77777777" w:rsidR="00BE1AF2" w:rsidRDefault="00BE1AF2" w:rsidP="005A1485">
      <w:pPr>
        <w:spacing w:line="0" w:lineRule="atLeast"/>
        <w:jc w:val="both"/>
        <w:rPr>
          <w:rFonts w:ascii="微軟正黑體" w:eastAsia="微軟正黑體" w:hAnsi="微軟正黑體"/>
          <w:szCs w:val="24"/>
        </w:rPr>
      </w:pPr>
    </w:p>
    <w:tbl>
      <w:tblPr>
        <w:tblStyle w:val="af2"/>
        <w:tblW w:w="0" w:type="auto"/>
        <w:tblLook w:val="04A0" w:firstRow="1" w:lastRow="0" w:firstColumn="1" w:lastColumn="0" w:noHBand="0" w:noVBand="1"/>
      </w:tblPr>
      <w:tblGrid>
        <w:gridCol w:w="2689"/>
        <w:gridCol w:w="2693"/>
      </w:tblGrid>
      <w:tr w:rsidR="00BE1AF2" w14:paraId="7FB16B93" w14:textId="77777777" w:rsidTr="002F5AA3">
        <w:tc>
          <w:tcPr>
            <w:tcW w:w="2689" w:type="dxa"/>
            <w:shd w:val="clear" w:color="auto" w:fill="B4C6E7" w:themeFill="accent1" w:themeFillTint="66"/>
          </w:tcPr>
          <w:p w14:paraId="655E89CB" w14:textId="77777777" w:rsidR="00BE1AF2" w:rsidRPr="002F5AA3" w:rsidRDefault="00BE1AF2" w:rsidP="002F5AA3">
            <w:pPr>
              <w:spacing w:line="0" w:lineRule="atLeast"/>
              <w:jc w:val="center"/>
              <w:rPr>
                <w:rFonts w:ascii="微軟正黑體" w:eastAsia="微軟正黑體" w:hAnsi="微軟正黑體"/>
                <w:szCs w:val="24"/>
              </w:rPr>
            </w:pPr>
            <w:r w:rsidRPr="002F5AA3">
              <w:rPr>
                <w:rFonts w:ascii="微軟正黑體" w:eastAsia="微軟正黑體" w:hAnsi="微軟正黑體"/>
                <w:b/>
                <w:bCs/>
                <w:szCs w:val="24"/>
              </w:rPr>
              <w:t>公司治理實務守則</w:t>
            </w:r>
          </w:p>
        </w:tc>
        <w:tc>
          <w:tcPr>
            <w:tcW w:w="2693" w:type="dxa"/>
            <w:shd w:val="clear" w:color="auto" w:fill="B4C6E7" w:themeFill="accent1" w:themeFillTint="66"/>
          </w:tcPr>
          <w:p w14:paraId="76D90C15" w14:textId="77777777" w:rsidR="00BE1AF2" w:rsidRDefault="00BE1AF2" w:rsidP="002F5AA3">
            <w:pPr>
              <w:spacing w:line="0" w:lineRule="atLeast"/>
              <w:jc w:val="center"/>
              <w:rPr>
                <w:rFonts w:ascii="微軟正黑體" w:eastAsia="微軟正黑體" w:hAnsi="微軟正黑體"/>
                <w:szCs w:val="24"/>
              </w:rPr>
            </w:pPr>
            <w:r w:rsidRPr="002F5AA3">
              <w:rPr>
                <w:rFonts w:ascii="微軟正黑體" w:eastAsia="微軟正黑體" w:hAnsi="微軟正黑體" w:hint="eastAsia"/>
                <w:b/>
                <w:bCs/>
                <w:szCs w:val="24"/>
              </w:rPr>
              <w:t>利害關係人專區</w:t>
            </w:r>
          </w:p>
        </w:tc>
      </w:tr>
      <w:tr w:rsidR="00BE1AF2" w14:paraId="09A8D432" w14:textId="77777777" w:rsidTr="002F5AA3">
        <w:tc>
          <w:tcPr>
            <w:tcW w:w="2689" w:type="dxa"/>
          </w:tcPr>
          <w:p w14:paraId="5478E09C" w14:textId="1ED0E2B6" w:rsidR="00BE1AF2" w:rsidRDefault="003521A4" w:rsidP="005A1485">
            <w:pPr>
              <w:spacing w:line="0" w:lineRule="atLeast"/>
              <w:jc w:val="both"/>
              <w:rPr>
                <w:rFonts w:ascii="微軟正黑體" w:eastAsia="微軟正黑體" w:hAnsi="微軟正黑體"/>
                <w:szCs w:val="24"/>
              </w:rPr>
            </w:pPr>
            <w:r>
              <w:rPr>
                <w:rFonts w:ascii="微軟正黑體" w:eastAsia="微軟正黑體" w:hAnsi="微軟正黑體"/>
                <w:noProof/>
                <w:szCs w:val="24"/>
              </w:rPr>
              <w:drawing>
                <wp:inline distT="0" distB="0" distL="0" distR="0" wp14:anchorId="4E9630D0" wp14:editId="4F9A76AD">
                  <wp:extent cx="1533525" cy="1533525"/>
                  <wp:effectExtent l="0" t="0" r="9525" b="9525"/>
                  <wp:docPr id="67696683" name="圖片 21" descr="一張含有 樣式, 布,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96683" name="圖片 21" descr="一張含有 樣式, 布, 針線 的圖片&#10;&#10;AI 產生的內容可能不正確。"/>
                          <pic:cNvPicPr/>
                        </pic:nvPicPr>
                        <pic:blipFill>
                          <a:blip r:embed="rId12">
                            <a:extLst>
                              <a:ext uri="{28A0092B-C50C-407E-A947-70E740481C1C}">
                                <a14:useLocalDpi xmlns:a14="http://schemas.microsoft.com/office/drawing/2010/main" val="0"/>
                              </a:ext>
                            </a:extLst>
                          </a:blip>
                          <a:stretch>
                            <a:fillRect/>
                          </a:stretch>
                        </pic:blipFill>
                        <pic:spPr>
                          <a:xfrm>
                            <a:off x="0" y="0"/>
                            <a:ext cx="1533525" cy="1533525"/>
                          </a:xfrm>
                          <a:prstGeom prst="rect">
                            <a:avLst/>
                          </a:prstGeom>
                        </pic:spPr>
                      </pic:pic>
                    </a:graphicData>
                  </a:graphic>
                </wp:inline>
              </w:drawing>
            </w:r>
          </w:p>
        </w:tc>
        <w:tc>
          <w:tcPr>
            <w:tcW w:w="2693" w:type="dxa"/>
          </w:tcPr>
          <w:p w14:paraId="3C4DA467" w14:textId="77777777" w:rsidR="00BE1AF2" w:rsidRDefault="00BE1AF2" w:rsidP="005A1485">
            <w:pPr>
              <w:spacing w:line="0" w:lineRule="atLeast"/>
              <w:jc w:val="both"/>
              <w:rPr>
                <w:rFonts w:ascii="微軟正黑體" w:eastAsia="微軟正黑體" w:hAnsi="微軟正黑體"/>
                <w:szCs w:val="24"/>
              </w:rPr>
            </w:pPr>
            <w:r>
              <w:rPr>
                <w:rFonts w:ascii="微軟正黑體" w:eastAsia="微軟正黑體" w:hAnsi="微軟正黑體"/>
                <w:noProof/>
                <w:szCs w:val="24"/>
              </w:rPr>
              <w:drawing>
                <wp:inline distT="0" distB="0" distL="0" distR="0" wp14:anchorId="262D738D" wp14:editId="38B6B09B">
                  <wp:extent cx="1543050" cy="1543050"/>
                  <wp:effectExtent l="0" t="0" r="0" b="0"/>
                  <wp:docPr id="1236874829" name="圖片 2" descr="一張含有 樣式, 設計, 正方形, 布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74829" name="圖片 2" descr="一張含有 樣式, 設計, 正方形, 布 的圖片&#10;&#10;AI 產生的內容可能不正確。"/>
                          <pic:cNvPicPr/>
                        </pic:nvPicPr>
                        <pic:blipFill>
                          <a:blip r:embed="rId50">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tc>
      </w:tr>
    </w:tbl>
    <w:p w14:paraId="2CE12E4C" w14:textId="77777777" w:rsidR="00BE1AF2" w:rsidRPr="000F7DB5" w:rsidRDefault="00BE1AF2" w:rsidP="005A1485">
      <w:pPr>
        <w:spacing w:line="0" w:lineRule="atLeast"/>
        <w:jc w:val="both"/>
        <w:rPr>
          <w:rFonts w:ascii="微軟正黑體" w:eastAsia="微軟正黑體" w:hAnsi="微軟正黑體"/>
          <w:szCs w:val="24"/>
        </w:rPr>
      </w:pPr>
    </w:p>
    <w:p w14:paraId="55B9F2EC" w14:textId="77777777" w:rsidR="00BE1AF2" w:rsidRDefault="00BE1AF2" w:rsidP="005A1485">
      <w:pPr>
        <w:spacing w:line="0" w:lineRule="atLeast"/>
        <w:jc w:val="right"/>
        <w:rPr>
          <w:rFonts w:ascii="微軟正黑體" w:eastAsia="微軟正黑體" w:hAnsi="微軟正黑體"/>
          <w:szCs w:val="24"/>
        </w:rPr>
      </w:pPr>
    </w:p>
    <w:p w14:paraId="59A9355A" w14:textId="77777777" w:rsidR="00BE1AF2" w:rsidRDefault="00BE1AF2" w:rsidP="005A1485">
      <w:pPr>
        <w:spacing w:line="0" w:lineRule="atLeast"/>
        <w:jc w:val="right"/>
        <w:rPr>
          <w:rFonts w:ascii="微軟正黑體" w:eastAsia="微軟正黑體" w:hAnsi="微軟正黑體"/>
          <w:szCs w:val="24"/>
        </w:rPr>
      </w:pPr>
    </w:p>
    <w:p w14:paraId="4B70B3EF" w14:textId="77777777" w:rsidR="00BE1AF2" w:rsidRPr="00034598" w:rsidRDefault="00BE1AF2" w:rsidP="005A1485">
      <w:pPr>
        <w:spacing w:line="0" w:lineRule="atLeast"/>
        <w:jc w:val="both"/>
        <w:rPr>
          <w:rFonts w:ascii="微軟正黑體" w:eastAsia="微軟正黑體" w:hAnsi="微軟正黑體"/>
          <w:szCs w:val="24"/>
        </w:rPr>
      </w:pPr>
    </w:p>
    <w:p w14:paraId="3DB3A36D" w14:textId="77777777" w:rsidR="00BE1AF2" w:rsidRPr="00034598" w:rsidRDefault="00BE1AF2" w:rsidP="005A1485">
      <w:pPr>
        <w:spacing w:line="0" w:lineRule="atLeast"/>
        <w:jc w:val="both"/>
        <w:rPr>
          <w:rFonts w:ascii="微軟正黑體" w:eastAsia="微軟正黑體" w:hAnsi="微軟正黑體"/>
          <w:szCs w:val="24"/>
        </w:rPr>
      </w:pPr>
    </w:p>
    <w:p w14:paraId="2F917101" w14:textId="77777777" w:rsidR="00BE1AF2" w:rsidRDefault="00BE1AF2" w:rsidP="005A1485">
      <w:pPr>
        <w:spacing w:line="0" w:lineRule="atLeast"/>
        <w:jc w:val="both"/>
        <w:rPr>
          <w:rFonts w:ascii="微軟正黑體" w:eastAsia="微軟正黑體" w:hAnsi="微軟正黑體"/>
          <w:b/>
          <w:bCs/>
          <w:sz w:val="28"/>
          <w:szCs w:val="28"/>
        </w:rPr>
        <w:sectPr w:rsidR="00BE1AF2" w:rsidSect="00BE1AF2">
          <w:footerReference w:type="default" r:id="rId51"/>
          <w:pgSz w:w="11906" w:h="16838"/>
          <w:pgMar w:top="1440" w:right="1440" w:bottom="1440" w:left="1440" w:header="851" w:footer="992" w:gutter="0"/>
          <w:cols w:space="425"/>
          <w:docGrid w:type="lines" w:linePitch="360"/>
        </w:sectPr>
      </w:pPr>
    </w:p>
    <w:p w14:paraId="79A8F61F" w14:textId="77777777" w:rsidR="00BE1AF2" w:rsidRPr="005F4EED" w:rsidRDefault="00BE1AF2" w:rsidP="005F4EED">
      <w:pPr>
        <w:pStyle w:val="2"/>
        <w:rPr>
          <w:rFonts w:eastAsia="微軟正黑體"/>
        </w:rPr>
      </w:pPr>
      <w:bookmarkStart w:id="16" w:name="_Toc233917250"/>
      <w:r w:rsidRPr="005F4EED">
        <w:rPr>
          <w:rFonts w:eastAsia="微軟正黑體"/>
        </w:rPr>
        <w:lastRenderedPageBreak/>
        <w:t>3.1</w:t>
      </w:r>
      <w:r w:rsidRPr="005F4EED">
        <w:rPr>
          <w:rFonts w:eastAsia="微軟正黑體" w:hint="eastAsia"/>
        </w:rPr>
        <w:t>治理實務</w:t>
      </w:r>
      <w:bookmarkEnd w:id="16"/>
    </w:p>
    <w:p w14:paraId="257265E9" w14:textId="59D38D68" w:rsidR="00744FBF" w:rsidRPr="001E603F"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w:t>
      </w:r>
      <w:r w:rsidRPr="001E603F">
        <w:rPr>
          <w:rFonts w:ascii="微軟正黑體" w:eastAsia="微軟正黑體" w:hAnsi="微軟正黑體" w:hint="eastAsia"/>
        </w:rPr>
        <w:t>股東會由全體股東組成，對公司重大事項進行決策，定期聽取董事會報告，為公司最高意思決定機關；董事會為最高治理機關，董事會成員皆恪盡善良管理人之注意義務，</w:t>
      </w:r>
      <w:r>
        <w:rPr>
          <w:rFonts w:ascii="微軟正黑體" w:eastAsia="微軟正黑體" w:hAnsi="微軟正黑體" w:hint="eastAsia"/>
        </w:rPr>
        <w:t>總經理協助董事長</w:t>
      </w:r>
      <w:r w:rsidRPr="001E603F">
        <w:rPr>
          <w:rFonts w:ascii="微軟正黑體" w:eastAsia="微軟正黑體" w:hAnsi="微軟正黑體" w:hint="eastAsia"/>
        </w:rPr>
        <w:t>擘劃公司的經營</w:t>
      </w:r>
      <w:r>
        <w:rPr>
          <w:rFonts w:ascii="微軟正黑體" w:eastAsia="微軟正黑體" w:hAnsi="微軟正黑體" w:hint="eastAsia"/>
        </w:rPr>
        <w:t>方針並擬定永續發展策略，由董事會</w:t>
      </w:r>
      <w:r w:rsidRPr="001E603F">
        <w:rPr>
          <w:rFonts w:ascii="微軟正黑體" w:eastAsia="微軟正黑體" w:hAnsi="微軟正黑體" w:hint="eastAsia"/>
        </w:rPr>
        <w:t>檢視財務績效</w:t>
      </w:r>
      <w:r>
        <w:rPr>
          <w:rFonts w:ascii="微軟正黑體" w:eastAsia="微軟正黑體" w:hAnsi="微軟正黑體" w:hint="eastAsia"/>
        </w:rPr>
        <w:t>、永續策略等等</w:t>
      </w:r>
      <w:r w:rsidRPr="001E603F">
        <w:rPr>
          <w:rFonts w:ascii="微軟正黑體" w:eastAsia="微軟正黑體" w:hAnsi="微軟正黑體" w:hint="eastAsia"/>
        </w:rPr>
        <w:t>，並確保公司營運遵守各種法令；為完善公司治理運作、強化公司競爭力，</w:t>
      </w:r>
      <w:r w:rsidRPr="000460BA">
        <w:rPr>
          <w:rFonts w:ascii="微軟正黑體" w:eastAsia="微軟正黑體" w:hAnsi="微軟正黑體" w:hint="eastAsia"/>
        </w:rPr>
        <w:t>董事會設置審計委員會與薪資報酬委員會來健全董事會運作；</w:t>
      </w:r>
      <w:r w:rsidRPr="001E603F">
        <w:rPr>
          <w:rFonts w:ascii="微軟正黑體" w:eastAsia="微軟正黑體" w:hAnsi="微軟正黑體" w:hint="eastAsia"/>
        </w:rPr>
        <w:t>董事會之下亦設有獨立之稽核室，定期執行稽核業務並向審計委員會與董事會呈報稽核結果。</w:t>
      </w:r>
    </w:p>
    <w:p w14:paraId="7B31B847" w14:textId="1FA320AE" w:rsidR="00BE1AF2" w:rsidRPr="000261F2" w:rsidRDefault="00BE1AF2" w:rsidP="00AC6E02">
      <w:pPr>
        <w:spacing w:line="0" w:lineRule="atLeast"/>
        <w:jc w:val="both"/>
        <w:rPr>
          <w:rFonts w:ascii="微軟正黑體" w:eastAsia="微軟正黑體" w:hAnsi="微軟正黑體"/>
        </w:rPr>
      </w:pPr>
      <w:r w:rsidRPr="001E603F">
        <w:rPr>
          <w:rFonts w:ascii="微軟正黑體" w:eastAsia="微軟正黑體" w:hAnsi="微軟正黑體" w:hint="eastAsia"/>
        </w:rPr>
        <w:t xml:space="preserve">    </w:t>
      </w:r>
      <w:r w:rsidRPr="000261F2">
        <w:rPr>
          <w:rFonts w:ascii="微軟正黑體" w:eastAsia="微軟正黑體" w:hAnsi="微軟正黑體" w:hint="eastAsia"/>
        </w:rPr>
        <w:t>松崗國際重視公司治理，追求永續成長及誠信經營，</w:t>
      </w:r>
      <w:r w:rsidR="00AC6E02" w:rsidRPr="000261F2">
        <w:rPr>
          <w:rFonts w:ascii="微軟正黑體" w:eastAsia="微軟正黑體" w:hAnsi="微軟正黑體"/>
        </w:rPr>
        <w:t>始終堅持「誠信經營」與「追求永續成長」的核心價值。我們持續強化公司治理架構、提升資訊透明度，並搭配高效的內部控制制度，以實質行動保障所有利害關係人的權益。</w:t>
      </w:r>
    </w:p>
    <w:p w14:paraId="0BEC9AF0" w14:textId="51617292" w:rsidR="00D03004" w:rsidRPr="000261F2" w:rsidRDefault="00D03004" w:rsidP="00AC6E02">
      <w:pPr>
        <w:spacing w:line="0" w:lineRule="atLeast"/>
        <w:jc w:val="both"/>
        <w:rPr>
          <w:rFonts w:ascii="微軟正黑體" w:eastAsia="微軟正黑體" w:hAnsi="微軟正黑體"/>
        </w:rPr>
      </w:pPr>
      <w:r w:rsidRPr="000261F2">
        <w:rPr>
          <w:rFonts w:ascii="微軟正黑體" w:eastAsia="微軟正黑體" w:hAnsi="微軟正黑體" w:hint="eastAsia"/>
        </w:rPr>
        <w:t xml:space="preserve">    </w:t>
      </w:r>
      <w:r w:rsidR="003635B4" w:rsidRPr="000261F2">
        <w:rPr>
          <w:rFonts w:ascii="微軟正黑體" w:eastAsia="微軟正黑體" w:hAnsi="微軟正黑體"/>
        </w:rPr>
        <w:t>核心治理亮點</w:t>
      </w:r>
      <w:r w:rsidR="003635B4" w:rsidRPr="000261F2">
        <w:rPr>
          <w:rFonts w:ascii="細明體" w:eastAsia="細明體" w:hAnsi="細明體" w:hint="eastAsia"/>
        </w:rPr>
        <w:t>：</w:t>
      </w:r>
    </w:p>
    <w:p w14:paraId="03C6D565" w14:textId="0FB42121" w:rsidR="003635B4" w:rsidRPr="000261F2" w:rsidRDefault="003635B4" w:rsidP="008E1E6C">
      <w:pPr>
        <w:pStyle w:val="af3"/>
        <w:numPr>
          <w:ilvl w:val="0"/>
          <w:numId w:val="12"/>
        </w:numPr>
        <w:ind w:leftChars="0" w:left="851" w:hanging="284"/>
        <w:jc w:val="both"/>
        <w:rPr>
          <w:rFonts w:ascii="微軟正黑體" w:eastAsia="微軟正黑體" w:hAnsi="微軟正黑體"/>
        </w:rPr>
      </w:pPr>
      <w:r w:rsidRPr="000261F2">
        <w:rPr>
          <w:rFonts w:ascii="微軟正黑體" w:eastAsia="微軟正黑體" w:hAnsi="微軟正黑體"/>
        </w:rPr>
        <w:t>動態內控制度，保障營運績效</w:t>
      </w:r>
      <w:r w:rsidR="002B3E0F" w:rsidRPr="000261F2">
        <w:rPr>
          <w:rFonts w:ascii="細明體" w:eastAsia="細明體" w:hAnsi="細明體" w:hint="eastAsia"/>
        </w:rPr>
        <w:t>：</w:t>
      </w:r>
      <w:r w:rsidRPr="000261F2">
        <w:rPr>
          <w:rFonts w:ascii="微軟正黑體" w:eastAsia="微軟正黑體" w:hAnsi="微軟正黑體"/>
        </w:rPr>
        <w:t>本公司嚴格依照《公開發行公司建立內部控制制度處理準則》，全面衡酌整體營運活動，設計並落實執行內部控制制度。我們隨時因應內外部環境變遷進行檢討與修正，確保內控制度持續有效，藉由完善的管理機制全面提升營運績效。</w:t>
      </w:r>
    </w:p>
    <w:p w14:paraId="0AC72C6E" w14:textId="16D07BA5" w:rsidR="002B3E0F" w:rsidRPr="000261F2" w:rsidRDefault="008E1E6C" w:rsidP="008E1E6C">
      <w:pPr>
        <w:pStyle w:val="af3"/>
        <w:numPr>
          <w:ilvl w:val="0"/>
          <w:numId w:val="12"/>
        </w:numPr>
        <w:ind w:leftChars="0" w:left="851" w:hanging="284"/>
        <w:jc w:val="both"/>
        <w:rPr>
          <w:rFonts w:ascii="微軟正黑體" w:eastAsia="微軟正黑體" w:hAnsi="微軟正黑體"/>
        </w:rPr>
      </w:pPr>
      <w:r w:rsidRPr="000261F2">
        <w:rPr>
          <w:rFonts w:ascii="微軟正黑體" w:eastAsia="微軟正黑體" w:hAnsi="微軟正黑體"/>
        </w:rPr>
        <w:t>專責單位支援，極大化董事會效能</w:t>
      </w:r>
      <w:r w:rsidRPr="000261F2">
        <w:rPr>
          <w:rFonts w:ascii="細明體" w:eastAsia="細明體" w:hAnsi="細明體" w:hint="eastAsia"/>
        </w:rPr>
        <w:t>：</w:t>
      </w:r>
      <w:r w:rsidRPr="000261F2">
        <w:rPr>
          <w:rFonts w:ascii="微軟正黑體" w:eastAsia="微軟正黑體" w:hAnsi="微軟正黑體"/>
        </w:rPr>
        <w:t>為強化董事行使職務之支援，公司由財務部作為治理兼任單位，並指派專責人員兼職負責治理相關事務。其核心職責包括：</w:t>
      </w:r>
    </w:p>
    <w:p w14:paraId="6DB59790" w14:textId="5343C23D" w:rsidR="00500FAB" w:rsidRPr="000261F2" w:rsidRDefault="00500FAB" w:rsidP="00500FAB">
      <w:pPr>
        <w:pStyle w:val="af3"/>
        <w:numPr>
          <w:ilvl w:val="0"/>
          <w:numId w:val="30"/>
        </w:numPr>
        <w:ind w:leftChars="0"/>
        <w:jc w:val="both"/>
        <w:rPr>
          <w:rFonts w:ascii="微軟正黑體" w:eastAsia="微軟正黑體" w:hAnsi="微軟正黑體"/>
        </w:rPr>
      </w:pPr>
      <w:r w:rsidRPr="000261F2">
        <w:rPr>
          <w:rFonts w:ascii="微軟正黑體" w:eastAsia="微軟正黑體" w:hAnsi="微軟正黑體"/>
        </w:rPr>
        <w:t>協助董事執行職務、提供所需資料並安排進修事宜。</w:t>
      </w:r>
    </w:p>
    <w:p w14:paraId="1BBD28F3" w14:textId="2E2AADA5" w:rsidR="00500FAB" w:rsidRPr="000261F2" w:rsidRDefault="00500FAB" w:rsidP="00500FAB">
      <w:pPr>
        <w:pStyle w:val="af3"/>
        <w:numPr>
          <w:ilvl w:val="0"/>
          <w:numId w:val="30"/>
        </w:numPr>
        <w:ind w:leftChars="0"/>
        <w:jc w:val="both"/>
        <w:rPr>
          <w:rFonts w:ascii="微軟正黑體" w:eastAsia="微軟正黑體" w:hAnsi="微軟正黑體"/>
        </w:rPr>
      </w:pPr>
      <w:r w:rsidRPr="000261F2">
        <w:rPr>
          <w:rFonts w:ascii="微軟正黑體" w:eastAsia="微軟正黑體" w:hAnsi="微軟正黑體"/>
        </w:rPr>
        <w:t>依法辦理董事會及股東會之會議相關事宜。</w:t>
      </w:r>
    </w:p>
    <w:p w14:paraId="6F479C06" w14:textId="2E38DEE2" w:rsidR="00500FAB" w:rsidRPr="000261F2" w:rsidRDefault="00500FAB" w:rsidP="00500FAB">
      <w:pPr>
        <w:pStyle w:val="af3"/>
        <w:numPr>
          <w:ilvl w:val="0"/>
          <w:numId w:val="30"/>
        </w:numPr>
        <w:ind w:leftChars="0"/>
        <w:jc w:val="both"/>
        <w:rPr>
          <w:rFonts w:ascii="微軟正黑體" w:eastAsia="微軟正黑體" w:hAnsi="微軟正黑體"/>
        </w:rPr>
      </w:pPr>
      <w:r w:rsidRPr="000261F2">
        <w:rPr>
          <w:rFonts w:ascii="微軟正黑體" w:eastAsia="微軟正黑體" w:hAnsi="微軟正黑體"/>
        </w:rPr>
        <w:t>協助公司遵循董事會與股東會之相關決議。</w:t>
      </w:r>
    </w:p>
    <w:p w14:paraId="44CADF2B" w14:textId="7972EF4B" w:rsidR="00500FAB" w:rsidRPr="000261F2" w:rsidRDefault="00500FAB" w:rsidP="00500FAB">
      <w:pPr>
        <w:pStyle w:val="af3"/>
        <w:numPr>
          <w:ilvl w:val="0"/>
          <w:numId w:val="30"/>
        </w:numPr>
        <w:ind w:leftChars="0"/>
        <w:jc w:val="both"/>
        <w:rPr>
          <w:rFonts w:ascii="微軟正黑體" w:eastAsia="微軟正黑體" w:hAnsi="微軟正黑體"/>
        </w:rPr>
      </w:pPr>
      <w:r w:rsidRPr="000261F2">
        <w:rPr>
          <w:rFonts w:ascii="微軟正黑體" w:eastAsia="微軟正黑體" w:hAnsi="微軟正黑體"/>
        </w:rPr>
        <w:t>積極維護投資人關係。</w:t>
      </w:r>
    </w:p>
    <w:p w14:paraId="72518C7C" w14:textId="4294087A" w:rsidR="00500FAB" w:rsidRPr="000261F2" w:rsidRDefault="00500FAB" w:rsidP="00500FAB">
      <w:pPr>
        <w:pStyle w:val="af3"/>
        <w:numPr>
          <w:ilvl w:val="0"/>
          <w:numId w:val="12"/>
        </w:numPr>
        <w:ind w:leftChars="0" w:left="851" w:hanging="284"/>
        <w:jc w:val="both"/>
        <w:rPr>
          <w:rFonts w:ascii="微軟正黑體" w:eastAsia="微軟正黑體" w:hAnsi="微軟正黑體"/>
        </w:rPr>
      </w:pPr>
      <w:r w:rsidRPr="000261F2">
        <w:rPr>
          <w:rFonts w:ascii="微軟正黑體" w:eastAsia="微軟正黑體" w:hAnsi="微軟正黑體"/>
        </w:rPr>
        <w:t>財務透明、落實發言人制度</w:t>
      </w:r>
      <w:r w:rsidRPr="000261F2">
        <w:rPr>
          <w:rFonts w:ascii="細明體" w:eastAsia="細明體" w:hAnsi="細明體" w:hint="eastAsia"/>
        </w:rPr>
        <w:t>：</w:t>
      </w:r>
      <w:r w:rsidRPr="000261F2">
        <w:rPr>
          <w:rFonts w:ascii="微軟正黑體" w:eastAsia="微軟正黑體" w:hAnsi="微軟正黑體"/>
        </w:rPr>
        <w:t>本公司之財務報表均定期委託會計師事務所進行查核簽證。針對法令要求之各項資訊公開，均由權責人員正確且及時完成對外揭露；同時建立完善的「發言人制度」，確保各項重大資訊能及時、允當傳遞，提供股東及利害關係人最即時、可靠的財務與業務資訊。</w:t>
      </w:r>
    </w:p>
    <w:p w14:paraId="3D777F5E" w14:textId="77777777" w:rsidR="00BE1AF2" w:rsidRDefault="00BE1AF2" w:rsidP="005A1485">
      <w:pPr>
        <w:spacing w:line="0" w:lineRule="atLeast"/>
        <w:jc w:val="both"/>
        <w:rPr>
          <w:rFonts w:ascii="微軟正黑體" w:eastAsia="微軟正黑體" w:hAnsi="微軟正黑體"/>
        </w:rPr>
      </w:pPr>
      <w:r w:rsidRPr="001E603F">
        <w:rPr>
          <w:rFonts w:ascii="微軟正黑體" w:eastAsia="微軟正黑體" w:hAnsi="微軟正黑體" w:hint="eastAsia"/>
        </w:rPr>
        <w:t xml:space="preserve">    展望未來，強化董事會運作、提升資訊透明度以及於公司治理架構逐步融入永續治理策略，是</w:t>
      </w:r>
      <w:r>
        <w:rPr>
          <w:rFonts w:ascii="微軟正黑體" w:eastAsia="微軟正黑體" w:hAnsi="微軟正黑體" w:hint="eastAsia"/>
        </w:rPr>
        <w:t>松崗國際</w:t>
      </w:r>
      <w:r w:rsidRPr="001E603F">
        <w:rPr>
          <w:rFonts w:ascii="微軟正黑體" w:eastAsia="微軟正黑體" w:hAnsi="微軟正黑體" w:hint="eastAsia"/>
        </w:rPr>
        <w:t>持續努力的目標。</w:t>
      </w:r>
    </w:p>
    <w:p w14:paraId="2C5E117E" w14:textId="77777777" w:rsidR="00BE1AF2" w:rsidRDefault="00BE1AF2" w:rsidP="005A1485">
      <w:pPr>
        <w:spacing w:line="0" w:lineRule="atLeast"/>
        <w:jc w:val="both"/>
        <w:rPr>
          <w:rFonts w:ascii="微軟正黑體" w:eastAsia="微軟正黑體" w:hAnsi="微軟正黑體"/>
        </w:rPr>
      </w:pPr>
    </w:p>
    <w:p w14:paraId="2FD1C82B" w14:textId="77777777" w:rsidR="00BE1AF2" w:rsidRDefault="00BE1AF2" w:rsidP="005A1485">
      <w:pPr>
        <w:spacing w:line="0" w:lineRule="atLeast"/>
        <w:jc w:val="both"/>
        <w:rPr>
          <w:rFonts w:ascii="微軟正黑體" w:eastAsia="微軟正黑體" w:hAnsi="微軟正黑體"/>
        </w:rPr>
      </w:pPr>
    </w:p>
    <w:p w14:paraId="1DF8F8B5" w14:textId="77777777" w:rsidR="00BE1AF2" w:rsidRPr="001E603F" w:rsidRDefault="00BE1AF2" w:rsidP="005A1485">
      <w:pPr>
        <w:spacing w:line="0" w:lineRule="atLeast"/>
        <w:jc w:val="both"/>
        <w:rPr>
          <w:rFonts w:ascii="微軟正黑體" w:eastAsia="微軟正黑體" w:hAnsi="微軟正黑體"/>
        </w:rPr>
      </w:pPr>
    </w:p>
    <w:p w14:paraId="7369FE7C" w14:textId="77777777" w:rsidR="00BE1AF2" w:rsidRDefault="00BE1AF2" w:rsidP="005A1485">
      <w:pPr>
        <w:spacing w:line="0" w:lineRule="atLeast"/>
        <w:jc w:val="both"/>
        <w:rPr>
          <w:rFonts w:ascii="微軟正黑體" w:eastAsia="微軟正黑體" w:hAnsi="微軟正黑體"/>
          <w:b/>
          <w:bCs/>
        </w:rPr>
        <w:sectPr w:rsidR="00BE1AF2" w:rsidSect="00BE1AF2">
          <w:pgSz w:w="11906" w:h="16838"/>
          <w:pgMar w:top="1440" w:right="1440" w:bottom="1440" w:left="1440" w:header="851" w:footer="992" w:gutter="0"/>
          <w:cols w:space="425"/>
          <w:docGrid w:type="lines" w:linePitch="360"/>
        </w:sectPr>
      </w:pPr>
    </w:p>
    <w:p w14:paraId="4454C6DE" w14:textId="77777777" w:rsidR="00BE1AF2" w:rsidRPr="005F4EED" w:rsidRDefault="00BE1AF2" w:rsidP="005F4EED">
      <w:pPr>
        <w:pStyle w:val="3"/>
        <w:rPr>
          <w:rFonts w:eastAsia="微軟正黑體"/>
          <w:color w:val="FF0000"/>
          <w:sz w:val="20"/>
          <w:szCs w:val="20"/>
        </w:rPr>
      </w:pPr>
      <w:bookmarkStart w:id="17" w:name="_Toc233917251"/>
      <w:r w:rsidRPr="005F4EED">
        <w:rPr>
          <w:rFonts w:eastAsia="微軟正黑體"/>
        </w:rPr>
        <w:lastRenderedPageBreak/>
        <w:t>3.1.1</w:t>
      </w:r>
      <w:r w:rsidRPr="005F4EED">
        <w:rPr>
          <w:rFonts w:eastAsia="微軟正黑體" w:hint="eastAsia"/>
        </w:rPr>
        <w:t>董事會</w:t>
      </w:r>
      <w:bookmarkEnd w:id="17"/>
    </w:p>
    <w:p w14:paraId="035E1B2D" w14:textId="77777777"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w:t>
      </w:r>
      <w:r w:rsidRPr="00DD072C">
        <w:rPr>
          <w:rFonts w:ascii="微軟正黑體" w:eastAsia="微軟正黑體" w:hAnsi="微軟正黑體" w:hint="eastAsia"/>
        </w:rPr>
        <w:t>董事會擘畫公司經營策略、對股東及其他利害關係人負責，董事忠實執行業務及盡善良管理人注意義務，以審慎之態度行使職權，對於公司業務之執行與各項治理制度之作業與安排，除依法律或章程規定應由股東會決議事項外，均應由董事會決議為之。松崗國際公司章程載明董事選舉採候選人提名制度，</w:t>
      </w:r>
      <w:r w:rsidRPr="00DD072C">
        <w:rPr>
          <w:rFonts w:ascii="微軟正黑體" w:eastAsia="微軟正黑體" w:hAnsi="微軟正黑體"/>
        </w:rPr>
        <w:t>並透過定期改選方式進行，以確保公司治理的穩定性與持續發展。</w:t>
      </w:r>
    </w:p>
    <w:p w14:paraId="4C454FBC" w14:textId="77777777" w:rsidR="00BE1AF2" w:rsidRPr="00E337AE" w:rsidRDefault="00BE1AF2" w:rsidP="005A1485">
      <w:pPr>
        <w:spacing w:line="0" w:lineRule="atLeast"/>
        <w:ind w:firstLine="482"/>
        <w:jc w:val="both"/>
        <w:rPr>
          <w:rFonts w:ascii="微軟正黑體" w:eastAsia="微軟正黑體" w:hAnsi="微軟正黑體"/>
        </w:rPr>
      </w:pPr>
      <w:r w:rsidRPr="00DD072C">
        <w:rPr>
          <w:rFonts w:ascii="微軟正黑體" w:eastAsia="微軟正黑體" w:hAnsi="微軟正黑體" w:hint="eastAsia"/>
        </w:rPr>
        <w:t>本公司現任董事成員來自不同專業領域，可於董事會提供多元意見，成員間具備商務、營建工程、人文、法律及金融等領域之豐富經驗與專業，另董事多元化面向、互補及落實情形符合本公司「公司治理守則」第20條載明之標準；未來仍就視董事會運作、營運型態及發展需求適時增修多元化政策，包括但不限於基本條件與價值、專業知識與技能等二大面向之標準，以確保董事會成員應普遍具備執行職務所必須之知識、技能及素養。本公司董事無證券交易法第 26 條之 3 規定第 3 項及第 4 項規定情事，且董事間不具有配偶及二親等以內親屬關係之情形。</w:t>
      </w:r>
    </w:p>
    <w:p w14:paraId="1A10B697" w14:textId="501FADD4" w:rsidR="00BE1AF2" w:rsidRDefault="00BE1AF2" w:rsidP="005A1485">
      <w:pPr>
        <w:spacing w:line="0" w:lineRule="atLeast"/>
        <w:ind w:firstLine="482"/>
        <w:jc w:val="both"/>
        <w:rPr>
          <w:rFonts w:ascii="微軟正黑體" w:eastAsia="微軟正黑體" w:hAnsi="微軟正黑體"/>
        </w:rPr>
      </w:pPr>
      <w:r w:rsidRPr="00723176">
        <w:rPr>
          <w:rFonts w:ascii="微軟正黑體" w:eastAsia="微軟正黑體" w:hAnsi="微軟正黑體" w:hint="eastAsia"/>
        </w:rPr>
        <w:t>董事會現有</w:t>
      </w:r>
      <w:r w:rsidR="00961A93" w:rsidRPr="000261F2">
        <w:rPr>
          <w:rFonts w:ascii="微軟正黑體" w:eastAsia="微軟正黑體" w:hAnsi="微軟正黑體" w:hint="eastAsia"/>
        </w:rPr>
        <w:t>8</w:t>
      </w:r>
      <w:r w:rsidRPr="000261F2">
        <w:rPr>
          <w:rFonts w:ascii="微軟正黑體" w:eastAsia="微軟正黑體" w:hAnsi="微軟正黑體" w:hint="eastAsia"/>
        </w:rPr>
        <w:t>名董事（含</w:t>
      </w:r>
      <w:r w:rsidR="00943FB1" w:rsidRPr="000261F2">
        <w:rPr>
          <w:rFonts w:ascii="微軟正黑體" w:eastAsia="微軟正黑體" w:hAnsi="微軟正黑體" w:hint="eastAsia"/>
        </w:rPr>
        <w:t>4</w:t>
      </w:r>
      <w:r w:rsidRPr="000261F2">
        <w:rPr>
          <w:rFonts w:ascii="微軟正黑體" w:eastAsia="微軟正黑體" w:hAnsi="微軟正黑體" w:hint="eastAsia"/>
        </w:rPr>
        <w:t>名獨立董事），任期3年，董事會依法至少每季召開一次董事會，</w:t>
      </w:r>
      <w:bookmarkStart w:id="18" w:name="_Hlk108770529"/>
      <w:r w:rsidRPr="000261F2">
        <w:rPr>
          <w:rFonts w:ascii="微軟正黑體" w:eastAsia="微軟正黑體" w:hAnsi="微軟正黑體" w:hint="eastAsia"/>
        </w:rPr>
        <w:t>當年度</w:t>
      </w:r>
      <w:bookmarkEnd w:id="18"/>
      <w:r w:rsidRPr="000261F2">
        <w:rPr>
          <w:rFonts w:ascii="微軟正黑體" w:eastAsia="微軟正黑體" w:hAnsi="微軟正黑體" w:hint="eastAsia"/>
        </w:rPr>
        <w:t>共召開</w:t>
      </w:r>
      <w:r w:rsidR="00A65859" w:rsidRPr="000261F2">
        <w:rPr>
          <w:rFonts w:ascii="微軟正黑體" w:eastAsia="微軟正黑體" w:hAnsi="微軟正黑體" w:hint="eastAsia"/>
        </w:rPr>
        <w:t>5</w:t>
      </w:r>
      <w:r w:rsidRPr="000261F2">
        <w:rPr>
          <w:rFonts w:ascii="微軟正黑體" w:eastAsia="微軟正黑體" w:hAnsi="微軟正黑體" w:hint="eastAsia"/>
        </w:rPr>
        <w:t>次董事會，董事平均出席率達9</w:t>
      </w:r>
      <w:r w:rsidR="00F17A11" w:rsidRPr="000261F2">
        <w:rPr>
          <w:rFonts w:ascii="微軟正黑體" w:eastAsia="微軟正黑體" w:hAnsi="微軟正黑體" w:hint="eastAsia"/>
        </w:rPr>
        <w:t>7</w:t>
      </w:r>
      <w:r w:rsidRPr="000261F2">
        <w:rPr>
          <w:rFonts w:ascii="微軟正黑體" w:eastAsia="微軟正黑體" w:hAnsi="微軟正黑體" w:hint="eastAsia"/>
        </w:rPr>
        <w:t>.5％</w:t>
      </w:r>
      <w:r w:rsidRPr="00723176">
        <w:rPr>
          <w:rFonts w:ascii="微軟正黑體" w:eastAsia="微軟正黑體" w:hAnsi="微軟正黑體" w:hint="eastAsia"/>
        </w:rPr>
        <w:t>。</w:t>
      </w:r>
    </w:p>
    <w:p w14:paraId="0E3989CA" w14:textId="77777777" w:rsidR="00BE1AF2" w:rsidRPr="00E337AE" w:rsidRDefault="00BE1AF2" w:rsidP="005A1485">
      <w:pPr>
        <w:spacing w:line="0" w:lineRule="atLeast"/>
        <w:jc w:val="both"/>
        <w:rPr>
          <w:rFonts w:ascii="微軟正黑體" w:eastAsia="微軟正黑體" w:hAnsi="微軟正黑體"/>
        </w:rPr>
      </w:pPr>
      <w:r w:rsidRPr="00E337AE">
        <w:rPr>
          <w:rFonts w:ascii="微軟正黑體" w:eastAsia="微軟正黑體" w:hAnsi="微軟正黑體"/>
        </w:rPr>
        <w:tab/>
      </w:r>
    </w:p>
    <w:p w14:paraId="5067B012" w14:textId="77777777" w:rsidR="00BE1AF2" w:rsidRPr="00EC4584" w:rsidRDefault="00BE1AF2" w:rsidP="005A1485">
      <w:pPr>
        <w:spacing w:line="0" w:lineRule="atLeast"/>
        <w:jc w:val="both"/>
        <w:rPr>
          <w:rFonts w:ascii="微軟正黑體" w:eastAsia="微軟正黑體" w:hAnsi="微軟正黑體"/>
        </w:rPr>
      </w:pPr>
      <w:r w:rsidRPr="007A4432">
        <w:rPr>
          <w:rFonts w:ascii="微軟正黑體" w:eastAsia="微軟正黑體" w:hAnsi="微軟正黑體" w:hint="eastAsia"/>
          <w:b/>
          <w:bCs/>
        </w:rPr>
        <w:t>董事會成員經歷</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68"/>
        <w:gridCol w:w="1701"/>
        <w:gridCol w:w="6095"/>
      </w:tblGrid>
      <w:tr w:rsidR="00BE1AF2" w:rsidRPr="00575E3F" w14:paraId="084F076A" w14:textId="77777777" w:rsidTr="00915838">
        <w:trPr>
          <w:trHeight w:val="353"/>
        </w:trPr>
        <w:tc>
          <w:tcPr>
            <w:tcW w:w="1268" w:type="dxa"/>
            <w:shd w:val="clear" w:color="000000" w:fill="BDD7EE"/>
            <w:vAlign w:val="center"/>
          </w:tcPr>
          <w:p w14:paraId="34DA8A64" w14:textId="77777777" w:rsidR="00BE1AF2" w:rsidRDefault="00BE1AF2" w:rsidP="005A1485">
            <w:pPr>
              <w:spacing w:line="0" w:lineRule="atLeast"/>
              <w:jc w:val="both"/>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職稱</w:t>
            </w:r>
          </w:p>
        </w:tc>
        <w:tc>
          <w:tcPr>
            <w:tcW w:w="1701" w:type="dxa"/>
            <w:shd w:val="clear" w:color="000000" w:fill="BDD7EE"/>
            <w:vAlign w:val="center"/>
          </w:tcPr>
          <w:p w14:paraId="3EFBEEBA" w14:textId="77777777" w:rsidR="00BE1AF2" w:rsidRDefault="00BE1AF2" w:rsidP="005A1485">
            <w:pPr>
              <w:spacing w:line="0" w:lineRule="atLeast"/>
              <w:jc w:val="both"/>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姓名</w:t>
            </w:r>
          </w:p>
        </w:tc>
        <w:tc>
          <w:tcPr>
            <w:tcW w:w="6095" w:type="dxa"/>
            <w:shd w:val="clear" w:color="000000" w:fill="BDD7EE"/>
            <w:vAlign w:val="center"/>
          </w:tcPr>
          <w:p w14:paraId="62022B96" w14:textId="77777777" w:rsidR="00BE1AF2" w:rsidRPr="00575E3F" w:rsidRDefault="00BE1AF2" w:rsidP="005A1485">
            <w:pPr>
              <w:spacing w:line="0" w:lineRule="atLeast"/>
              <w:jc w:val="both"/>
              <w:rPr>
                <w:rFonts w:ascii="微軟正黑體" w:eastAsia="微軟正黑體" w:hAnsi="微軟正黑體" w:cs="Calibri"/>
                <w:b/>
                <w:bCs/>
                <w:color w:val="000000"/>
                <w:kern w:val="0"/>
                <w:szCs w:val="24"/>
              </w:rPr>
            </w:pPr>
            <w:r>
              <w:rPr>
                <w:rFonts w:ascii="微軟正黑體" w:eastAsia="微軟正黑體" w:hAnsi="微軟正黑體" w:cs="Calibri" w:hint="eastAsia"/>
                <w:b/>
                <w:bCs/>
                <w:color w:val="000000"/>
                <w:kern w:val="0"/>
                <w:szCs w:val="24"/>
              </w:rPr>
              <w:t>經歷</w:t>
            </w:r>
          </w:p>
        </w:tc>
      </w:tr>
      <w:tr w:rsidR="00BE1AF2" w:rsidRPr="00575E3F" w14:paraId="4CF9B19F" w14:textId="77777777" w:rsidTr="00915838">
        <w:trPr>
          <w:trHeight w:val="327"/>
        </w:trPr>
        <w:tc>
          <w:tcPr>
            <w:tcW w:w="1268" w:type="dxa"/>
            <w:vAlign w:val="center"/>
          </w:tcPr>
          <w:p w14:paraId="5ADC32E4" w14:textId="77777777" w:rsidR="00BE1AF2" w:rsidRPr="00C94D62" w:rsidRDefault="00BE1AF2" w:rsidP="005A148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董事長</w:t>
            </w:r>
          </w:p>
        </w:tc>
        <w:tc>
          <w:tcPr>
            <w:tcW w:w="1701" w:type="dxa"/>
            <w:vAlign w:val="center"/>
          </w:tcPr>
          <w:p w14:paraId="4C99364F" w14:textId="77777777" w:rsidR="00BE1AF2" w:rsidRPr="00C94D62" w:rsidRDefault="00BE1AF2" w:rsidP="005A148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湯順甄</w:t>
            </w:r>
          </w:p>
        </w:tc>
        <w:tc>
          <w:tcPr>
            <w:tcW w:w="6095" w:type="dxa"/>
            <w:vAlign w:val="center"/>
          </w:tcPr>
          <w:p w14:paraId="2CC55A9A" w14:textId="77777777" w:rsidR="00BE1AF2" w:rsidRPr="00C94D62" w:rsidRDefault="00BE1AF2" w:rsidP="005A148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日本情報工學院情報（資訊處理科）</w:t>
            </w:r>
          </w:p>
          <w:p w14:paraId="2A31A0FC" w14:textId="77777777" w:rsidR="00BE1AF2" w:rsidRPr="00575E3F" w:rsidRDefault="00BE1AF2" w:rsidP="005A148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國寶服務（股）公司董事長</w:t>
            </w:r>
          </w:p>
        </w:tc>
      </w:tr>
      <w:tr w:rsidR="00BE1AF2" w:rsidRPr="00575E3F" w14:paraId="08A6AC98" w14:textId="77777777" w:rsidTr="00915838">
        <w:trPr>
          <w:trHeight w:val="327"/>
        </w:trPr>
        <w:tc>
          <w:tcPr>
            <w:tcW w:w="1268" w:type="dxa"/>
            <w:vAlign w:val="center"/>
          </w:tcPr>
          <w:p w14:paraId="222004F1" w14:textId="77777777" w:rsidR="00BE1AF2" w:rsidRPr="00C94D62" w:rsidRDefault="00BE1AF2" w:rsidP="005A148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董事</w:t>
            </w:r>
          </w:p>
        </w:tc>
        <w:tc>
          <w:tcPr>
            <w:tcW w:w="1701" w:type="dxa"/>
            <w:vAlign w:val="center"/>
          </w:tcPr>
          <w:p w14:paraId="416A65C5" w14:textId="77777777" w:rsidR="00BE1AF2" w:rsidRPr="00C94D62" w:rsidRDefault="00BE1AF2" w:rsidP="005A148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蕭煥仲</w:t>
            </w:r>
          </w:p>
        </w:tc>
        <w:tc>
          <w:tcPr>
            <w:tcW w:w="6095" w:type="dxa"/>
          </w:tcPr>
          <w:p w14:paraId="29CF16B3" w14:textId="77777777" w:rsidR="00BE1AF2" w:rsidRPr="00575E3F" w:rsidRDefault="00BE1AF2" w:rsidP="005A148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福座開發（股）公司陵管處副總經理</w:t>
            </w:r>
          </w:p>
        </w:tc>
      </w:tr>
      <w:tr w:rsidR="00E65265" w:rsidRPr="00575E3F" w14:paraId="0B92AA9E" w14:textId="77777777" w:rsidTr="00915838">
        <w:trPr>
          <w:trHeight w:val="327"/>
        </w:trPr>
        <w:tc>
          <w:tcPr>
            <w:tcW w:w="1268" w:type="dxa"/>
            <w:vAlign w:val="center"/>
          </w:tcPr>
          <w:p w14:paraId="11ACF49E" w14:textId="13B794DC" w:rsidR="00E65265" w:rsidRPr="000261F2" w:rsidRDefault="00E65265" w:rsidP="00E65265">
            <w:pPr>
              <w:spacing w:line="0" w:lineRule="atLeast"/>
              <w:jc w:val="center"/>
              <w:rPr>
                <w:rFonts w:ascii="微軟正黑體" w:eastAsia="微軟正黑體" w:hAnsi="微軟正黑體" w:cs="Calibri"/>
                <w:kern w:val="0"/>
                <w:szCs w:val="24"/>
              </w:rPr>
            </w:pPr>
            <w:r w:rsidRPr="000261F2">
              <w:rPr>
                <w:rFonts w:ascii="微軟正黑體" w:eastAsia="微軟正黑體" w:hAnsi="微軟正黑體" w:cs="Calibri" w:hint="eastAsia"/>
                <w:kern w:val="0"/>
                <w:szCs w:val="24"/>
              </w:rPr>
              <w:t>董事</w:t>
            </w:r>
          </w:p>
        </w:tc>
        <w:tc>
          <w:tcPr>
            <w:tcW w:w="1701" w:type="dxa"/>
            <w:vAlign w:val="center"/>
          </w:tcPr>
          <w:p w14:paraId="33310D31" w14:textId="6F55D91E" w:rsidR="00E65265" w:rsidRPr="000261F2" w:rsidRDefault="00614E86" w:rsidP="00E65265">
            <w:pPr>
              <w:spacing w:line="0" w:lineRule="atLeast"/>
              <w:jc w:val="center"/>
              <w:rPr>
                <w:rFonts w:ascii="微軟正黑體" w:eastAsia="微軟正黑體" w:hAnsi="微軟正黑體" w:cs="Calibri"/>
                <w:kern w:val="0"/>
                <w:szCs w:val="24"/>
              </w:rPr>
            </w:pPr>
            <w:r w:rsidRPr="000261F2">
              <w:rPr>
                <w:rFonts w:ascii="微軟正黑體" w:eastAsia="微軟正黑體" w:hAnsi="微軟正黑體" w:cs="Calibri"/>
                <w:kern w:val="0"/>
                <w:szCs w:val="24"/>
              </w:rPr>
              <w:t>黃弘孟</w:t>
            </w:r>
          </w:p>
        </w:tc>
        <w:tc>
          <w:tcPr>
            <w:tcW w:w="6095" w:type="dxa"/>
          </w:tcPr>
          <w:p w14:paraId="60AE1608" w14:textId="77777777" w:rsidR="00BB4B76" w:rsidRPr="000261F2" w:rsidRDefault="00BB4B76" w:rsidP="00BB4B76">
            <w:pPr>
              <w:spacing w:line="0" w:lineRule="atLeast"/>
              <w:jc w:val="both"/>
              <w:rPr>
                <w:rFonts w:ascii="微軟正黑體" w:eastAsia="微軟正黑體" w:hAnsi="微軟正黑體" w:cs="Calibri"/>
                <w:kern w:val="0"/>
                <w:szCs w:val="24"/>
              </w:rPr>
            </w:pPr>
            <w:r w:rsidRPr="000261F2">
              <w:rPr>
                <w:rFonts w:ascii="微軟正黑體" w:eastAsia="微軟正黑體" w:hAnsi="微軟正黑體" w:cs="Calibri"/>
                <w:kern w:val="0"/>
                <w:szCs w:val="24"/>
              </w:rPr>
              <w:t>台北市立聯合醫院顧問醫師</w:t>
            </w:r>
          </w:p>
          <w:p w14:paraId="119009A0" w14:textId="77777777" w:rsidR="00BB4B76" w:rsidRPr="000261F2" w:rsidRDefault="00BB4B76" w:rsidP="00BB4B76">
            <w:pPr>
              <w:spacing w:line="0" w:lineRule="atLeast"/>
              <w:jc w:val="both"/>
              <w:rPr>
                <w:rFonts w:ascii="微軟正黑體" w:eastAsia="微軟正黑體" w:hAnsi="微軟正黑體" w:cs="Calibri"/>
                <w:kern w:val="0"/>
                <w:szCs w:val="24"/>
              </w:rPr>
            </w:pPr>
            <w:r w:rsidRPr="000261F2">
              <w:rPr>
                <w:rFonts w:ascii="微軟正黑體" w:eastAsia="微軟正黑體" w:hAnsi="微軟正黑體" w:cs="Calibri"/>
                <w:kern w:val="0"/>
                <w:szCs w:val="24"/>
              </w:rPr>
              <w:t>台北醫學大學醫學系部定教授</w:t>
            </w:r>
          </w:p>
          <w:p w14:paraId="7BD3E8B0" w14:textId="6979EE2A" w:rsidR="00E65265" w:rsidRPr="000261F2" w:rsidRDefault="00BB4B76" w:rsidP="00E65265">
            <w:pPr>
              <w:spacing w:line="0" w:lineRule="atLeast"/>
              <w:jc w:val="both"/>
              <w:rPr>
                <w:rFonts w:ascii="微軟正黑體" w:eastAsia="微軟正黑體" w:hAnsi="微軟正黑體" w:cs="Calibri"/>
                <w:kern w:val="0"/>
                <w:szCs w:val="24"/>
              </w:rPr>
            </w:pPr>
            <w:r w:rsidRPr="000261F2">
              <w:rPr>
                <w:rFonts w:ascii="微軟正黑體" w:eastAsia="微軟正黑體" w:hAnsi="微軟正黑體" w:cs="Calibri"/>
                <w:kern w:val="0"/>
                <w:szCs w:val="24"/>
              </w:rPr>
              <w:t>台北市立聯合醫院副總院長</w:t>
            </w:r>
          </w:p>
        </w:tc>
      </w:tr>
      <w:tr w:rsidR="00E65265" w:rsidRPr="00575E3F" w14:paraId="2B215B8E" w14:textId="77777777" w:rsidTr="00915838">
        <w:trPr>
          <w:trHeight w:val="327"/>
        </w:trPr>
        <w:tc>
          <w:tcPr>
            <w:tcW w:w="1268" w:type="dxa"/>
            <w:vAlign w:val="center"/>
          </w:tcPr>
          <w:p w14:paraId="7D37F558" w14:textId="77777777" w:rsidR="00E65265" w:rsidRPr="00C94D62" w:rsidRDefault="00E65265" w:rsidP="00E6526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董事</w:t>
            </w:r>
          </w:p>
        </w:tc>
        <w:tc>
          <w:tcPr>
            <w:tcW w:w="1701" w:type="dxa"/>
            <w:vAlign w:val="center"/>
          </w:tcPr>
          <w:p w14:paraId="66CC1EA9" w14:textId="77777777" w:rsidR="00E65265" w:rsidRPr="00C94D62" w:rsidRDefault="00E65265" w:rsidP="00E6526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顏雅蕙</w:t>
            </w:r>
          </w:p>
        </w:tc>
        <w:tc>
          <w:tcPr>
            <w:tcW w:w="6095" w:type="dxa"/>
          </w:tcPr>
          <w:p w14:paraId="3FC1369A"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銘傳大學會計系碩士</w:t>
            </w:r>
          </w:p>
          <w:p w14:paraId="7258796D"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龍寶興業（股）公司會計部主管</w:t>
            </w:r>
          </w:p>
          <w:p w14:paraId="47372F60" w14:textId="77777777" w:rsidR="00E65265" w:rsidRPr="00575E3F"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福座開發（股）公司財務經理</w:t>
            </w:r>
          </w:p>
        </w:tc>
      </w:tr>
      <w:tr w:rsidR="00E65265" w:rsidRPr="00575E3F" w14:paraId="4F3DF067" w14:textId="77777777" w:rsidTr="00915838">
        <w:trPr>
          <w:trHeight w:val="327"/>
        </w:trPr>
        <w:tc>
          <w:tcPr>
            <w:tcW w:w="1268" w:type="dxa"/>
            <w:vAlign w:val="center"/>
          </w:tcPr>
          <w:p w14:paraId="39C21CB8" w14:textId="77777777" w:rsidR="00E65265" w:rsidRPr="00C94D62" w:rsidRDefault="00E65265" w:rsidP="00E6526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董事</w:t>
            </w:r>
          </w:p>
        </w:tc>
        <w:tc>
          <w:tcPr>
            <w:tcW w:w="1701" w:type="dxa"/>
            <w:vAlign w:val="center"/>
          </w:tcPr>
          <w:p w14:paraId="66D49948" w14:textId="77777777" w:rsidR="00E65265" w:rsidRPr="00C94D62" w:rsidRDefault="00E65265" w:rsidP="00E6526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曹來春</w:t>
            </w:r>
          </w:p>
        </w:tc>
        <w:tc>
          <w:tcPr>
            <w:tcW w:w="6095" w:type="dxa"/>
          </w:tcPr>
          <w:p w14:paraId="05094237" w14:textId="77777777" w:rsidR="00E65265" w:rsidRPr="00575E3F"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都美建設（股）公司董事長</w:t>
            </w:r>
          </w:p>
        </w:tc>
      </w:tr>
      <w:tr w:rsidR="00E65265" w:rsidRPr="00575E3F" w14:paraId="47382DEE" w14:textId="77777777" w:rsidTr="00915838">
        <w:trPr>
          <w:trHeight w:val="327"/>
        </w:trPr>
        <w:tc>
          <w:tcPr>
            <w:tcW w:w="1268" w:type="dxa"/>
            <w:vAlign w:val="center"/>
          </w:tcPr>
          <w:p w14:paraId="163C70A5" w14:textId="77777777" w:rsidR="00E65265" w:rsidRPr="00C94D62" w:rsidRDefault="00E65265" w:rsidP="00E6526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獨立董事</w:t>
            </w:r>
          </w:p>
        </w:tc>
        <w:tc>
          <w:tcPr>
            <w:tcW w:w="1701" w:type="dxa"/>
            <w:vAlign w:val="center"/>
          </w:tcPr>
          <w:p w14:paraId="27BA1986" w14:textId="77777777" w:rsidR="00E65265" w:rsidRPr="00C94D62" w:rsidRDefault="00E65265" w:rsidP="00E6526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楊貴雄</w:t>
            </w:r>
          </w:p>
        </w:tc>
        <w:tc>
          <w:tcPr>
            <w:tcW w:w="6095" w:type="dxa"/>
          </w:tcPr>
          <w:p w14:paraId="2971EA45"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文化大學法律系</w:t>
            </w:r>
          </w:p>
          <w:p w14:paraId="12352293"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台灣高等法院法官</w:t>
            </w:r>
          </w:p>
          <w:p w14:paraId="1B7C1C26"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理明法律事務所顧問</w:t>
            </w:r>
          </w:p>
          <w:p w14:paraId="0350A0DF" w14:textId="77777777" w:rsidR="00E65265" w:rsidRPr="00575E3F"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龍邦國際興業（股）公司獨立董事</w:t>
            </w:r>
          </w:p>
        </w:tc>
      </w:tr>
      <w:tr w:rsidR="00E65265" w:rsidRPr="00575E3F" w14:paraId="4ADAEA0A" w14:textId="77777777" w:rsidTr="00915838">
        <w:trPr>
          <w:trHeight w:val="327"/>
        </w:trPr>
        <w:tc>
          <w:tcPr>
            <w:tcW w:w="1268" w:type="dxa"/>
            <w:vAlign w:val="center"/>
          </w:tcPr>
          <w:p w14:paraId="5146CFAA" w14:textId="77777777" w:rsidR="00E65265" w:rsidRPr="00C94D62" w:rsidRDefault="00E65265" w:rsidP="00E6526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lastRenderedPageBreak/>
              <w:t>獨立董事</w:t>
            </w:r>
          </w:p>
        </w:tc>
        <w:tc>
          <w:tcPr>
            <w:tcW w:w="1701" w:type="dxa"/>
            <w:vAlign w:val="center"/>
          </w:tcPr>
          <w:p w14:paraId="24999330" w14:textId="77777777" w:rsidR="00E65265" w:rsidRPr="00C94D62" w:rsidRDefault="00E65265" w:rsidP="00E65265">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劉煌基</w:t>
            </w:r>
          </w:p>
        </w:tc>
        <w:tc>
          <w:tcPr>
            <w:tcW w:w="6095" w:type="dxa"/>
          </w:tcPr>
          <w:p w14:paraId="32B05787"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東海大學社會科學學院法律學系碩士</w:t>
            </w:r>
          </w:p>
          <w:p w14:paraId="321AADA3"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龍邦國際興業（股）公司副董事長</w:t>
            </w:r>
          </w:p>
          <w:p w14:paraId="448406A7"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中國信託人壽保險(股)公司獨立董事</w:t>
            </w:r>
          </w:p>
          <w:p w14:paraId="1800169A"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台灣人壽保險(股)公司獨立董事</w:t>
            </w:r>
          </w:p>
          <w:p w14:paraId="566FD4EE" w14:textId="77777777" w:rsidR="00E65265" w:rsidRPr="00C94D62"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臺灣高等法院調辦事法官</w:t>
            </w:r>
          </w:p>
          <w:p w14:paraId="1B489723" w14:textId="77777777" w:rsidR="00E65265" w:rsidRPr="00575E3F" w:rsidRDefault="00E65265" w:rsidP="00E65265">
            <w:pPr>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臺北地方法院法官兼審判長</w:t>
            </w:r>
          </w:p>
        </w:tc>
      </w:tr>
      <w:tr w:rsidR="00E65265" w:rsidRPr="00575E3F" w14:paraId="0292DD80" w14:textId="77777777" w:rsidTr="00915838">
        <w:trPr>
          <w:trHeight w:val="458"/>
        </w:trPr>
        <w:tc>
          <w:tcPr>
            <w:tcW w:w="1268" w:type="dxa"/>
            <w:vAlign w:val="center"/>
          </w:tcPr>
          <w:p w14:paraId="4B5150AF" w14:textId="77777777" w:rsidR="00E65265" w:rsidRDefault="00E65265" w:rsidP="00E65265">
            <w:pPr>
              <w:tabs>
                <w:tab w:val="left" w:pos="266"/>
              </w:tabs>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獨立董事</w:t>
            </w:r>
          </w:p>
        </w:tc>
        <w:tc>
          <w:tcPr>
            <w:tcW w:w="1701" w:type="dxa"/>
            <w:vAlign w:val="center"/>
          </w:tcPr>
          <w:p w14:paraId="09911541" w14:textId="77777777" w:rsidR="00E65265" w:rsidRDefault="00E65265" w:rsidP="00E65265">
            <w:pPr>
              <w:tabs>
                <w:tab w:val="left" w:pos="266"/>
              </w:tabs>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韓泰生</w:t>
            </w:r>
          </w:p>
        </w:tc>
        <w:tc>
          <w:tcPr>
            <w:tcW w:w="6095" w:type="dxa"/>
          </w:tcPr>
          <w:p w14:paraId="1DE923A0" w14:textId="77777777" w:rsidR="00E65265" w:rsidRPr="00C94D62" w:rsidRDefault="00E65265" w:rsidP="00E65265">
            <w:pPr>
              <w:tabs>
                <w:tab w:val="left" w:pos="266"/>
              </w:tabs>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淡江大學物理系</w:t>
            </w:r>
          </w:p>
          <w:p w14:paraId="14086FC5" w14:textId="77777777" w:rsidR="00E65265" w:rsidRPr="00C94D62" w:rsidRDefault="00E65265" w:rsidP="00E65265">
            <w:pPr>
              <w:tabs>
                <w:tab w:val="left" w:pos="266"/>
              </w:tabs>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艾維克科技（股）公司董事長</w:t>
            </w:r>
          </w:p>
          <w:p w14:paraId="22B4865A" w14:textId="77777777" w:rsidR="00E65265" w:rsidRPr="00575E3F" w:rsidRDefault="00E65265" w:rsidP="00E65265">
            <w:pPr>
              <w:tabs>
                <w:tab w:val="left" w:pos="266"/>
              </w:tabs>
              <w:spacing w:line="0" w:lineRule="atLeast"/>
              <w:jc w:val="both"/>
              <w:rPr>
                <w:rFonts w:ascii="微軟正黑體" w:eastAsia="微軟正黑體" w:hAnsi="微軟正黑體" w:cs="Calibri"/>
                <w:color w:val="000000"/>
                <w:kern w:val="0"/>
                <w:szCs w:val="24"/>
              </w:rPr>
            </w:pPr>
            <w:r w:rsidRPr="00C94D62">
              <w:rPr>
                <w:rFonts w:ascii="微軟正黑體" w:eastAsia="微軟正黑體" w:hAnsi="微軟正黑體" w:cs="Calibri"/>
                <w:color w:val="000000"/>
                <w:kern w:val="0"/>
                <w:szCs w:val="24"/>
              </w:rPr>
              <w:t>泰山企業（股）公司董事</w:t>
            </w:r>
          </w:p>
        </w:tc>
      </w:tr>
      <w:tr w:rsidR="00A95303" w:rsidRPr="00707922" w14:paraId="23C1B02E" w14:textId="77777777" w:rsidTr="00915838">
        <w:trPr>
          <w:trHeight w:val="458"/>
        </w:trPr>
        <w:tc>
          <w:tcPr>
            <w:tcW w:w="1268" w:type="dxa"/>
            <w:vAlign w:val="center"/>
          </w:tcPr>
          <w:p w14:paraId="730D9C20" w14:textId="7296B3DE" w:rsidR="00A95303" w:rsidRPr="00707922" w:rsidRDefault="00A95303" w:rsidP="00E65265">
            <w:pPr>
              <w:tabs>
                <w:tab w:val="left" w:pos="266"/>
              </w:tabs>
              <w:spacing w:line="0" w:lineRule="atLeast"/>
              <w:jc w:val="center"/>
              <w:rPr>
                <w:rFonts w:ascii="微軟正黑體" w:eastAsia="微軟正黑體" w:hAnsi="微軟正黑體" w:cs="Calibri"/>
                <w:kern w:val="0"/>
                <w:szCs w:val="24"/>
              </w:rPr>
            </w:pPr>
            <w:r w:rsidRPr="00707922">
              <w:rPr>
                <w:rFonts w:ascii="微軟正黑體" w:eastAsia="微軟正黑體" w:hAnsi="微軟正黑體" w:cs="Calibri" w:hint="eastAsia"/>
                <w:kern w:val="0"/>
                <w:szCs w:val="24"/>
              </w:rPr>
              <w:t>獨立董事</w:t>
            </w:r>
          </w:p>
        </w:tc>
        <w:tc>
          <w:tcPr>
            <w:tcW w:w="1701" w:type="dxa"/>
            <w:vAlign w:val="center"/>
          </w:tcPr>
          <w:p w14:paraId="6C2B73C7" w14:textId="5E7AC4A5" w:rsidR="00A95303" w:rsidRPr="00707922" w:rsidRDefault="00B34824" w:rsidP="00E65265">
            <w:pPr>
              <w:tabs>
                <w:tab w:val="left" w:pos="266"/>
              </w:tabs>
              <w:spacing w:line="0" w:lineRule="atLeast"/>
              <w:jc w:val="center"/>
              <w:rPr>
                <w:rFonts w:ascii="微軟正黑體" w:eastAsia="微軟正黑體" w:hAnsi="微軟正黑體" w:cs="Calibri"/>
                <w:kern w:val="0"/>
                <w:szCs w:val="24"/>
              </w:rPr>
            </w:pPr>
            <w:r w:rsidRPr="00707922">
              <w:rPr>
                <w:rFonts w:ascii="微軟正黑體" w:eastAsia="微軟正黑體" w:hAnsi="微軟正黑體" w:cs="Calibri"/>
                <w:kern w:val="0"/>
                <w:szCs w:val="24"/>
              </w:rPr>
              <w:t>陳雅惠</w:t>
            </w:r>
          </w:p>
        </w:tc>
        <w:tc>
          <w:tcPr>
            <w:tcW w:w="6095" w:type="dxa"/>
          </w:tcPr>
          <w:p w14:paraId="21555EF8" w14:textId="77777777" w:rsidR="00B34824" w:rsidRPr="00707922" w:rsidRDefault="00B34824" w:rsidP="00B34824">
            <w:pPr>
              <w:tabs>
                <w:tab w:val="left" w:pos="266"/>
              </w:tabs>
              <w:spacing w:line="0" w:lineRule="atLeast"/>
              <w:jc w:val="both"/>
              <w:rPr>
                <w:rFonts w:ascii="微軟正黑體" w:eastAsia="微軟正黑體" w:hAnsi="微軟正黑體" w:cs="Calibri"/>
                <w:kern w:val="0"/>
                <w:szCs w:val="24"/>
              </w:rPr>
            </w:pPr>
            <w:r w:rsidRPr="00707922">
              <w:rPr>
                <w:rFonts w:ascii="微軟正黑體" w:eastAsia="微軟正黑體" w:hAnsi="微軟正黑體" w:cs="Calibri"/>
                <w:kern w:val="0"/>
                <w:szCs w:val="24"/>
              </w:rPr>
              <w:t>進業聯合會計師事務所 審計部經理</w:t>
            </w:r>
          </w:p>
          <w:p w14:paraId="5A0598BF" w14:textId="43DCA078" w:rsidR="00A95303" w:rsidRPr="00707922" w:rsidRDefault="00B34824" w:rsidP="00E65265">
            <w:pPr>
              <w:tabs>
                <w:tab w:val="left" w:pos="266"/>
              </w:tabs>
              <w:spacing w:line="0" w:lineRule="atLeast"/>
              <w:jc w:val="both"/>
              <w:rPr>
                <w:rFonts w:ascii="微軟正黑體" w:eastAsia="微軟正黑體" w:hAnsi="微軟正黑體" w:cs="Calibri"/>
                <w:kern w:val="0"/>
                <w:szCs w:val="24"/>
              </w:rPr>
            </w:pPr>
            <w:r w:rsidRPr="00707922">
              <w:rPr>
                <w:rFonts w:ascii="微軟正黑體" w:eastAsia="微軟正黑體" w:hAnsi="微軟正黑體" w:cs="Calibri"/>
                <w:kern w:val="0"/>
                <w:szCs w:val="24"/>
              </w:rPr>
              <w:t>永悅會會計師事務所 會計師</w:t>
            </w:r>
          </w:p>
        </w:tc>
      </w:tr>
    </w:tbl>
    <w:p w14:paraId="574830D2" w14:textId="5F4B4AE0" w:rsidR="00BE1AF2" w:rsidRPr="00707922" w:rsidRDefault="0012301D" w:rsidP="00876F38">
      <w:pPr>
        <w:spacing w:line="0" w:lineRule="atLeast"/>
        <w:ind w:left="2"/>
        <w:jc w:val="both"/>
        <w:rPr>
          <w:rFonts w:ascii="微軟正黑體" w:eastAsia="微軟正黑體" w:hAnsi="微軟正黑體"/>
          <w:sz w:val="20"/>
          <w:szCs w:val="20"/>
        </w:rPr>
      </w:pPr>
      <w:r w:rsidRPr="00707922">
        <w:rPr>
          <w:rFonts w:ascii="微軟正黑體" w:eastAsia="微軟正黑體" w:hAnsi="微軟正黑體" w:hint="eastAsia"/>
          <w:sz w:val="20"/>
          <w:szCs w:val="20"/>
        </w:rPr>
        <w:t>註</w:t>
      </w:r>
      <w:r w:rsidRPr="00707922">
        <w:rPr>
          <w:rFonts w:ascii="細明體" w:eastAsia="細明體" w:hAnsi="細明體" w:hint="eastAsia"/>
          <w:sz w:val="20"/>
          <w:szCs w:val="20"/>
        </w:rPr>
        <w:t>：</w:t>
      </w:r>
      <w:r w:rsidR="00927AF2" w:rsidRPr="00707922">
        <w:rPr>
          <w:rFonts w:ascii="微軟正黑體" w:eastAsia="微軟正黑體" w:hAnsi="微軟正黑體" w:cs="Calibri" w:hint="eastAsia"/>
          <w:kern w:val="0"/>
          <w:sz w:val="20"/>
          <w:szCs w:val="20"/>
        </w:rPr>
        <w:t>董事-蕭煥仲於</w:t>
      </w:r>
      <w:r w:rsidR="00927AF2" w:rsidRPr="00707922">
        <w:rPr>
          <w:rFonts w:ascii="微軟正黑體" w:eastAsia="微軟正黑體" w:hAnsi="微軟正黑體" w:hint="eastAsia"/>
          <w:sz w:val="20"/>
          <w:szCs w:val="20"/>
        </w:rPr>
        <w:t>2025</w:t>
      </w:r>
      <w:r w:rsidRPr="00707922">
        <w:rPr>
          <w:rFonts w:ascii="微軟正黑體" w:eastAsia="微軟正黑體" w:hAnsi="微軟正黑體"/>
          <w:sz w:val="20"/>
          <w:szCs w:val="20"/>
        </w:rPr>
        <w:t>.12.16辭任</w:t>
      </w:r>
      <w:r w:rsidR="00876F38" w:rsidRPr="00707922">
        <w:rPr>
          <w:rFonts w:ascii="微軟正黑體" w:eastAsia="微軟正黑體" w:hAnsi="微軟正黑體" w:hint="eastAsia"/>
          <w:sz w:val="20"/>
          <w:szCs w:val="20"/>
        </w:rPr>
        <w:t>、</w:t>
      </w:r>
      <w:r w:rsidR="00876F38" w:rsidRPr="00707922">
        <w:rPr>
          <w:rFonts w:ascii="微軟正黑體" w:eastAsia="微軟正黑體" w:hAnsi="微軟正黑體" w:cs="Calibri" w:hint="eastAsia"/>
          <w:kern w:val="0"/>
          <w:sz w:val="20"/>
          <w:szCs w:val="20"/>
        </w:rPr>
        <w:t>董事-</w:t>
      </w:r>
      <w:r w:rsidR="00876F38" w:rsidRPr="00707922">
        <w:rPr>
          <w:rFonts w:ascii="微軟正黑體" w:eastAsia="微軟正黑體" w:hAnsi="微軟正黑體" w:cs="Calibri"/>
          <w:kern w:val="0"/>
          <w:sz w:val="20"/>
          <w:szCs w:val="20"/>
        </w:rPr>
        <w:t>黃弘孟</w:t>
      </w:r>
      <w:r w:rsidR="00876F38" w:rsidRPr="00707922">
        <w:rPr>
          <w:rFonts w:ascii="微軟正黑體" w:eastAsia="微軟正黑體" w:hAnsi="微軟正黑體" w:cs="Calibri" w:hint="eastAsia"/>
          <w:kern w:val="0"/>
          <w:sz w:val="20"/>
          <w:szCs w:val="20"/>
        </w:rPr>
        <w:t>於</w:t>
      </w:r>
      <w:r w:rsidR="00876F38" w:rsidRPr="00707922">
        <w:rPr>
          <w:rFonts w:ascii="微軟正黑體" w:eastAsia="微軟正黑體" w:hAnsi="微軟正黑體" w:hint="eastAsia"/>
          <w:sz w:val="20"/>
          <w:szCs w:val="20"/>
        </w:rPr>
        <w:t>2025</w:t>
      </w:r>
      <w:r w:rsidR="00876F38" w:rsidRPr="00707922">
        <w:rPr>
          <w:rFonts w:ascii="微軟正黑體" w:eastAsia="微軟正黑體" w:hAnsi="微軟正黑體"/>
          <w:sz w:val="20"/>
          <w:szCs w:val="20"/>
        </w:rPr>
        <w:t>.12.16</w:t>
      </w:r>
      <w:r w:rsidR="00876F38" w:rsidRPr="00707922">
        <w:rPr>
          <w:rFonts w:ascii="微軟正黑體" w:eastAsia="微軟正黑體" w:hAnsi="微軟正黑體" w:hint="eastAsia"/>
          <w:sz w:val="20"/>
          <w:szCs w:val="20"/>
        </w:rPr>
        <w:t>就</w:t>
      </w:r>
      <w:r w:rsidR="00876F38" w:rsidRPr="00707922">
        <w:rPr>
          <w:rFonts w:ascii="微軟正黑體" w:eastAsia="微軟正黑體" w:hAnsi="微軟正黑體"/>
          <w:sz w:val="20"/>
          <w:szCs w:val="20"/>
        </w:rPr>
        <w:t>任</w:t>
      </w:r>
      <w:r w:rsidR="00876F38" w:rsidRPr="00707922">
        <w:rPr>
          <w:rFonts w:ascii="微軟正黑體" w:eastAsia="微軟正黑體" w:hAnsi="微軟正黑體" w:hint="eastAsia"/>
          <w:sz w:val="20"/>
          <w:szCs w:val="20"/>
        </w:rPr>
        <w:t>、</w:t>
      </w:r>
      <w:r w:rsidR="00876F38" w:rsidRPr="00707922">
        <w:rPr>
          <w:rFonts w:ascii="微軟正黑體" w:eastAsia="微軟正黑體" w:hAnsi="微軟正黑體" w:cs="Calibri" w:hint="eastAsia"/>
          <w:kern w:val="0"/>
          <w:sz w:val="20"/>
          <w:szCs w:val="20"/>
        </w:rPr>
        <w:t>獨立董事-</w:t>
      </w:r>
      <w:r w:rsidR="00876F38" w:rsidRPr="00707922">
        <w:rPr>
          <w:rFonts w:ascii="微軟正黑體" w:eastAsia="微軟正黑體" w:hAnsi="微軟正黑體" w:cs="Calibri"/>
          <w:kern w:val="0"/>
          <w:sz w:val="20"/>
          <w:szCs w:val="20"/>
        </w:rPr>
        <w:t>陳雅惠</w:t>
      </w:r>
      <w:r w:rsidR="00876F38" w:rsidRPr="00707922">
        <w:rPr>
          <w:rFonts w:ascii="微軟正黑體" w:eastAsia="微軟正黑體" w:hAnsi="微軟正黑體" w:cs="Calibri" w:hint="eastAsia"/>
          <w:kern w:val="0"/>
          <w:sz w:val="20"/>
          <w:szCs w:val="20"/>
        </w:rPr>
        <w:t>於2025.12.29</w:t>
      </w:r>
      <w:r w:rsidR="009F1553" w:rsidRPr="00707922">
        <w:rPr>
          <w:rFonts w:ascii="微軟正黑體" w:eastAsia="微軟正黑體" w:hAnsi="微軟正黑體" w:cs="Calibri" w:hint="eastAsia"/>
          <w:kern w:val="0"/>
          <w:sz w:val="20"/>
          <w:szCs w:val="20"/>
        </w:rPr>
        <w:t>就</w:t>
      </w:r>
      <w:r w:rsidR="00876F38" w:rsidRPr="00707922">
        <w:rPr>
          <w:rFonts w:ascii="微軟正黑體" w:eastAsia="微軟正黑體" w:hAnsi="微軟正黑體" w:cs="Calibri" w:hint="eastAsia"/>
          <w:kern w:val="0"/>
          <w:sz w:val="20"/>
          <w:szCs w:val="20"/>
        </w:rPr>
        <w:t>任。</w:t>
      </w:r>
    </w:p>
    <w:p w14:paraId="743B0911" w14:textId="77777777" w:rsidR="00CC6148" w:rsidRDefault="00CC6148" w:rsidP="005A1485">
      <w:pPr>
        <w:spacing w:line="0" w:lineRule="atLeast"/>
        <w:jc w:val="both"/>
        <w:rPr>
          <w:rFonts w:ascii="微軟正黑體" w:eastAsia="微軟正黑體" w:hAnsi="微軟正黑體"/>
          <w:b/>
          <w:bCs/>
        </w:rPr>
      </w:pPr>
    </w:p>
    <w:p w14:paraId="0785C069" w14:textId="5BBCC76A" w:rsidR="00BE1AF2" w:rsidRDefault="00BE1AF2" w:rsidP="005A1485">
      <w:pPr>
        <w:spacing w:line="0" w:lineRule="atLeast"/>
        <w:jc w:val="both"/>
        <w:rPr>
          <w:rFonts w:ascii="微軟正黑體" w:eastAsia="微軟正黑體" w:hAnsi="微軟正黑體"/>
          <w:b/>
          <w:bCs/>
        </w:rPr>
      </w:pPr>
      <w:r w:rsidRPr="007A4432">
        <w:rPr>
          <w:rFonts w:ascii="微軟正黑體" w:eastAsia="微軟正黑體" w:hAnsi="微軟正黑體" w:hint="eastAsia"/>
          <w:b/>
          <w:bCs/>
        </w:rPr>
        <w:t>當年度董事會成員出席資訊</w:t>
      </w:r>
    </w:p>
    <w:tbl>
      <w:tblPr>
        <w:tblW w:w="90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24"/>
        <w:gridCol w:w="1560"/>
        <w:gridCol w:w="1275"/>
        <w:gridCol w:w="1136"/>
        <w:gridCol w:w="1276"/>
        <w:gridCol w:w="2696"/>
      </w:tblGrid>
      <w:tr w:rsidR="00BE1AF2" w:rsidRPr="000645B7" w14:paraId="62119930" w14:textId="77777777" w:rsidTr="00C8789E">
        <w:trPr>
          <w:trHeight w:val="623"/>
        </w:trPr>
        <w:tc>
          <w:tcPr>
            <w:tcW w:w="1124" w:type="dxa"/>
            <w:shd w:val="clear" w:color="000000" w:fill="BDD7EE"/>
            <w:vAlign w:val="center"/>
            <w:hideMark/>
          </w:tcPr>
          <w:p w14:paraId="313337A4" w14:textId="77777777" w:rsidR="00BE1AF2" w:rsidRPr="000645B7" w:rsidRDefault="00BE1AF2" w:rsidP="005A1485">
            <w:pPr>
              <w:spacing w:line="0" w:lineRule="atLeast"/>
              <w:jc w:val="center"/>
              <w:rPr>
                <w:rFonts w:ascii="微軟正黑體" w:eastAsia="微軟正黑體" w:hAnsi="微軟正黑體" w:cs="Times New Roman"/>
                <w:b/>
                <w:bCs/>
                <w:color w:val="000000"/>
                <w:kern w:val="0"/>
                <w:sz w:val="22"/>
              </w:rPr>
            </w:pPr>
            <w:r w:rsidRPr="000645B7">
              <w:rPr>
                <w:rFonts w:ascii="微軟正黑體" w:eastAsia="微軟正黑體" w:hAnsi="微軟正黑體" w:cs="Times New Roman" w:hint="eastAsia"/>
                <w:b/>
                <w:bCs/>
                <w:color w:val="000000"/>
                <w:kern w:val="0"/>
                <w:sz w:val="22"/>
              </w:rPr>
              <w:t>職稱</w:t>
            </w:r>
          </w:p>
        </w:tc>
        <w:tc>
          <w:tcPr>
            <w:tcW w:w="1560" w:type="dxa"/>
            <w:shd w:val="clear" w:color="000000" w:fill="BDD7EE"/>
            <w:vAlign w:val="center"/>
            <w:hideMark/>
          </w:tcPr>
          <w:p w14:paraId="14EA4A99" w14:textId="77777777" w:rsidR="00BE1AF2" w:rsidRPr="000645B7" w:rsidRDefault="00BE1AF2" w:rsidP="005A1485">
            <w:pPr>
              <w:spacing w:line="0" w:lineRule="atLeast"/>
              <w:jc w:val="center"/>
              <w:rPr>
                <w:rFonts w:ascii="微軟正黑體" w:eastAsia="微軟正黑體" w:hAnsi="微軟正黑體" w:cs="Times New Roman"/>
                <w:b/>
                <w:bCs/>
                <w:color w:val="000000"/>
                <w:kern w:val="0"/>
                <w:sz w:val="22"/>
              </w:rPr>
            </w:pPr>
            <w:r w:rsidRPr="000645B7">
              <w:rPr>
                <w:rFonts w:ascii="微軟正黑體" w:eastAsia="微軟正黑體" w:hAnsi="微軟正黑體" w:cs="Times New Roman" w:hint="eastAsia"/>
                <w:b/>
                <w:bCs/>
                <w:color w:val="000000"/>
                <w:kern w:val="0"/>
                <w:sz w:val="22"/>
              </w:rPr>
              <w:t>姓名</w:t>
            </w:r>
          </w:p>
        </w:tc>
        <w:tc>
          <w:tcPr>
            <w:tcW w:w="1275" w:type="dxa"/>
            <w:shd w:val="clear" w:color="000000" w:fill="BDD7EE"/>
            <w:vAlign w:val="center"/>
            <w:hideMark/>
          </w:tcPr>
          <w:p w14:paraId="7B3C9603" w14:textId="77777777" w:rsidR="00BE1AF2" w:rsidRPr="000645B7" w:rsidRDefault="00BE1AF2" w:rsidP="005A1485">
            <w:pPr>
              <w:spacing w:line="0" w:lineRule="atLeast"/>
              <w:jc w:val="center"/>
              <w:rPr>
                <w:rFonts w:ascii="微軟正黑體" w:eastAsia="微軟正黑體" w:hAnsi="微軟正黑體" w:cs="Times New Roman"/>
                <w:b/>
                <w:bCs/>
                <w:color w:val="000000"/>
                <w:kern w:val="0"/>
                <w:sz w:val="22"/>
              </w:rPr>
            </w:pPr>
            <w:r w:rsidRPr="000645B7">
              <w:rPr>
                <w:rFonts w:ascii="微軟正黑體" w:eastAsia="微軟正黑體" w:hAnsi="微軟正黑體" w:cs="Times New Roman" w:hint="eastAsia"/>
                <w:b/>
                <w:bCs/>
                <w:color w:val="000000"/>
                <w:kern w:val="0"/>
                <w:sz w:val="22"/>
              </w:rPr>
              <w:t>實際出(列)席次數</w:t>
            </w:r>
          </w:p>
        </w:tc>
        <w:tc>
          <w:tcPr>
            <w:tcW w:w="1136" w:type="dxa"/>
            <w:shd w:val="clear" w:color="000000" w:fill="BDD7EE"/>
            <w:vAlign w:val="center"/>
            <w:hideMark/>
          </w:tcPr>
          <w:p w14:paraId="5E53E766" w14:textId="77777777" w:rsidR="00BE1AF2" w:rsidRPr="000645B7" w:rsidRDefault="00BE1AF2" w:rsidP="005A1485">
            <w:pPr>
              <w:spacing w:line="0" w:lineRule="atLeast"/>
              <w:jc w:val="center"/>
              <w:rPr>
                <w:rFonts w:ascii="微軟正黑體" w:eastAsia="微軟正黑體" w:hAnsi="微軟正黑體" w:cs="Times New Roman"/>
                <w:b/>
                <w:bCs/>
                <w:color w:val="000000"/>
                <w:kern w:val="0"/>
                <w:sz w:val="22"/>
              </w:rPr>
            </w:pPr>
            <w:r w:rsidRPr="000645B7">
              <w:rPr>
                <w:rFonts w:ascii="微軟正黑體" w:eastAsia="微軟正黑體" w:hAnsi="微軟正黑體" w:cs="Times New Roman" w:hint="eastAsia"/>
                <w:b/>
                <w:bCs/>
                <w:color w:val="000000"/>
                <w:kern w:val="0"/>
                <w:sz w:val="22"/>
              </w:rPr>
              <w:t>委託出席次數</w:t>
            </w:r>
          </w:p>
        </w:tc>
        <w:tc>
          <w:tcPr>
            <w:tcW w:w="1276" w:type="dxa"/>
            <w:shd w:val="clear" w:color="000000" w:fill="BDD7EE"/>
            <w:vAlign w:val="center"/>
            <w:hideMark/>
          </w:tcPr>
          <w:p w14:paraId="53E12D10" w14:textId="77777777" w:rsidR="00BE1AF2" w:rsidRPr="000645B7" w:rsidRDefault="00BE1AF2" w:rsidP="005A1485">
            <w:pPr>
              <w:spacing w:line="0" w:lineRule="atLeast"/>
              <w:jc w:val="center"/>
              <w:rPr>
                <w:rFonts w:ascii="微軟正黑體" w:eastAsia="微軟正黑體" w:hAnsi="微軟正黑體" w:cs="Times New Roman"/>
                <w:b/>
                <w:bCs/>
                <w:color w:val="000000"/>
                <w:kern w:val="0"/>
                <w:sz w:val="22"/>
              </w:rPr>
            </w:pPr>
            <w:r w:rsidRPr="000645B7">
              <w:rPr>
                <w:rFonts w:ascii="微軟正黑體" w:eastAsia="微軟正黑體" w:hAnsi="微軟正黑體" w:cs="Times New Roman" w:hint="eastAsia"/>
                <w:b/>
                <w:bCs/>
                <w:color w:val="000000"/>
                <w:kern w:val="0"/>
                <w:sz w:val="22"/>
              </w:rPr>
              <w:t>實際出(列)席率（%）</w:t>
            </w:r>
          </w:p>
        </w:tc>
        <w:tc>
          <w:tcPr>
            <w:tcW w:w="2696" w:type="dxa"/>
            <w:shd w:val="clear" w:color="000000" w:fill="BDD7EE"/>
            <w:vAlign w:val="center"/>
            <w:hideMark/>
          </w:tcPr>
          <w:p w14:paraId="008AA611" w14:textId="77777777" w:rsidR="00BE1AF2" w:rsidRPr="000645B7" w:rsidRDefault="00BE1AF2" w:rsidP="005A1485">
            <w:pPr>
              <w:spacing w:line="0" w:lineRule="atLeast"/>
              <w:jc w:val="center"/>
              <w:rPr>
                <w:rFonts w:ascii="微軟正黑體" w:eastAsia="微軟正黑體" w:hAnsi="微軟正黑體" w:cs="Times New Roman"/>
                <w:b/>
                <w:bCs/>
                <w:color w:val="000000"/>
                <w:kern w:val="0"/>
                <w:sz w:val="22"/>
              </w:rPr>
            </w:pPr>
            <w:r w:rsidRPr="000645B7">
              <w:rPr>
                <w:rFonts w:ascii="微軟正黑體" w:eastAsia="微軟正黑體" w:hAnsi="微軟正黑體" w:cs="Times New Roman" w:hint="eastAsia"/>
                <w:b/>
                <w:bCs/>
                <w:color w:val="000000"/>
                <w:kern w:val="0"/>
                <w:sz w:val="22"/>
              </w:rPr>
              <w:t>備註</w:t>
            </w:r>
          </w:p>
        </w:tc>
      </w:tr>
      <w:tr w:rsidR="00BE1AF2" w:rsidRPr="000645B7" w14:paraId="27498E54" w14:textId="77777777" w:rsidTr="00C8789E">
        <w:trPr>
          <w:trHeight w:val="1522"/>
        </w:trPr>
        <w:tc>
          <w:tcPr>
            <w:tcW w:w="1124" w:type="dxa"/>
            <w:vAlign w:val="center"/>
            <w:hideMark/>
          </w:tcPr>
          <w:p w14:paraId="6DD001AA" w14:textId="77777777" w:rsidR="00BE1AF2" w:rsidRPr="000645B7" w:rsidRDefault="00BE1AF2" w:rsidP="005A1485">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董事長</w:t>
            </w:r>
          </w:p>
        </w:tc>
        <w:tc>
          <w:tcPr>
            <w:tcW w:w="1560" w:type="dxa"/>
            <w:vAlign w:val="center"/>
            <w:hideMark/>
          </w:tcPr>
          <w:p w14:paraId="5FDCCB58" w14:textId="77777777" w:rsidR="00BE1AF2" w:rsidRPr="000645B7" w:rsidRDefault="00BE1AF2" w:rsidP="005A1485">
            <w:pPr>
              <w:spacing w:line="0" w:lineRule="atLeast"/>
              <w:jc w:val="both"/>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喜旺投資(股)公司代表人：湯順甄</w:t>
            </w:r>
          </w:p>
        </w:tc>
        <w:tc>
          <w:tcPr>
            <w:tcW w:w="1275" w:type="dxa"/>
            <w:vAlign w:val="center"/>
            <w:hideMark/>
          </w:tcPr>
          <w:p w14:paraId="3471E116" w14:textId="6D1930A5" w:rsidR="00BE1AF2" w:rsidRPr="00707922" w:rsidRDefault="00105C79"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5</w:t>
            </w:r>
          </w:p>
        </w:tc>
        <w:tc>
          <w:tcPr>
            <w:tcW w:w="1136" w:type="dxa"/>
            <w:vAlign w:val="center"/>
            <w:hideMark/>
          </w:tcPr>
          <w:p w14:paraId="0FD4D4F9" w14:textId="1DAE97D6" w:rsidR="00BE1AF2" w:rsidRPr="00707922" w:rsidRDefault="00105C79"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0</w:t>
            </w:r>
          </w:p>
        </w:tc>
        <w:tc>
          <w:tcPr>
            <w:tcW w:w="1276" w:type="dxa"/>
            <w:vAlign w:val="center"/>
            <w:hideMark/>
          </w:tcPr>
          <w:p w14:paraId="72FB0EF9" w14:textId="7C782B86" w:rsidR="00BE1AF2" w:rsidRPr="00707922" w:rsidRDefault="00C8789E"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100.00</w:t>
            </w:r>
            <w:r w:rsidR="00BE1AF2" w:rsidRPr="00707922">
              <w:rPr>
                <w:rFonts w:ascii="微軟正黑體" w:eastAsia="微軟正黑體" w:hAnsi="微軟正黑體" w:cs="Times New Roman" w:hint="eastAsia"/>
                <w:kern w:val="0"/>
                <w:sz w:val="22"/>
              </w:rPr>
              <w:t>%</w:t>
            </w:r>
          </w:p>
        </w:tc>
        <w:tc>
          <w:tcPr>
            <w:tcW w:w="2696" w:type="dxa"/>
            <w:vAlign w:val="center"/>
            <w:hideMark/>
          </w:tcPr>
          <w:p w14:paraId="05F51C41" w14:textId="254EF142" w:rsidR="00BE1AF2" w:rsidRPr="00707922" w:rsidRDefault="00BE1AF2" w:rsidP="005A1485">
            <w:pPr>
              <w:spacing w:line="0" w:lineRule="atLeast"/>
              <w:jc w:val="both"/>
              <w:rPr>
                <w:rFonts w:ascii="微軟正黑體" w:eastAsia="微軟正黑體" w:hAnsi="微軟正黑體" w:cs="Times New Roman"/>
                <w:kern w:val="0"/>
                <w:sz w:val="22"/>
              </w:rPr>
            </w:pPr>
          </w:p>
        </w:tc>
      </w:tr>
      <w:tr w:rsidR="00BE1AF2" w:rsidRPr="000645B7" w14:paraId="41E41771" w14:textId="77777777" w:rsidTr="00C8789E">
        <w:trPr>
          <w:trHeight w:val="1238"/>
        </w:trPr>
        <w:tc>
          <w:tcPr>
            <w:tcW w:w="1124" w:type="dxa"/>
            <w:vAlign w:val="center"/>
            <w:hideMark/>
          </w:tcPr>
          <w:p w14:paraId="4BE60681" w14:textId="77777777" w:rsidR="00BE1AF2" w:rsidRPr="000645B7" w:rsidRDefault="00BE1AF2" w:rsidP="005A1485">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董事</w:t>
            </w:r>
          </w:p>
        </w:tc>
        <w:tc>
          <w:tcPr>
            <w:tcW w:w="1560" w:type="dxa"/>
            <w:vAlign w:val="center"/>
            <w:hideMark/>
          </w:tcPr>
          <w:p w14:paraId="52946279" w14:textId="77777777" w:rsidR="00BE1AF2" w:rsidRPr="000645B7" w:rsidRDefault="00BE1AF2" w:rsidP="005A1485">
            <w:pPr>
              <w:spacing w:line="0" w:lineRule="atLeast"/>
              <w:jc w:val="both"/>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喜旺投資(股)公司代表人：蕭煥仲</w:t>
            </w:r>
          </w:p>
        </w:tc>
        <w:tc>
          <w:tcPr>
            <w:tcW w:w="1275" w:type="dxa"/>
            <w:vAlign w:val="center"/>
            <w:hideMark/>
          </w:tcPr>
          <w:p w14:paraId="21928D1B" w14:textId="29231C4B" w:rsidR="00BE1AF2" w:rsidRPr="00707922" w:rsidRDefault="00A73A7D"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4</w:t>
            </w:r>
          </w:p>
        </w:tc>
        <w:tc>
          <w:tcPr>
            <w:tcW w:w="1136" w:type="dxa"/>
            <w:vAlign w:val="center"/>
            <w:hideMark/>
          </w:tcPr>
          <w:p w14:paraId="0E3C13C9" w14:textId="77777777" w:rsidR="00BE1AF2" w:rsidRPr="00707922" w:rsidRDefault="00BE1AF2"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0</w:t>
            </w:r>
          </w:p>
        </w:tc>
        <w:tc>
          <w:tcPr>
            <w:tcW w:w="1276" w:type="dxa"/>
            <w:vAlign w:val="center"/>
            <w:hideMark/>
          </w:tcPr>
          <w:p w14:paraId="31CFCABB" w14:textId="77777777" w:rsidR="00BE1AF2" w:rsidRPr="00707922" w:rsidRDefault="00BE1AF2"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100.00%</w:t>
            </w:r>
          </w:p>
        </w:tc>
        <w:tc>
          <w:tcPr>
            <w:tcW w:w="2696" w:type="dxa"/>
            <w:vAlign w:val="center"/>
            <w:hideMark/>
          </w:tcPr>
          <w:p w14:paraId="0BA13111" w14:textId="5E3487C1" w:rsidR="00BE1AF2" w:rsidRPr="00707922" w:rsidRDefault="00BE1AF2" w:rsidP="005A1485">
            <w:pPr>
              <w:spacing w:line="0" w:lineRule="atLeast"/>
              <w:jc w:val="both"/>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202</w:t>
            </w:r>
            <w:r w:rsidR="00A73A7D" w:rsidRPr="00707922">
              <w:rPr>
                <w:rFonts w:ascii="微軟正黑體" w:eastAsia="微軟正黑體" w:hAnsi="微軟正黑體" w:cs="Times New Roman" w:hint="eastAsia"/>
                <w:kern w:val="0"/>
                <w:sz w:val="22"/>
              </w:rPr>
              <w:t>5</w:t>
            </w:r>
            <w:r w:rsidRPr="00707922">
              <w:rPr>
                <w:rFonts w:ascii="微軟正黑體" w:eastAsia="微軟正黑體" w:hAnsi="微軟正黑體" w:cs="Times New Roman" w:hint="eastAsia"/>
                <w:kern w:val="0"/>
                <w:sz w:val="22"/>
              </w:rPr>
              <w:t>.</w:t>
            </w:r>
            <w:r w:rsidR="00A73A7D" w:rsidRPr="00707922">
              <w:rPr>
                <w:rFonts w:ascii="微軟正黑體" w:eastAsia="微軟正黑體" w:hAnsi="微軟正黑體" w:cs="Times New Roman" w:hint="eastAsia"/>
                <w:kern w:val="0"/>
                <w:sz w:val="22"/>
              </w:rPr>
              <w:t>12</w:t>
            </w:r>
            <w:r w:rsidRPr="00707922">
              <w:rPr>
                <w:rFonts w:ascii="微軟正黑體" w:eastAsia="微軟正黑體" w:hAnsi="微軟正黑體" w:cs="Times New Roman" w:hint="eastAsia"/>
                <w:kern w:val="0"/>
                <w:sz w:val="22"/>
              </w:rPr>
              <w:t>.</w:t>
            </w:r>
            <w:r w:rsidR="00A73A7D" w:rsidRPr="00707922">
              <w:rPr>
                <w:rFonts w:ascii="微軟正黑體" w:eastAsia="微軟正黑體" w:hAnsi="微軟正黑體" w:cs="Times New Roman" w:hint="eastAsia"/>
                <w:kern w:val="0"/>
                <w:sz w:val="22"/>
              </w:rPr>
              <w:t>16</w:t>
            </w:r>
            <w:r w:rsidR="00A73A7D" w:rsidRPr="00707922">
              <w:rPr>
                <w:rFonts w:ascii="微軟正黑體" w:eastAsia="微軟正黑體" w:hAnsi="微軟正黑體"/>
                <w:szCs w:val="24"/>
              </w:rPr>
              <w:t>辭</w:t>
            </w:r>
            <w:r w:rsidRPr="00707922">
              <w:rPr>
                <w:rFonts w:ascii="微軟正黑體" w:eastAsia="微軟正黑體" w:hAnsi="微軟正黑體" w:cs="Times New Roman" w:hint="eastAsia"/>
                <w:kern w:val="0"/>
                <w:sz w:val="22"/>
              </w:rPr>
              <w:t>任董事</w:t>
            </w:r>
          </w:p>
        </w:tc>
      </w:tr>
      <w:tr w:rsidR="00BE1AF2" w:rsidRPr="000645B7" w14:paraId="6CE3C4C5" w14:textId="77777777" w:rsidTr="00C8789E">
        <w:trPr>
          <w:trHeight w:val="1238"/>
        </w:trPr>
        <w:tc>
          <w:tcPr>
            <w:tcW w:w="1124" w:type="dxa"/>
            <w:vAlign w:val="center"/>
            <w:hideMark/>
          </w:tcPr>
          <w:p w14:paraId="666421B7" w14:textId="77777777" w:rsidR="00BE1AF2" w:rsidRPr="000645B7" w:rsidRDefault="00BE1AF2" w:rsidP="005A1485">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董事</w:t>
            </w:r>
          </w:p>
        </w:tc>
        <w:tc>
          <w:tcPr>
            <w:tcW w:w="1560" w:type="dxa"/>
            <w:vAlign w:val="center"/>
            <w:hideMark/>
          </w:tcPr>
          <w:p w14:paraId="2A6E5741" w14:textId="77777777" w:rsidR="00BE1AF2" w:rsidRPr="000645B7" w:rsidRDefault="00BE1AF2" w:rsidP="005A1485">
            <w:pPr>
              <w:spacing w:line="0" w:lineRule="atLeast"/>
              <w:jc w:val="both"/>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喜旺投資(股)公司代表人：顏雅蕙</w:t>
            </w:r>
          </w:p>
        </w:tc>
        <w:tc>
          <w:tcPr>
            <w:tcW w:w="1275" w:type="dxa"/>
            <w:vAlign w:val="center"/>
            <w:hideMark/>
          </w:tcPr>
          <w:p w14:paraId="6616100F" w14:textId="4EC0EFCF" w:rsidR="00BE1AF2" w:rsidRPr="00707922" w:rsidRDefault="00E60E89"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5</w:t>
            </w:r>
          </w:p>
        </w:tc>
        <w:tc>
          <w:tcPr>
            <w:tcW w:w="1136" w:type="dxa"/>
            <w:vAlign w:val="center"/>
            <w:hideMark/>
          </w:tcPr>
          <w:p w14:paraId="7772F92C" w14:textId="77777777" w:rsidR="00BE1AF2" w:rsidRPr="00707922" w:rsidRDefault="00BE1AF2"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0</w:t>
            </w:r>
          </w:p>
        </w:tc>
        <w:tc>
          <w:tcPr>
            <w:tcW w:w="1276" w:type="dxa"/>
            <w:vAlign w:val="center"/>
            <w:hideMark/>
          </w:tcPr>
          <w:p w14:paraId="10CDF224" w14:textId="77777777" w:rsidR="00BE1AF2" w:rsidRPr="00707922" w:rsidRDefault="00BE1AF2"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100.00%</w:t>
            </w:r>
          </w:p>
        </w:tc>
        <w:tc>
          <w:tcPr>
            <w:tcW w:w="2696" w:type="dxa"/>
            <w:vAlign w:val="center"/>
            <w:hideMark/>
          </w:tcPr>
          <w:p w14:paraId="47CF0AF2" w14:textId="1C7199DF" w:rsidR="00BE1AF2" w:rsidRPr="00707922" w:rsidRDefault="00BE1AF2" w:rsidP="005A1485">
            <w:pPr>
              <w:spacing w:line="0" w:lineRule="atLeast"/>
              <w:jc w:val="both"/>
              <w:rPr>
                <w:rFonts w:ascii="微軟正黑體" w:eastAsia="微軟正黑體" w:hAnsi="微軟正黑體" w:cs="Times New Roman"/>
                <w:kern w:val="0"/>
                <w:sz w:val="22"/>
              </w:rPr>
            </w:pPr>
          </w:p>
        </w:tc>
      </w:tr>
      <w:tr w:rsidR="00BE1AF2" w:rsidRPr="000645B7" w14:paraId="4E6CD35C" w14:textId="77777777" w:rsidTr="00E60E89">
        <w:trPr>
          <w:trHeight w:val="1238"/>
        </w:trPr>
        <w:tc>
          <w:tcPr>
            <w:tcW w:w="1124" w:type="dxa"/>
            <w:vAlign w:val="center"/>
            <w:hideMark/>
          </w:tcPr>
          <w:p w14:paraId="7900B81E" w14:textId="77777777" w:rsidR="00BE1AF2" w:rsidRPr="000645B7" w:rsidRDefault="00BE1AF2" w:rsidP="005A1485">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董事</w:t>
            </w:r>
          </w:p>
        </w:tc>
        <w:tc>
          <w:tcPr>
            <w:tcW w:w="1560" w:type="dxa"/>
            <w:vAlign w:val="center"/>
            <w:hideMark/>
          </w:tcPr>
          <w:p w14:paraId="2BA44F29" w14:textId="77777777" w:rsidR="00BE1AF2" w:rsidRPr="000645B7" w:rsidRDefault="00BE1AF2" w:rsidP="005A1485">
            <w:pPr>
              <w:spacing w:line="0" w:lineRule="atLeast"/>
              <w:jc w:val="both"/>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有龍建設開發(股)公司代表人：曹來春</w:t>
            </w:r>
          </w:p>
        </w:tc>
        <w:tc>
          <w:tcPr>
            <w:tcW w:w="1275" w:type="dxa"/>
            <w:vAlign w:val="center"/>
            <w:hideMark/>
          </w:tcPr>
          <w:p w14:paraId="597D9FE6" w14:textId="2E66497B" w:rsidR="00BE1AF2" w:rsidRPr="00707922" w:rsidRDefault="00E60E89"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5</w:t>
            </w:r>
          </w:p>
        </w:tc>
        <w:tc>
          <w:tcPr>
            <w:tcW w:w="1136" w:type="dxa"/>
            <w:vAlign w:val="center"/>
            <w:hideMark/>
          </w:tcPr>
          <w:p w14:paraId="436C29C0" w14:textId="77777777" w:rsidR="00BE1AF2" w:rsidRPr="00707922" w:rsidRDefault="00BE1AF2"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0</w:t>
            </w:r>
          </w:p>
        </w:tc>
        <w:tc>
          <w:tcPr>
            <w:tcW w:w="1276" w:type="dxa"/>
            <w:vAlign w:val="center"/>
            <w:hideMark/>
          </w:tcPr>
          <w:p w14:paraId="278A7382" w14:textId="77777777" w:rsidR="00BE1AF2" w:rsidRPr="00707922" w:rsidRDefault="00BE1AF2" w:rsidP="005A1485">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100.00%</w:t>
            </w:r>
          </w:p>
        </w:tc>
        <w:tc>
          <w:tcPr>
            <w:tcW w:w="2696" w:type="dxa"/>
            <w:vAlign w:val="center"/>
          </w:tcPr>
          <w:p w14:paraId="057E0404" w14:textId="251DAE0E" w:rsidR="00BE1AF2" w:rsidRPr="00707922" w:rsidRDefault="00BE1AF2" w:rsidP="005A1485">
            <w:pPr>
              <w:spacing w:line="0" w:lineRule="atLeast"/>
              <w:jc w:val="both"/>
              <w:rPr>
                <w:rFonts w:ascii="微軟正黑體" w:eastAsia="微軟正黑體" w:hAnsi="微軟正黑體" w:cs="Times New Roman"/>
                <w:kern w:val="0"/>
                <w:sz w:val="22"/>
              </w:rPr>
            </w:pPr>
          </w:p>
        </w:tc>
      </w:tr>
      <w:tr w:rsidR="00723486" w:rsidRPr="000645B7" w14:paraId="5B6C1B5A" w14:textId="77777777" w:rsidTr="00E60E89">
        <w:trPr>
          <w:trHeight w:val="1238"/>
        </w:trPr>
        <w:tc>
          <w:tcPr>
            <w:tcW w:w="1124" w:type="dxa"/>
            <w:vAlign w:val="center"/>
          </w:tcPr>
          <w:p w14:paraId="31B78737" w14:textId="007CF175" w:rsidR="00723486" w:rsidRPr="000645B7" w:rsidRDefault="00723486" w:rsidP="00723486">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董事</w:t>
            </w:r>
          </w:p>
        </w:tc>
        <w:tc>
          <w:tcPr>
            <w:tcW w:w="1560" w:type="dxa"/>
            <w:vAlign w:val="center"/>
          </w:tcPr>
          <w:p w14:paraId="68CB1541" w14:textId="5C5F2E10" w:rsidR="00723486" w:rsidRPr="00A632F5" w:rsidRDefault="00723486" w:rsidP="00723486">
            <w:pPr>
              <w:spacing w:line="0" w:lineRule="atLeast"/>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喜旺投資(股)公司代表人：</w:t>
            </w:r>
            <w:r w:rsidRPr="00A632F5">
              <w:rPr>
                <w:rFonts w:ascii="微軟正黑體" w:eastAsia="微軟正黑體" w:hAnsi="微軟正黑體" w:cs="Times New Roman"/>
                <w:color w:val="000000"/>
                <w:kern w:val="0"/>
                <w:sz w:val="22"/>
              </w:rPr>
              <w:t>黃弘孟</w:t>
            </w:r>
          </w:p>
        </w:tc>
        <w:tc>
          <w:tcPr>
            <w:tcW w:w="1275" w:type="dxa"/>
            <w:vAlign w:val="center"/>
          </w:tcPr>
          <w:p w14:paraId="51FB5B5E" w14:textId="5CD4DAC7" w:rsidR="00723486" w:rsidRPr="00707922" w:rsidRDefault="00723486" w:rsidP="00723486">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1</w:t>
            </w:r>
          </w:p>
        </w:tc>
        <w:tc>
          <w:tcPr>
            <w:tcW w:w="1136" w:type="dxa"/>
            <w:vAlign w:val="center"/>
          </w:tcPr>
          <w:p w14:paraId="32ED0F8C" w14:textId="4CCEED37" w:rsidR="00723486" w:rsidRPr="00707922" w:rsidRDefault="00723486" w:rsidP="00723486">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0</w:t>
            </w:r>
          </w:p>
        </w:tc>
        <w:tc>
          <w:tcPr>
            <w:tcW w:w="1276" w:type="dxa"/>
            <w:vAlign w:val="center"/>
          </w:tcPr>
          <w:p w14:paraId="4B7A4500" w14:textId="396F371D" w:rsidR="00723486" w:rsidRPr="00707922" w:rsidRDefault="00723486" w:rsidP="00723486">
            <w:pPr>
              <w:spacing w:line="0" w:lineRule="atLeast"/>
              <w:jc w:val="center"/>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100.00%</w:t>
            </w:r>
          </w:p>
        </w:tc>
        <w:tc>
          <w:tcPr>
            <w:tcW w:w="2696" w:type="dxa"/>
            <w:vAlign w:val="center"/>
          </w:tcPr>
          <w:p w14:paraId="2CB5F45B" w14:textId="76EE1263" w:rsidR="00723486" w:rsidRPr="00707922" w:rsidRDefault="00723486" w:rsidP="00723486">
            <w:pPr>
              <w:spacing w:line="0" w:lineRule="atLeast"/>
              <w:jc w:val="both"/>
              <w:rPr>
                <w:rFonts w:ascii="微軟正黑體" w:eastAsia="微軟正黑體" w:hAnsi="微軟正黑體" w:cs="Times New Roman"/>
                <w:kern w:val="0"/>
                <w:sz w:val="22"/>
              </w:rPr>
            </w:pPr>
            <w:r w:rsidRPr="00707922">
              <w:rPr>
                <w:rFonts w:ascii="微軟正黑體" w:eastAsia="微軟正黑體" w:hAnsi="微軟正黑體" w:cs="Times New Roman" w:hint="eastAsia"/>
                <w:kern w:val="0"/>
                <w:sz w:val="22"/>
              </w:rPr>
              <w:t>2025.12.16</w:t>
            </w:r>
            <w:r w:rsidRPr="00707922">
              <w:rPr>
                <w:rFonts w:ascii="微軟正黑體" w:eastAsia="微軟正黑體" w:hAnsi="微軟正黑體" w:hint="eastAsia"/>
                <w:szCs w:val="24"/>
              </w:rPr>
              <w:t>就</w:t>
            </w:r>
            <w:r w:rsidRPr="00707922">
              <w:rPr>
                <w:rFonts w:ascii="微軟正黑體" w:eastAsia="微軟正黑體" w:hAnsi="微軟正黑體" w:cs="Times New Roman" w:hint="eastAsia"/>
                <w:kern w:val="0"/>
                <w:sz w:val="22"/>
              </w:rPr>
              <w:t>任董事</w:t>
            </w:r>
          </w:p>
        </w:tc>
      </w:tr>
      <w:tr w:rsidR="00723486" w:rsidRPr="000645B7" w14:paraId="3819B1B9" w14:textId="77777777" w:rsidTr="000E3D65">
        <w:trPr>
          <w:trHeight w:val="623"/>
        </w:trPr>
        <w:tc>
          <w:tcPr>
            <w:tcW w:w="1124" w:type="dxa"/>
            <w:vAlign w:val="center"/>
            <w:hideMark/>
          </w:tcPr>
          <w:p w14:paraId="0F214F0B" w14:textId="77777777" w:rsidR="00723486" w:rsidRPr="000645B7" w:rsidRDefault="00723486" w:rsidP="00723486">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lastRenderedPageBreak/>
              <w:t>獨立董事</w:t>
            </w:r>
          </w:p>
        </w:tc>
        <w:tc>
          <w:tcPr>
            <w:tcW w:w="1560" w:type="dxa"/>
            <w:vAlign w:val="center"/>
            <w:hideMark/>
          </w:tcPr>
          <w:p w14:paraId="0BE2031C" w14:textId="77777777" w:rsidR="00723486" w:rsidRPr="000645B7" w:rsidRDefault="00723486" w:rsidP="00723486">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楊貴雄</w:t>
            </w:r>
          </w:p>
        </w:tc>
        <w:tc>
          <w:tcPr>
            <w:tcW w:w="1275" w:type="dxa"/>
            <w:vAlign w:val="center"/>
            <w:hideMark/>
          </w:tcPr>
          <w:p w14:paraId="789DFFCB" w14:textId="5D876B2E" w:rsidR="00723486" w:rsidRPr="006F38B5" w:rsidRDefault="00AA66CC"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5</w:t>
            </w:r>
          </w:p>
        </w:tc>
        <w:tc>
          <w:tcPr>
            <w:tcW w:w="1136" w:type="dxa"/>
            <w:vAlign w:val="center"/>
            <w:hideMark/>
          </w:tcPr>
          <w:p w14:paraId="606AF88B" w14:textId="77777777" w:rsidR="00723486" w:rsidRPr="006F38B5" w:rsidRDefault="00723486"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0</w:t>
            </w:r>
          </w:p>
        </w:tc>
        <w:tc>
          <w:tcPr>
            <w:tcW w:w="1276" w:type="dxa"/>
            <w:vAlign w:val="center"/>
            <w:hideMark/>
          </w:tcPr>
          <w:p w14:paraId="02CDD89F" w14:textId="77777777" w:rsidR="00723486" w:rsidRPr="006F38B5" w:rsidRDefault="00723486"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100.00%</w:t>
            </w:r>
          </w:p>
        </w:tc>
        <w:tc>
          <w:tcPr>
            <w:tcW w:w="2696" w:type="dxa"/>
            <w:vAlign w:val="center"/>
          </w:tcPr>
          <w:p w14:paraId="2DFC035C" w14:textId="73B3BBA9" w:rsidR="00723486" w:rsidRPr="006F38B5" w:rsidRDefault="00723486" w:rsidP="00723486">
            <w:pPr>
              <w:spacing w:line="0" w:lineRule="atLeast"/>
              <w:jc w:val="both"/>
              <w:rPr>
                <w:rFonts w:ascii="微軟正黑體" w:eastAsia="微軟正黑體" w:hAnsi="微軟正黑體" w:cs="Times New Roman"/>
                <w:kern w:val="0"/>
                <w:sz w:val="22"/>
              </w:rPr>
            </w:pPr>
          </w:p>
        </w:tc>
      </w:tr>
      <w:tr w:rsidR="00723486" w:rsidRPr="000645B7" w14:paraId="6DF16FF4" w14:textId="77777777" w:rsidTr="000E3D65">
        <w:trPr>
          <w:trHeight w:val="623"/>
        </w:trPr>
        <w:tc>
          <w:tcPr>
            <w:tcW w:w="1124" w:type="dxa"/>
            <w:vAlign w:val="center"/>
            <w:hideMark/>
          </w:tcPr>
          <w:p w14:paraId="4CC3D3C2" w14:textId="77777777" w:rsidR="00723486" w:rsidRPr="000645B7" w:rsidRDefault="00723486" w:rsidP="00723486">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獨立董事</w:t>
            </w:r>
          </w:p>
        </w:tc>
        <w:tc>
          <w:tcPr>
            <w:tcW w:w="1560" w:type="dxa"/>
            <w:vAlign w:val="center"/>
            <w:hideMark/>
          </w:tcPr>
          <w:p w14:paraId="0F9F933E" w14:textId="77777777" w:rsidR="00723486" w:rsidRPr="000645B7" w:rsidRDefault="00723486" w:rsidP="00723486">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劉煌基</w:t>
            </w:r>
          </w:p>
        </w:tc>
        <w:tc>
          <w:tcPr>
            <w:tcW w:w="1275" w:type="dxa"/>
            <w:vAlign w:val="center"/>
            <w:hideMark/>
          </w:tcPr>
          <w:p w14:paraId="77E07C39" w14:textId="4DA5FBA5" w:rsidR="00723486" w:rsidRPr="006F38B5" w:rsidRDefault="000E3D65"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5</w:t>
            </w:r>
          </w:p>
        </w:tc>
        <w:tc>
          <w:tcPr>
            <w:tcW w:w="1136" w:type="dxa"/>
            <w:vAlign w:val="center"/>
            <w:hideMark/>
          </w:tcPr>
          <w:p w14:paraId="7A0A9A94" w14:textId="77777777" w:rsidR="00723486" w:rsidRPr="006F38B5" w:rsidRDefault="00723486"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0</w:t>
            </w:r>
          </w:p>
        </w:tc>
        <w:tc>
          <w:tcPr>
            <w:tcW w:w="1276" w:type="dxa"/>
            <w:vAlign w:val="center"/>
            <w:hideMark/>
          </w:tcPr>
          <w:p w14:paraId="03D913FC" w14:textId="77777777" w:rsidR="00723486" w:rsidRPr="006F38B5" w:rsidRDefault="00723486"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100.00%</w:t>
            </w:r>
          </w:p>
        </w:tc>
        <w:tc>
          <w:tcPr>
            <w:tcW w:w="2696" w:type="dxa"/>
            <w:vAlign w:val="center"/>
          </w:tcPr>
          <w:p w14:paraId="39E05389" w14:textId="5133309D" w:rsidR="00723486" w:rsidRPr="006F38B5" w:rsidRDefault="00723486" w:rsidP="00723486">
            <w:pPr>
              <w:spacing w:line="0" w:lineRule="atLeast"/>
              <w:jc w:val="both"/>
              <w:rPr>
                <w:rFonts w:ascii="微軟正黑體" w:eastAsia="微軟正黑體" w:hAnsi="微軟正黑體" w:cs="Times New Roman"/>
                <w:kern w:val="0"/>
                <w:sz w:val="22"/>
              </w:rPr>
            </w:pPr>
          </w:p>
        </w:tc>
      </w:tr>
      <w:tr w:rsidR="00723486" w:rsidRPr="000645B7" w14:paraId="032F4D3A" w14:textId="77777777" w:rsidTr="000E3D65">
        <w:trPr>
          <w:trHeight w:val="623"/>
        </w:trPr>
        <w:tc>
          <w:tcPr>
            <w:tcW w:w="1124" w:type="dxa"/>
            <w:vAlign w:val="center"/>
            <w:hideMark/>
          </w:tcPr>
          <w:p w14:paraId="6260E4E4" w14:textId="77777777" w:rsidR="00723486" w:rsidRPr="000645B7" w:rsidRDefault="00723486" w:rsidP="00723486">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獨立董事</w:t>
            </w:r>
          </w:p>
        </w:tc>
        <w:tc>
          <w:tcPr>
            <w:tcW w:w="1560" w:type="dxa"/>
            <w:vAlign w:val="center"/>
            <w:hideMark/>
          </w:tcPr>
          <w:p w14:paraId="3A39E568" w14:textId="77777777" w:rsidR="00723486" w:rsidRPr="000645B7" w:rsidRDefault="00723486" w:rsidP="00723486">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韓泰生</w:t>
            </w:r>
          </w:p>
        </w:tc>
        <w:tc>
          <w:tcPr>
            <w:tcW w:w="1275" w:type="dxa"/>
            <w:vAlign w:val="center"/>
            <w:hideMark/>
          </w:tcPr>
          <w:p w14:paraId="5A2293CE" w14:textId="74397E56" w:rsidR="00723486" w:rsidRPr="006F38B5" w:rsidRDefault="000E3D65"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4</w:t>
            </w:r>
          </w:p>
        </w:tc>
        <w:tc>
          <w:tcPr>
            <w:tcW w:w="1136" w:type="dxa"/>
            <w:vAlign w:val="center"/>
            <w:hideMark/>
          </w:tcPr>
          <w:p w14:paraId="7B8D3B8C" w14:textId="7FDD121B" w:rsidR="00723486" w:rsidRPr="006F38B5" w:rsidRDefault="000E3D65"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1</w:t>
            </w:r>
          </w:p>
        </w:tc>
        <w:tc>
          <w:tcPr>
            <w:tcW w:w="1276" w:type="dxa"/>
            <w:vAlign w:val="center"/>
            <w:hideMark/>
          </w:tcPr>
          <w:p w14:paraId="74325168" w14:textId="4A611FFF" w:rsidR="00723486" w:rsidRPr="006F38B5" w:rsidRDefault="000E3D65" w:rsidP="00723486">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80</w:t>
            </w:r>
            <w:r w:rsidR="00723486" w:rsidRPr="006F38B5">
              <w:rPr>
                <w:rFonts w:ascii="微軟正黑體" w:eastAsia="微軟正黑體" w:hAnsi="微軟正黑體" w:cs="Times New Roman" w:hint="eastAsia"/>
                <w:kern w:val="0"/>
                <w:sz w:val="22"/>
              </w:rPr>
              <w:t>.00%</w:t>
            </w:r>
          </w:p>
        </w:tc>
        <w:tc>
          <w:tcPr>
            <w:tcW w:w="2696" w:type="dxa"/>
            <w:vAlign w:val="center"/>
          </w:tcPr>
          <w:p w14:paraId="496A042F" w14:textId="33DCD85E" w:rsidR="00723486" w:rsidRPr="006F38B5" w:rsidRDefault="00723486" w:rsidP="00723486">
            <w:pPr>
              <w:spacing w:line="0" w:lineRule="atLeast"/>
              <w:jc w:val="both"/>
              <w:rPr>
                <w:rFonts w:ascii="微軟正黑體" w:eastAsia="微軟正黑體" w:hAnsi="微軟正黑體" w:cs="Times New Roman"/>
                <w:kern w:val="0"/>
                <w:sz w:val="22"/>
              </w:rPr>
            </w:pPr>
          </w:p>
        </w:tc>
      </w:tr>
      <w:tr w:rsidR="000E3D65" w:rsidRPr="000645B7" w14:paraId="2BC9210D" w14:textId="77777777" w:rsidTr="000E3D65">
        <w:trPr>
          <w:trHeight w:val="623"/>
        </w:trPr>
        <w:tc>
          <w:tcPr>
            <w:tcW w:w="1124" w:type="dxa"/>
            <w:vAlign w:val="center"/>
          </w:tcPr>
          <w:p w14:paraId="61A7BBD5" w14:textId="06F0E814" w:rsidR="000E3D65" w:rsidRPr="000645B7" w:rsidRDefault="000E3D65" w:rsidP="000E3D65">
            <w:pPr>
              <w:spacing w:line="0" w:lineRule="atLeast"/>
              <w:jc w:val="center"/>
              <w:rPr>
                <w:rFonts w:ascii="微軟正黑體" w:eastAsia="微軟正黑體" w:hAnsi="微軟正黑體" w:cs="Times New Roman"/>
                <w:color w:val="000000"/>
                <w:kern w:val="0"/>
                <w:sz w:val="22"/>
              </w:rPr>
            </w:pPr>
            <w:r w:rsidRPr="000645B7">
              <w:rPr>
                <w:rFonts w:ascii="微軟正黑體" w:eastAsia="微軟正黑體" w:hAnsi="微軟正黑體" w:cs="Times New Roman" w:hint="eastAsia"/>
                <w:color w:val="000000"/>
                <w:kern w:val="0"/>
                <w:sz w:val="22"/>
              </w:rPr>
              <w:t>獨立董事</w:t>
            </w:r>
          </w:p>
        </w:tc>
        <w:tc>
          <w:tcPr>
            <w:tcW w:w="1560" w:type="dxa"/>
            <w:vAlign w:val="center"/>
          </w:tcPr>
          <w:p w14:paraId="7ADDB8DC" w14:textId="696B22B6" w:rsidR="000E3D65" w:rsidRPr="000645B7" w:rsidRDefault="0016552D" w:rsidP="000E3D65">
            <w:pPr>
              <w:spacing w:line="0" w:lineRule="atLeast"/>
              <w:jc w:val="center"/>
              <w:rPr>
                <w:rFonts w:ascii="微軟正黑體" w:eastAsia="微軟正黑體" w:hAnsi="微軟正黑體" w:cs="Times New Roman"/>
                <w:color w:val="000000"/>
                <w:kern w:val="0"/>
                <w:sz w:val="22"/>
              </w:rPr>
            </w:pPr>
            <w:r w:rsidRPr="0016552D">
              <w:rPr>
                <w:rFonts w:ascii="微軟正黑體" w:eastAsia="微軟正黑體" w:hAnsi="微軟正黑體" w:cs="Times New Roman"/>
                <w:color w:val="000000"/>
                <w:kern w:val="0"/>
                <w:sz w:val="22"/>
              </w:rPr>
              <w:t>陳雅惠</w:t>
            </w:r>
          </w:p>
        </w:tc>
        <w:tc>
          <w:tcPr>
            <w:tcW w:w="1275" w:type="dxa"/>
            <w:vAlign w:val="center"/>
          </w:tcPr>
          <w:p w14:paraId="2709D200" w14:textId="16EED91E" w:rsidR="000E3D65" w:rsidRPr="006F38B5" w:rsidRDefault="0016552D" w:rsidP="000E3D65">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0</w:t>
            </w:r>
          </w:p>
        </w:tc>
        <w:tc>
          <w:tcPr>
            <w:tcW w:w="1136" w:type="dxa"/>
            <w:vAlign w:val="center"/>
          </w:tcPr>
          <w:p w14:paraId="3ECA0A10" w14:textId="3BEB6667" w:rsidR="000E3D65" w:rsidRPr="006F38B5" w:rsidRDefault="0016552D" w:rsidP="000E3D65">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0</w:t>
            </w:r>
          </w:p>
        </w:tc>
        <w:tc>
          <w:tcPr>
            <w:tcW w:w="1276" w:type="dxa"/>
            <w:vAlign w:val="center"/>
          </w:tcPr>
          <w:p w14:paraId="67F0ED43" w14:textId="37FD6ED7" w:rsidR="000E3D65" w:rsidRPr="006F38B5" w:rsidRDefault="0016552D" w:rsidP="000E3D65">
            <w:pPr>
              <w:spacing w:line="0" w:lineRule="atLeast"/>
              <w:jc w:val="center"/>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w:t>
            </w:r>
          </w:p>
        </w:tc>
        <w:tc>
          <w:tcPr>
            <w:tcW w:w="2696" w:type="dxa"/>
            <w:vAlign w:val="center"/>
          </w:tcPr>
          <w:p w14:paraId="20CB214C" w14:textId="5338559B" w:rsidR="000E3D65" w:rsidRPr="006F38B5" w:rsidRDefault="0016552D" w:rsidP="000E3D65">
            <w:pPr>
              <w:spacing w:line="0" w:lineRule="atLeast"/>
              <w:jc w:val="both"/>
              <w:rPr>
                <w:rFonts w:ascii="微軟正黑體" w:eastAsia="微軟正黑體" w:hAnsi="微軟正黑體" w:cs="Times New Roman"/>
                <w:kern w:val="0"/>
                <w:sz w:val="22"/>
              </w:rPr>
            </w:pPr>
            <w:r w:rsidRPr="006F38B5">
              <w:rPr>
                <w:rFonts w:ascii="微軟正黑體" w:eastAsia="微軟正黑體" w:hAnsi="微軟正黑體" w:cs="Times New Roman" w:hint="eastAsia"/>
                <w:kern w:val="0"/>
                <w:sz w:val="22"/>
              </w:rPr>
              <w:t>2025.12.</w:t>
            </w:r>
            <w:r w:rsidR="009F1553" w:rsidRPr="006F38B5">
              <w:rPr>
                <w:rFonts w:ascii="微軟正黑體" w:eastAsia="微軟正黑體" w:hAnsi="微軟正黑體" w:cs="Times New Roman" w:hint="eastAsia"/>
                <w:kern w:val="0"/>
                <w:sz w:val="22"/>
              </w:rPr>
              <w:t>29</w:t>
            </w:r>
            <w:r w:rsidRPr="006F38B5">
              <w:rPr>
                <w:rFonts w:ascii="微軟正黑體" w:eastAsia="微軟正黑體" w:hAnsi="微軟正黑體" w:hint="eastAsia"/>
                <w:szCs w:val="24"/>
              </w:rPr>
              <w:t>就</w:t>
            </w:r>
            <w:r w:rsidRPr="006F38B5">
              <w:rPr>
                <w:rFonts w:ascii="微軟正黑體" w:eastAsia="微軟正黑體" w:hAnsi="微軟正黑體" w:cs="Times New Roman" w:hint="eastAsia"/>
                <w:kern w:val="0"/>
                <w:sz w:val="22"/>
              </w:rPr>
              <w:t>任董事</w:t>
            </w:r>
          </w:p>
        </w:tc>
      </w:tr>
    </w:tbl>
    <w:p w14:paraId="48B26EDB" w14:textId="77777777" w:rsidR="00BE1AF2" w:rsidRDefault="00BE1AF2" w:rsidP="005A1485">
      <w:pPr>
        <w:spacing w:line="0" w:lineRule="atLeast"/>
        <w:jc w:val="both"/>
        <w:rPr>
          <w:rFonts w:ascii="微軟正黑體" w:eastAsia="微軟正黑體" w:hAnsi="微軟正黑體"/>
        </w:rPr>
      </w:pPr>
    </w:p>
    <w:p w14:paraId="005397AA" w14:textId="77777777" w:rsidR="00BE1AF2" w:rsidRPr="00575E3F" w:rsidRDefault="00BE1AF2" w:rsidP="005A1485">
      <w:pPr>
        <w:spacing w:line="0" w:lineRule="atLeast"/>
        <w:jc w:val="both"/>
        <w:rPr>
          <w:rFonts w:ascii="微軟正黑體" w:eastAsia="微軟正黑體" w:hAnsi="微軟正黑體"/>
          <w:b/>
          <w:bCs/>
        </w:rPr>
      </w:pPr>
      <w:r w:rsidRPr="003340A9">
        <w:rPr>
          <w:rFonts w:ascii="微軟正黑體" w:eastAsia="微軟正黑體" w:hAnsi="微軟正黑體" w:hint="eastAsia"/>
          <w:b/>
          <w:bCs/>
        </w:rPr>
        <w:t>董事會多元化統計</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00"/>
        <w:gridCol w:w="705"/>
        <w:gridCol w:w="1139"/>
        <w:gridCol w:w="992"/>
        <w:gridCol w:w="1134"/>
        <w:gridCol w:w="1134"/>
        <w:gridCol w:w="992"/>
        <w:gridCol w:w="1134"/>
        <w:gridCol w:w="1134"/>
      </w:tblGrid>
      <w:tr w:rsidR="0014247D" w:rsidRPr="003F1373" w14:paraId="1266FFE4" w14:textId="77777777" w:rsidTr="006116B8">
        <w:trPr>
          <w:trHeight w:val="312"/>
        </w:trPr>
        <w:tc>
          <w:tcPr>
            <w:tcW w:w="2544" w:type="dxa"/>
            <w:gridSpan w:val="3"/>
            <w:vMerge w:val="restart"/>
            <w:shd w:val="clear" w:color="000000" w:fill="BDD7EE"/>
            <w:vAlign w:val="center"/>
            <w:hideMark/>
          </w:tcPr>
          <w:p w14:paraId="21EDFF8B" w14:textId="77777777" w:rsidR="0014247D" w:rsidRPr="003F1373" w:rsidRDefault="0014247D" w:rsidP="0014247D">
            <w:pPr>
              <w:snapToGrid w:val="0"/>
              <w:spacing w:line="0" w:lineRule="atLeast"/>
              <w:jc w:val="center"/>
              <w:rPr>
                <w:rFonts w:ascii="微軟正黑體" w:eastAsia="微軟正黑體" w:hAnsi="微軟正黑體" w:cs="新細明體"/>
                <w:b/>
                <w:bCs/>
                <w:color w:val="000000"/>
                <w:kern w:val="0"/>
                <w:szCs w:val="24"/>
              </w:rPr>
            </w:pPr>
            <w:r w:rsidRPr="003F1373">
              <w:rPr>
                <w:rFonts w:ascii="微軟正黑體" w:eastAsia="微軟正黑體" w:hAnsi="微軟正黑體" w:cs="新細明體" w:hint="eastAsia"/>
                <w:b/>
                <w:bCs/>
                <w:color w:val="000000"/>
                <w:kern w:val="0"/>
                <w:szCs w:val="24"/>
              </w:rPr>
              <w:t>多元化統計/年度</w:t>
            </w:r>
          </w:p>
        </w:tc>
        <w:tc>
          <w:tcPr>
            <w:tcW w:w="2126" w:type="dxa"/>
            <w:gridSpan w:val="2"/>
            <w:shd w:val="clear" w:color="000000" w:fill="BDD7EE"/>
            <w:vAlign w:val="center"/>
            <w:hideMark/>
          </w:tcPr>
          <w:p w14:paraId="42714679" w14:textId="3CF8E921" w:rsidR="0014247D" w:rsidRPr="003F1373" w:rsidRDefault="0014247D" w:rsidP="0014247D">
            <w:pPr>
              <w:snapToGrid w:val="0"/>
              <w:spacing w:line="0" w:lineRule="atLeast"/>
              <w:jc w:val="center"/>
              <w:rPr>
                <w:rFonts w:ascii="微軟正黑體" w:eastAsia="微軟正黑體" w:hAnsi="微軟正黑體" w:cs="新細明體"/>
                <w:b/>
                <w:bCs/>
                <w:color w:val="000000"/>
                <w:kern w:val="0"/>
                <w:szCs w:val="24"/>
              </w:rPr>
            </w:pPr>
            <w:r w:rsidRPr="003F1373">
              <w:rPr>
                <w:rFonts w:ascii="微軟正黑體" w:eastAsia="微軟正黑體" w:hAnsi="微軟正黑體" w:cs="新細明體" w:hint="eastAsia"/>
                <w:b/>
                <w:bCs/>
                <w:color w:val="000000"/>
                <w:kern w:val="0"/>
                <w:szCs w:val="24"/>
              </w:rPr>
              <w:t>202</w:t>
            </w:r>
            <w:r>
              <w:rPr>
                <w:rFonts w:ascii="微軟正黑體" w:eastAsia="微軟正黑體" w:hAnsi="微軟正黑體" w:cs="新細明體" w:hint="eastAsia"/>
                <w:b/>
                <w:bCs/>
                <w:color w:val="000000"/>
                <w:kern w:val="0"/>
                <w:szCs w:val="24"/>
              </w:rPr>
              <w:t>3</w:t>
            </w:r>
            <w:r w:rsidRPr="003F1373">
              <w:rPr>
                <w:rFonts w:ascii="微軟正黑體" w:eastAsia="微軟正黑體" w:hAnsi="微軟正黑體" w:cs="新細明體" w:hint="eastAsia"/>
                <w:b/>
                <w:bCs/>
                <w:color w:val="000000"/>
                <w:kern w:val="0"/>
                <w:szCs w:val="24"/>
              </w:rPr>
              <w:t>年</w:t>
            </w:r>
          </w:p>
        </w:tc>
        <w:tc>
          <w:tcPr>
            <w:tcW w:w="2126" w:type="dxa"/>
            <w:gridSpan w:val="2"/>
            <w:shd w:val="clear" w:color="000000" w:fill="BDD7EE"/>
            <w:vAlign w:val="center"/>
            <w:hideMark/>
          </w:tcPr>
          <w:p w14:paraId="0EA9630E" w14:textId="0F2247BA" w:rsidR="0014247D" w:rsidRPr="003F1373" w:rsidRDefault="0014247D" w:rsidP="0014247D">
            <w:pPr>
              <w:snapToGrid w:val="0"/>
              <w:spacing w:line="0" w:lineRule="atLeast"/>
              <w:jc w:val="center"/>
              <w:rPr>
                <w:rFonts w:ascii="微軟正黑體" w:eastAsia="微軟正黑體" w:hAnsi="微軟正黑體" w:cs="新細明體"/>
                <w:b/>
                <w:bCs/>
                <w:color w:val="000000"/>
                <w:kern w:val="0"/>
                <w:szCs w:val="24"/>
              </w:rPr>
            </w:pPr>
            <w:r w:rsidRPr="003F1373">
              <w:rPr>
                <w:rFonts w:ascii="微軟正黑體" w:eastAsia="微軟正黑體" w:hAnsi="微軟正黑體" w:cs="新細明體" w:hint="eastAsia"/>
                <w:b/>
                <w:bCs/>
                <w:color w:val="000000"/>
                <w:kern w:val="0"/>
                <w:szCs w:val="24"/>
              </w:rPr>
              <w:t>202</w:t>
            </w:r>
            <w:r>
              <w:rPr>
                <w:rFonts w:ascii="微軟正黑體" w:eastAsia="微軟正黑體" w:hAnsi="微軟正黑體" w:cs="新細明體" w:hint="eastAsia"/>
                <w:b/>
                <w:bCs/>
                <w:color w:val="000000"/>
                <w:kern w:val="0"/>
                <w:szCs w:val="24"/>
              </w:rPr>
              <w:t>4</w:t>
            </w:r>
            <w:r w:rsidRPr="003F1373">
              <w:rPr>
                <w:rFonts w:ascii="微軟正黑體" w:eastAsia="微軟正黑體" w:hAnsi="微軟正黑體" w:cs="新細明體" w:hint="eastAsia"/>
                <w:b/>
                <w:bCs/>
                <w:color w:val="000000"/>
                <w:kern w:val="0"/>
                <w:szCs w:val="24"/>
              </w:rPr>
              <w:t>年</w:t>
            </w:r>
          </w:p>
        </w:tc>
        <w:tc>
          <w:tcPr>
            <w:tcW w:w="2268" w:type="dxa"/>
            <w:gridSpan w:val="2"/>
            <w:shd w:val="clear" w:color="000000" w:fill="BDD7EE"/>
            <w:vAlign w:val="center"/>
            <w:hideMark/>
          </w:tcPr>
          <w:p w14:paraId="1349D46C" w14:textId="1C754B1D" w:rsidR="0014247D" w:rsidRPr="006F38B5" w:rsidRDefault="0014247D" w:rsidP="0014247D">
            <w:pPr>
              <w:snapToGrid w:val="0"/>
              <w:spacing w:line="0" w:lineRule="atLeast"/>
              <w:jc w:val="center"/>
              <w:rPr>
                <w:rFonts w:ascii="微軟正黑體" w:eastAsia="微軟正黑體" w:hAnsi="微軟正黑體" w:cs="新細明體"/>
                <w:b/>
                <w:bCs/>
                <w:kern w:val="0"/>
                <w:szCs w:val="24"/>
              </w:rPr>
            </w:pPr>
            <w:r w:rsidRPr="006F38B5">
              <w:rPr>
                <w:rFonts w:ascii="微軟正黑體" w:eastAsia="微軟正黑體" w:hAnsi="微軟正黑體" w:cs="新細明體" w:hint="eastAsia"/>
                <w:b/>
                <w:bCs/>
                <w:kern w:val="0"/>
                <w:szCs w:val="24"/>
              </w:rPr>
              <w:t>2025年</w:t>
            </w:r>
          </w:p>
        </w:tc>
      </w:tr>
      <w:tr w:rsidR="00BE1AF2" w:rsidRPr="003F1373" w14:paraId="10112546" w14:textId="77777777" w:rsidTr="006116B8">
        <w:trPr>
          <w:trHeight w:val="828"/>
        </w:trPr>
        <w:tc>
          <w:tcPr>
            <w:tcW w:w="2544" w:type="dxa"/>
            <w:gridSpan w:val="3"/>
            <w:vMerge/>
            <w:vAlign w:val="center"/>
            <w:hideMark/>
          </w:tcPr>
          <w:p w14:paraId="14737A57" w14:textId="77777777" w:rsidR="00BE1AF2" w:rsidRPr="003F1373" w:rsidRDefault="00BE1AF2" w:rsidP="005A1485">
            <w:pPr>
              <w:snapToGrid w:val="0"/>
              <w:spacing w:line="0" w:lineRule="atLeast"/>
              <w:rPr>
                <w:rFonts w:ascii="微軟正黑體" w:eastAsia="微軟正黑體" w:hAnsi="微軟正黑體" w:cs="新細明體"/>
                <w:b/>
                <w:bCs/>
                <w:color w:val="000000"/>
                <w:kern w:val="0"/>
                <w:szCs w:val="24"/>
              </w:rPr>
            </w:pPr>
          </w:p>
        </w:tc>
        <w:tc>
          <w:tcPr>
            <w:tcW w:w="992" w:type="dxa"/>
            <w:shd w:val="clear" w:color="000000" w:fill="BDD7EE"/>
            <w:vAlign w:val="center"/>
            <w:hideMark/>
          </w:tcPr>
          <w:p w14:paraId="2D290B09" w14:textId="77777777" w:rsidR="00BE1AF2" w:rsidRPr="003F1373" w:rsidRDefault="00BE1AF2" w:rsidP="005A1485">
            <w:pPr>
              <w:snapToGrid w:val="0"/>
              <w:spacing w:line="0" w:lineRule="atLeast"/>
              <w:jc w:val="center"/>
              <w:rPr>
                <w:rFonts w:ascii="微軟正黑體" w:eastAsia="微軟正黑體" w:hAnsi="微軟正黑體" w:cs="新細明體"/>
                <w:b/>
                <w:bCs/>
                <w:color w:val="000000"/>
                <w:kern w:val="0"/>
                <w:szCs w:val="24"/>
              </w:rPr>
            </w:pPr>
            <w:r w:rsidRPr="003F1373">
              <w:rPr>
                <w:rFonts w:ascii="微軟正黑體" w:eastAsia="微軟正黑體" w:hAnsi="微軟正黑體" w:cs="新細明體" w:hint="eastAsia"/>
                <w:b/>
                <w:bCs/>
                <w:color w:val="000000"/>
                <w:kern w:val="0"/>
                <w:szCs w:val="24"/>
              </w:rPr>
              <w:t>人數</w:t>
            </w:r>
          </w:p>
        </w:tc>
        <w:tc>
          <w:tcPr>
            <w:tcW w:w="1134" w:type="dxa"/>
            <w:shd w:val="clear" w:color="000000" w:fill="BDD7EE"/>
            <w:vAlign w:val="center"/>
            <w:hideMark/>
          </w:tcPr>
          <w:p w14:paraId="1A993149" w14:textId="77777777" w:rsidR="00BE1AF2" w:rsidRPr="003F1373" w:rsidRDefault="00BE1AF2" w:rsidP="005A1485">
            <w:pPr>
              <w:snapToGrid w:val="0"/>
              <w:spacing w:line="0" w:lineRule="atLeast"/>
              <w:jc w:val="center"/>
              <w:rPr>
                <w:rFonts w:ascii="微軟正黑體" w:eastAsia="微軟正黑體" w:hAnsi="微軟正黑體" w:cs="新細明體"/>
                <w:b/>
                <w:bCs/>
                <w:color w:val="000000"/>
                <w:kern w:val="0"/>
                <w:szCs w:val="24"/>
              </w:rPr>
            </w:pPr>
            <w:r w:rsidRPr="003F1373">
              <w:rPr>
                <w:rFonts w:ascii="微軟正黑體" w:eastAsia="微軟正黑體" w:hAnsi="微軟正黑體" w:cs="新細明體" w:hint="eastAsia"/>
                <w:b/>
                <w:bCs/>
                <w:color w:val="000000"/>
                <w:kern w:val="0"/>
                <w:szCs w:val="24"/>
              </w:rPr>
              <w:t>百分比</w:t>
            </w:r>
          </w:p>
        </w:tc>
        <w:tc>
          <w:tcPr>
            <w:tcW w:w="1134" w:type="dxa"/>
            <w:shd w:val="clear" w:color="000000" w:fill="BDD7EE"/>
            <w:vAlign w:val="center"/>
            <w:hideMark/>
          </w:tcPr>
          <w:p w14:paraId="02048F45" w14:textId="77777777" w:rsidR="00BE1AF2" w:rsidRPr="003F1373" w:rsidRDefault="00BE1AF2" w:rsidP="005A1485">
            <w:pPr>
              <w:snapToGrid w:val="0"/>
              <w:spacing w:line="0" w:lineRule="atLeast"/>
              <w:jc w:val="center"/>
              <w:rPr>
                <w:rFonts w:ascii="微軟正黑體" w:eastAsia="微軟正黑體" w:hAnsi="微軟正黑體" w:cs="新細明體"/>
                <w:b/>
                <w:bCs/>
                <w:color w:val="000000"/>
                <w:kern w:val="0"/>
                <w:szCs w:val="24"/>
              </w:rPr>
            </w:pPr>
            <w:r w:rsidRPr="003F1373">
              <w:rPr>
                <w:rFonts w:ascii="微軟正黑體" w:eastAsia="微軟正黑體" w:hAnsi="微軟正黑體" w:cs="新細明體" w:hint="eastAsia"/>
                <w:b/>
                <w:bCs/>
                <w:color w:val="000000"/>
                <w:kern w:val="0"/>
                <w:szCs w:val="24"/>
              </w:rPr>
              <w:t>人數</w:t>
            </w:r>
          </w:p>
        </w:tc>
        <w:tc>
          <w:tcPr>
            <w:tcW w:w="992" w:type="dxa"/>
            <w:shd w:val="clear" w:color="000000" w:fill="BDD7EE"/>
            <w:vAlign w:val="center"/>
            <w:hideMark/>
          </w:tcPr>
          <w:p w14:paraId="03F90411" w14:textId="77777777" w:rsidR="00BE1AF2" w:rsidRPr="003F1373" w:rsidRDefault="00BE1AF2" w:rsidP="005A1485">
            <w:pPr>
              <w:snapToGrid w:val="0"/>
              <w:spacing w:line="0" w:lineRule="atLeast"/>
              <w:jc w:val="center"/>
              <w:rPr>
                <w:rFonts w:ascii="微軟正黑體" w:eastAsia="微軟正黑體" w:hAnsi="微軟正黑體" w:cs="新細明體"/>
                <w:b/>
                <w:bCs/>
                <w:color w:val="000000"/>
                <w:kern w:val="0"/>
                <w:szCs w:val="24"/>
              </w:rPr>
            </w:pPr>
            <w:r w:rsidRPr="003F1373">
              <w:rPr>
                <w:rFonts w:ascii="微軟正黑體" w:eastAsia="微軟正黑體" w:hAnsi="微軟正黑體" w:cs="新細明體" w:hint="eastAsia"/>
                <w:b/>
                <w:bCs/>
                <w:color w:val="000000"/>
                <w:kern w:val="0"/>
                <w:szCs w:val="24"/>
              </w:rPr>
              <w:t>百分比</w:t>
            </w:r>
          </w:p>
        </w:tc>
        <w:tc>
          <w:tcPr>
            <w:tcW w:w="1134" w:type="dxa"/>
            <w:shd w:val="clear" w:color="000000" w:fill="BDD7EE"/>
            <w:vAlign w:val="center"/>
            <w:hideMark/>
          </w:tcPr>
          <w:p w14:paraId="031DA3EC" w14:textId="77777777" w:rsidR="00BE1AF2" w:rsidRPr="006F38B5" w:rsidRDefault="00BE1AF2" w:rsidP="005A1485">
            <w:pPr>
              <w:snapToGrid w:val="0"/>
              <w:spacing w:line="0" w:lineRule="atLeast"/>
              <w:jc w:val="center"/>
              <w:rPr>
                <w:rFonts w:ascii="微軟正黑體" w:eastAsia="微軟正黑體" w:hAnsi="微軟正黑體" w:cs="新細明體"/>
                <w:b/>
                <w:bCs/>
                <w:kern w:val="0"/>
                <w:szCs w:val="24"/>
              </w:rPr>
            </w:pPr>
            <w:r w:rsidRPr="006F38B5">
              <w:rPr>
                <w:rFonts w:ascii="微軟正黑體" w:eastAsia="微軟正黑體" w:hAnsi="微軟正黑體" w:cs="新細明體" w:hint="eastAsia"/>
                <w:b/>
                <w:bCs/>
                <w:kern w:val="0"/>
                <w:szCs w:val="24"/>
              </w:rPr>
              <w:t>人數</w:t>
            </w:r>
          </w:p>
        </w:tc>
        <w:tc>
          <w:tcPr>
            <w:tcW w:w="1134" w:type="dxa"/>
            <w:shd w:val="clear" w:color="000000" w:fill="BDD7EE"/>
            <w:vAlign w:val="center"/>
            <w:hideMark/>
          </w:tcPr>
          <w:p w14:paraId="2326517E" w14:textId="77777777" w:rsidR="00BE1AF2" w:rsidRPr="006F38B5" w:rsidRDefault="00BE1AF2" w:rsidP="005A1485">
            <w:pPr>
              <w:snapToGrid w:val="0"/>
              <w:spacing w:line="0" w:lineRule="atLeast"/>
              <w:jc w:val="center"/>
              <w:rPr>
                <w:rFonts w:ascii="微軟正黑體" w:eastAsia="微軟正黑體" w:hAnsi="微軟正黑體" w:cs="新細明體"/>
                <w:b/>
                <w:bCs/>
                <w:kern w:val="0"/>
                <w:szCs w:val="24"/>
              </w:rPr>
            </w:pPr>
            <w:r w:rsidRPr="006F38B5">
              <w:rPr>
                <w:rFonts w:ascii="微軟正黑體" w:eastAsia="微軟正黑體" w:hAnsi="微軟正黑體" w:cs="新細明體" w:hint="eastAsia"/>
                <w:b/>
                <w:bCs/>
                <w:kern w:val="0"/>
                <w:szCs w:val="24"/>
              </w:rPr>
              <w:t>百分比</w:t>
            </w:r>
          </w:p>
        </w:tc>
      </w:tr>
      <w:tr w:rsidR="008717A6" w:rsidRPr="003F1373" w14:paraId="31F0770F" w14:textId="77777777" w:rsidTr="006116B8">
        <w:trPr>
          <w:trHeight w:val="312"/>
        </w:trPr>
        <w:tc>
          <w:tcPr>
            <w:tcW w:w="700" w:type="dxa"/>
            <w:vMerge w:val="restart"/>
            <w:shd w:val="clear" w:color="000000" w:fill="BDD7EE"/>
            <w:vAlign w:val="center"/>
            <w:hideMark/>
          </w:tcPr>
          <w:p w14:paraId="7CCFB17D" w14:textId="77777777"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sidRPr="003F1373">
              <w:rPr>
                <w:rFonts w:ascii="微軟正黑體" w:eastAsia="微軟正黑體" w:hAnsi="微軟正黑體" w:cs="新細明體" w:hint="eastAsia"/>
                <w:color w:val="000000"/>
                <w:kern w:val="0"/>
                <w:szCs w:val="24"/>
              </w:rPr>
              <w:t>董事</w:t>
            </w:r>
          </w:p>
        </w:tc>
        <w:tc>
          <w:tcPr>
            <w:tcW w:w="705" w:type="dxa"/>
            <w:vMerge w:val="restart"/>
            <w:shd w:val="clear" w:color="000000" w:fill="BDD7EE"/>
            <w:vAlign w:val="center"/>
            <w:hideMark/>
          </w:tcPr>
          <w:p w14:paraId="46D8F80E" w14:textId="77777777"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sidRPr="003F1373">
              <w:rPr>
                <w:rFonts w:ascii="微軟正黑體" w:eastAsia="微軟正黑體" w:hAnsi="微軟正黑體" w:cs="新細明體" w:hint="eastAsia"/>
                <w:color w:val="000000"/>
                <w:kern w:val="0"/>
                <w:szCs w:val="24"/>
              </w:rPr>
              <w:t>性別</w:t>
            </w:r>
          </w:p>
        </w:tc>
        <w:tc>
          <w:tcPr>
            <w:tcW w:w="1139" w:type="dxa"/>
            <w:shd w:val="clear" w:color="000000" w:fill="BDD7EE"/>
            <w:vAlign w:val="center"/>
            <w:hideMark/>
          </w:tcPr>
          <w:p w14:paraId="0CB0FD71" w14:textId="77777777"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sidRPr="003F1373">
              <w:rPr>
                <w:rFonts w:ascii="微軟正黑體" w:eastAsia="微軟正黑體" w:hAnsi="微軟正黑體" w:cs="新細明體" w:hint="eastAsia"/>
                <w:color w:val="000000"/>
                <w:kern w:val="0"/>
                <w:szCs w:val="24"/>
              </w:rPr>
              <w:t>男</w:t>
            </w:r>
          </w:p>
        </w:tc>
        <w:tc>
          <w:tcPr>
            <w:tcW w:w="992" w:type="dxa"/>
            <w:shd w:val="clear" w:color="000000" w:fill="FFFFFF"/>
            <w:vAlign w:val="center"/>
            <w:hideMark/>
          </w:tcPr>
          <w:p w14:paraId="7CF78F0B" w14:textId="577D2087"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8</w:t>
            </w:r>
          </w:p>
        </w:tc>
        <w:tc>
          <w:tcPr>
            <w:tcW w:w="1134" w:type="dxa"/>
            <w:shd w:val="clear" w:color="000000" w:fill="FFFFFF"/>
            <w:vAlign w:val="center"/>
            <w:hideMark/>
          </w:tcPr>
          <w:p w14:paraId="4037A5A3" w14:textId="53F47226"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80.00%</w:t>
            </w:r>
          </w:p>
        </w:tc>
        <w:tc>
          <w:tcPr>
            <w:tcW w:w="1134" w:type="dxa"/>
            <w:shd w:val="clear" w:color="000000" w:fill="FFFFFF"/>
            <w:vAlign w:val="center"/>
            <w:hideMark/>
          </w:tcPr>
          <w:p w14:paraId="31DA35CF" w14:textId="7161E186"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8</w:t>
            </w:r>
          </w:p>
        </w:tc>
        <w:tc>
          <w:tcPr>
            <w:tcW w:w="992" w:type="dxa"/>
            <w:shd w:val="clear" w:color="000000" w:fill="FFFFFF"/>
            <w:vAlign w:val="center"/>
            <w:hideMark/>
          </w:tcPr>
          <w:p w14:paraId="1B4F06A4" w14:textId="04D45770"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80.00%</w:t>
            </w:r>
          </w:p>
        </w:tc>
        <w:tc>
          <w:tcPr>
            <w:tcW w:w="1134" w:type="dxa"/>
            <w:shd w:val="clear" w:color="000000" w:fill="FFFFFF"/>
            <w:vAlign w:val="center"/>
            <w:hideMark/>
          </w:tcPr>
          <w:p w14:paraId="41BE7D25" w14:textId="45A3471E" w:rsidR="008717A6" w:rsidRPr="006F38B5" w:rsidRDefault="00972F32"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新細明體" w:hint="eastAsia"/>
                <w:kern w:val="0"/>
                <w:szCs w:val="24"/>
              </w:rPr>
              <w:t>5</w:t>
            </w:r>
          </w:p>
        </w:tc>
        <w:tc>
          <w:tcPr>
            <w:tcW w:w="1134" w:type="dxa"/>
            <w:shd w:val="clear" w:color="000000" w:fill="FFFFFF"/>
            <w:vAlign w:val="center"/>
            <w:hideMark/>
          </w:tcPr>
          <w:p w14:paraId="43D3DDCA" w14:textId="7277C882" w:rsidR="008717A6" w:rsidRPr="006F38B5" w:rsidRDefault="003B3B4F"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62</w:t>
            </w:r>
            <w:r w:rsidR="008717A6" w:rsidRPr="006F38B5">
              <w:rPr>
                <w:rFonts w:ascii="微軟正黑體" w:eastAsia="微軟正黑體" w:hAnsi="微軟正黑體" w:cs="Calibri" w:hint="eastAsia"/>
              </w:rPr>
              <w:t>.</w:t>
            </w:r>
            <w:r w:rsidRPr="006F38B5">
              <w:rPr>
                <w:rFonts w:ascii="微軟正黑體" w:eastAsia="微軟正黑體" w:hAnsi="微軟正黑體" w:cs="Calibri" w:hint="eastAsia"/>
              </w:rPr>
              <w:t>5</w:t>
            </w:r>
            <w:r w:rsidR="008717A6" w:rsidRPr="006F38B5">
              <w:rPr>
                <w:rFonts w:ascii="微軟正黑體" w:eastAsia="微軟正黑體" w:hAnsi="微軟正黑體" w:cs="Calibri" w:hint="eastAsia"/>
              </w:rPr>
              <w:t>0%</w:t>
            </w:r>
          </w:p>
        </w:tc>
      </w:tr>
      <w:tr w:rsidR="008717A6" w:rsidRPr="003F1373" w14:paraId="48D0692C" w14:textId="77777777" w:rsidTr="006116B8">
        <w:trPr>
          <w:trHeight w:val="312"/>
        </w:trPr>
        <w:tc>
          <w:tcPr>
            <w:tcW w:w="700" w:type="dxa"/>
            <w:vMerge/>
            <w:vAlign w:val="center"/>
            <w:hideMark/>
          </w:tcPr>
          <w:p w14:paraId="71144AC5"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705" w:type="dxa"/>
            <w:vMerge/>
            <w:vAlign w:val="center"/>
            <w:hideMark/>
          </w:tcPr>
          <w:p w14:paraId="32855CFB"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1139" w:type="dxa"/>
            <w:shd w:val="clear" w:color="000000" w:fill="BDD7EE"/>
            <w:vAlign w:val="center"/>
            <w:hideMark/>
          </w:tcPr>
          <w:p w14:paraId="414CD4F0" w14:textId="77777777"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sidRPr="003F1373">
              <w:rPr>
                <w:rFonts w:ascii="微軟正黑體" w:eastAsia="微軟正黑體" w:hAnsi="微軟正黑體" w:cs="新細明體" w:hint="eastAsia"/>
                <w:color w:val="000000"/>
                <w:kern w:val="0"/>
                <w:szCs w:val="24"/>
              </w:rPr>
              <w:t>女</w:t>
            </w:r>
          </w:p>
        </w:tc>
        <w:tc>
          <w:tcPr>
            <w:tcW w:w="992" w:type="dxa"/>
            <w:shd w:val="clear" w:color="000000" w:fill="FFFFFF"/>
            <w:vAlign w:val="center"/>
            <w:hideMark/>
          </w:tcPr>
          <w:p w14:paraId="3B91C72A" w14:textId="22F7887A"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2</w:t>
            </w:r>
          </w:p>
        </w:tc>
        <w:tc>
          <w:tcPr>
            <w:tcW w:w="1134" w:type="dxa"/>
            <w:shd w:val="clear" w:color="000000" w:fill="FFFFFF"/>
            <w:vAlign w:val="center"/>
            <w:hideMark/>
          </w:tcPr>
          <w:p w14:paraId="62927723" w14:textId="3D9AF650"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20.00%</w:t>
            </w:r>
          </w:p>
        </w:tc>
        <w:tc>
          <w:tcPr>
            <w:tcW w:w="1134" w:type="dxa"/>
            <w:shd w:val="clear" w:color="000000" w:fill="FFFFFF"/>
            <w:vAlign w:val="center"/>
            <w:hideMark/>
          </w:tcPr>
          <w:p w14:paraId="27F17499" w14:textId="4F497F3A"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2</w:t>
            </w:r>
          </w:p>
        </w:tc>
        <w:tc>
          <w:tcPr>
            <w:tcW w:w="992" w:type="dxa"/>
            <w:shd w:val="clear" w:color="000000" w:fill="FFFFFF"/>
            <w:vAlign w:val="center"/>
            <w:hideMark/>
          </w:tcPr>
          <w:p w14:paraId="7512E739" w14:textId="6BAB5626"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20.00%</w:t>
            </w:r>
          </w:p>
        </w:tc>
        <w:tc>
          <w:tcPr>
            <w:tcW w:w="1134" w:type="dxa"/>
            <w:shd w:val="clear" w:color="000000" w:fill="FFFFFF"/>
            <w:vAlign w:val="center"/>
            <w:hideMark/>
          </w:tcPr>
          <w:p w14:paraId="713D6725" w14:textId="3620CFF4" w:rsidR="008717A6" w:rsidRPr="006F38B5" w:rsidRDefault="00972F32"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新細明體" w:hint="eastAsia"/>
                <w:kern w:val="0"/>
                <w:szCs w:val="24"/>
              </w:rPr>
              <w:t>3</w:t>
            </w:r>
          </w:p>
        </w:tc>
        <w:tc>
          <w:tcPr>
            <w:tcW w:w="1134" w:type="dxa"/>
            <w:shd w:val="clear" w:color="000000" w:fill="FFFFFF"/>
            <w:vAlign w:val="center"/>
            <w:hideMark/>
          </w:tcPr>
          <w:p w14:paraId="5BAAF6F1" w14:textId="623456C7" w:rsidR="008717A6" w:rsidRPr="006F38B5" w:rsidRDefault="003B3B4F"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37.5</w:t>
            </w:r>
            <w:r w:rsidR="008717A6" w:rsidRPr="006F38B5">
              <w:rPr>
                <w:rFonts w:ascii="微軟正黑體" w:eastAsia="微軟正黑體" w:hAnsi="微軟正黑體" w:cs="Calibri" w:hint="eastAsia"/>
              </w:rPr>
              <w:t>0%</w:t>
            </w:r>
          </w:p>
        </w:tc>
      </w:tr>
      <w:tr w:rsidR="008717A6" w:rsidRPr="003F1373" w14:paraId="69288AC3" w14:textId="77777777" w:rsidTr="006116B8">
        <w:trPr>
          <w:trHeight w:val="312"/>
        </w:trPr>
        <w:tc>
          <w:tcPr>
            <w:tcW w:w="700" w:type="dxa"/>
            <w:vMerge/>
            <w:vAlign w:val="center"/>
            <w:hideMark/>
          </w:tcPr>
          <w:p w14:paraId="7E5F8CDB"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705" w:type="dxa"/>
            <w:vMerge w:val="restart"/>
            <w:shd w:val="clear" w:color="000000" w:fill="BDD7EE"/>
            <w:vAlign w:val="center"/>
            <w:hideMark/>
          </w:tcPr>
          <w:p w14:paraId="32AB9F87" w14:textId="77777777" w:rsidR="008717A6" w:rsidRPr="00A0335E" w:rsidRDefault="008717A6" w:rsidP="008717A6">
            <w:pPr>
              <w:snapToGrid w:val="0"/>
              <w:spacing w:line="0" w:lineRule="atLeast"/>
              <w:jc w:val="center"/>
              <w:rPr>
                <w:rFonts w:ascii="微軟正黑體" w:eastAsia="微軟正黑體" w:hAnsi="微軟正黑體" w:cs="新細明體"/>
                <w:color w:val="000000" w:themeColor="text1"/>
                <w:kern w:val="0"/>
                <w:szCs w:val="24"/>
              </w:rPr>
            </w:pPr>
            <w:r w:rsidRPr="00A0335E">
              <w:rPr>
                <w:rFonts w:ascii="微軟正黑體" w:eastAsia="微軟正黑體" w:hAnsi="微軟正黑體" w:cs="新細明體" w:hint="eastAsia"/>
                <w:color w:val="000000" w:themeColor="text1"/>
                <w:kern w:val="0"/>
                <w:szCs w:val="24"/>
              </w:rPr>
              <w:t>年齡</w:t>
            </w:r>
          </w:p>
        </w:tc>
        <w:tc>
          <w:tcPr>
            <w:tcW w:w="1139" w:type="dxa"/>
            <w:shd w:val="clear" w:color="000000" w:fill="BDD7EE"/>
            <w:vAlign w:val="center"/>
            <w:hideMark/>
          </w:tcPr>
          <w:p w14:paraId="7D13BC28" w14:textId="77777777" w:rsidR="008717A6" w:rsidRPr="00A0335E" w:rsidRDefault="008717A6" w:rsidP="008717A6">
            <w:pPr>
              <w:snapToGrid w:val="0"/>
              <w:spacing w:line="0" w:lineRule="atLeast"/>
              <w:jc w:val="center"/>
              <w:rPr>
                <w:rFonts w:ascii="微軟正黑體" w:eastAsia="微軟正黑體" w:hAnsi="微軟正黑體" w:cs="新細明體"/>
                <w:color w:val="000000" w:themeColor="text1"/>
                <w:kern w:val="0"/>
                <w:szCs w:val="24"/>
              </w:rPr>
            </w:pPr>
            <w:r w:rsidRPr="00A0335E">
              <w:rPr>
                <w:rFonts w:ascii="微軟正黑體" w:eastAsia="微軟正黑體" w:hAnsi="微軟正黑體" w:cs="新細明體" w:hint="eastAsia"/>
                <w:color w:val="000000" w:themeColor="text1"/>
                <w:kern w:val="0"/>
                <w:szCs w:val="24"/>
              </w:rPr>
              <w:t>未滿50</w:t>
            </w:r>
          </w:p>
        </w:tc>
        <w:tc>
          <w:tcPr>
            <w:tcW w:w="992" w:type="dxa"/>
            <w:shd w:val="clear" w:color="000000" w:fill="FFFFFF"/>
            <w:vAlign w:val="center"/>
            <w:hideMark/>
          </w:tcPr>
          <w:p w14:paraId="79263A9F" w14:textId="7181E7C3"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0</w:t>
            </w:r>
          </w:p>
        </w:tc>
        <w:tc>
          <w:tcPr>
            <w:tcW w:w="1134" w:type="dxa"/>
            <w:shd w:val="clear" w:color="000000" w:fill="FFFFFF"/>
            <w:vAlign w:val="center"/>
            <w:hideMark/>
          </w:tcPr>
          <w:p w14:paraId="4AA3DBC6" w14:textId="1BF49C4D"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0.00%</w:t>
            </w:r>
          </w:p>
        </w:tc>
        <w:tc>
          <w:tcPr>
            <w:tcW w:w="1134" w:type="dxa"/>
            <w:shd w:val="clear" w:color="000000" w:fill="FFFFFF"/>
            <w:vAlign w:val="center"/>
            <w:hideMark/>
          </w:tcPr>
          <w:p w14:paraId="0B331812" w14:textId="641B2A2A"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0</w:t>
            </w:r>
          </w:p>
        </w:tc>
        <w:tc>
          <w:tcPr>
            <w:tcW w:w="992" w:type="dxa"/>
            <w:shd w:val="clear" w:color="000000" w:fill="FFFFFF"/>
            <w:vAlign w:val="center"/>
            <w:hideMark/>
          </w:tcPr>
          <w:p w14:paraId="422F158C" w14:textId="4ADDE1F2"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0.00%</w:t>
            </w:r>
          </w:p>
        </w:tc>
        <w:tc>
          <w:tcPr>
            <w:tcW w:w="1134" w:type="dxa"/>
            <w:shd w:val="clear" w:color="000000" w:fill="FFFFFF"/>
            <w:vAlign w:val="center"/>
            <w:hideMark/>
          </w:tcPr>
          <w:p w14:paraId="235A7FBE" w14:textId="77777777"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0</w:t>
            </w:r>
          </w:p>
        </w:tc>
        <w:tc>
          <w:tcPr>
            <w:tcW w:w="1134" w:type="dxa"/>
            <w:shd w:val="clear" w:color="000000" w:fill="FFFFFF"/>
            <w:vAlign w:val="center"/>
            <w:hideMark/>
          </w:tcPr>
          <w:p w14:paraId="61E3545E" w14:textId="77777777"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0.00%</w:t>
            </w:r>
          </w:p>
        </w:tc>
      </w:tr>
      <w:tr w:rsidR="008717A6" w:rsidRPr="003F1373" w14:paraId="2DD206AD" w14:textId="77777777" w:rsidTr="006116B8">
        <w:trPr>
          <w:trHeight w:val="312"/>
        </w:trPr>
        <w:tc>
          <w:tcPr>
            <w:tcW w:w="700" w:type="dxa"/>
            <w:vMerge/>
            <w:vAlign w:val="center"/>
            <w:hideMark/>
          </w:tcPr>
          <w:p w14:paraId="53605B44"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705" w:type="dxa"/>
            <w:vMerge/>
            <w:vAlign w:val="center"/>
            <w:hideMark/>
          </w:tcPr>
          <w:p w14:paraId="329A2648" w14:textId="77777777" w:rsidR="008717A6" w:rsidRPr="00A0335E" w:rsidRDefault="008717A6" w:rsidP="008717A6">
            <w:pPr>
              <w:snapToGrid w:val="0"/>
              <w:spacing w:line="0" w:lineRule="atLeast"/>
              <w:rPr>
                <w:rFonts w:ascii="微軟正黑體" w:eastAsia="微軟正黑體" w:hAnsi="微軟正黑體" w:cs="新細明體"/>
                <w:color w:val="000000" w:themeColor="text1"/>
                <w:kern w:val="0"/>
                <w:szCs w:val="24"/>
              </w:rPr>
            </w:pPr>
          </w:p>
        </w:tc>
        <w:tc>
          <w:tcPr>
            <w:tcW w:w="1139" w:type="dxa"/>
            <w:shd w:val="clear" w:color="000000" w:fill="BDD7EE"/>
            <w:vAlign w:val="center"/>
            <w:hideMark/>
          </w:tcPr>
          <w:p w14:paraId="5EBB652E" w14:textId="77777777" w:rsidR="008717A6" w:rsidRPr="00A0335E" w:rsidRDefault="008717A6" w:rsidP="008717A6">
            <w:pPr>
              <w:snapToGrid w:val="0"/>
              <w:spacing w:line="0" w:lineRule="atLeast"/>
              <w:jc w:val="center"/>
              <w:rPr>
                <w:rFonts w:ascii="微軟正黑體" w:eastAsia="微軟正黑體" w:hAnsi="微軟正黑體" w:cs="新細明體"/>
                <w:color w:val="000000" w:themeColor="text1"/>
                <w:kern w:val="0"/>
                <w:szCs w:val="24"/>
              </w:rPr>
            </w:pPr>
            <w:r w:rsidRPr="00A0335E">
              <w:rPr>
                <w:rFonts w:ascii="微軟正黑體" w:eastAsia="微軟正黑體" w:hAnsi="微軟正黑體" w:cs="新細明體" w:hint="eastAsia"/>
                <w:color w:val="000000" w:themeColor="text1"/>
                <w:kern w:val="0"/>
                <w:szCs w:val="24"/>
              </w:rPr>
              <w:t>50～65</w:t>
            </w:r>
          </w:p>
        </w:tc>
        <w:tc>
          <w:tcPr>
            <w:tcW w:w="992" w:type="dxa"/>
            <w:shd w:val="clear" w:color="000000" w:fill="FFFFFF"/>
            <w:vAlign w:val="center"/>
            <w:hideMark/>
          </w:tcPr>
          <w:p w14:paraId="56258B6C" w14:textId="79BED7C0"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7</w:t>
            </w:r>
          </w:p>
        </w:tc>
        <w:tc>
          <w:tcPr>
            <w:tcW w:w="1134" w:type="dxa"/>
            <w:shd w:val="clear" w:color="000000" w:fill="FFFFFF"/>
            <w:vAlign w:val="center"/>
            <w:hideMark/>
          </w:tcPr>
          <w:p w14:paraId="796295C8" w14:textId="0DAFCA89"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70.00%</w:t>
            </w:r>
          </w:p>
        </w:tc>
        <w:tc>
          <w:tcPr>
            <w:tcW w:w="1134" w:type="dxa"/>
            <w:shd w:val="clear" w:color="000000" w:fill="FFFFFF"/>
            <w:vAlign w:val="center"/>
            <w:hideMark/>
          </w:tcPr>
          <w:p w14:paraId="56191AE8" w14:textId="3C76DD31"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7</w:t>
            </w:r>
          </w:p>
        </w:tc>
        <w:tc>
          <w:tcPr>
            <w:tcW w:w="992" w:type="dxa"/>
            <w:shd w:val="clear" w:color="000000" w:fill="FFFFFF"/>
            <w:vAlign w:val="center"/>
            <w:hideMark/>
          </w:tcPr>
          <w:p w14:paraId="1C2A1CDC" w14:textId="0ABCDF9A"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70.00%</w:t>
            </w:r>
          </w:p>
        </w:tc>
        <w:tc>
          <w:tcPr>
            <w:tcW w:w="1134" w:type="dxa"/>
            <w:shd w:val="clear" w:color="000000" w:fill="FFFFFF"/>
            <w:vAlign w:val="center"/>
            <w:hideMark/>
          </w:tcPr>
          <w:p w14:paraId="16A1F0F3" w14:textId="6972A430"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新細明體" w:hint="eastAsia"/>
                <w:kern w:val="0"/>
                <w:szCs w:val="24"/>
              </w:rPr>
              <w:t>6</w:t>
            </w:r>
          </w:p>
        </w:tc>
        <w:tc>
          <w:tcPr>
            <w:tcW w:w="1134" w:type="dxa"/>
            <w:shd w:val="clear" w:color="000000" w:fill="FFFFFF"/>
            <w:vAlign w:val="center"/>
            <w:hideMark/>
          </w:tcPr>
          <w:p w14:paraId="5DA569A0" w14:textId="6FA7F2EF"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7</w:t>
            </w:r>
            <w:r w:rsidR="00B50CD3" w:rsidRPr="006F38B5">
              <w:rPr>
                <w:rFonts w:ascii="微軟正黑體" w:eastAsia="微軟正黑體" w:hAnsi="微軟正黑體" w:cs="Calibri" w:hint="eastAsia"/>
              </w:rPr>
              <w:t>5</w:t>
            </w:r>
            <w:r w:rsidRPr="006F38B5">
              <w:rPr>
                <w:rFonts w:ascii="微軟正黑體" w:eastAsia="微軟正黑體" w:hAnsi="微軟正黑體" w:cs="Calibri" w:hint="eastAsia"/>
              </w:rPr>
              <w:t>.00%</w:t>
            </w:r>
          </w:p>
        </w:tc>
      </w:tr>
      <w:tr w:rsidR="008717A6" w:rsidRPr="003F1373" w14:paraId="54F5AB84" w14:textId="77777777" w:rsidTr="006116B8">
        <w:trPr>
          <w:trHeight w:val="312"/>
        </w:trPr>
        <w:tc>
          <w:tcPr>
            <w:tcW w:w="700" w:type="dxa"/>
            <w:vMerge/>
            <w:vAlign w:val="center"/>
            <w:hideMark/>
          </w:tcPr>
          <w:p w14:paraId="6D56F5BC"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705" w:type="dxa"/>
            <w:vMerge/>
            <w:vAlign w:val="center"/>
            <w:hideMark/>
          </w:tcPr>
          <w:p w14:paraId="3C1E13CD" w14:textId="77777777" w:rsidR="008717A6" w:rsidRPr="00A0335E" w:rsidRDefault="008717A6" w:rsidP="008717A6">
            <w:pPr>
              <w:snapToGrid w:val="0"/>
              <w:spacing w:line="0" w:lineRule="atLeast"/>
              <w:rPr>
                <w:rFonts w:ascii="微軟正黑體" w:eastAsia="微軟正黑體" w:hAnsi="微軟正黑體" w:cs="新細明體"/>
                <w:color w:val="000000" w:themeColor="text1"/>
                <w:kern w:val="0"/>
                <w:szCs w:val="24"/>
              </w:rPr>
            </w:pPr>
          </w:p>
        </w:tc>
        <w:tc>
          <w:tcPr>
            <w:tcW w:w="1139" w:type="dxa"/>
            <w:shd w:val="clear" w:color="000000" w:fill="BDD7EE"/>
            <w:vAlign w:val="center"/>
            <w:hideMark/>
          </w:tcPr>
          <w:p w14:paraId="68EA6587" w14:textId="77777777" w:rsidR="008717A6" w:rsidRPr="00A0335E" w:rsidRDefault="008717A6" w:rsidP="008717A6">
            <w:pPr>
              <w:snapToGrid w:val="0"/>
              <w:spacing w:line="0" w:lineRule="atLeast"/>
              <w:jc w:val="center"/>
              <w:rPr>
                <w:rFonts w:ascii="微軟正黑體" w:eastAsia="微軟正黑體" w:hAnsi="微軟正黑體" w:cs="新細明體"/>
                <w:color w:val="000000" w:themeColor="text1"/>
                <w:kern w:val="0"/>
                <w:szCs w:val="24"/>
              </w:rPr>
            </w:pPr>
            <w:r w:rsidRPr="00A0335E">
              <w:rPr>
                <w:rFonts w:ascii="微軟正黑體" w:eastAsia="微軟正黑體" w:hAnsi="微軟正黑體" w:cs="新細明體" w:hint="eastAsia"/>
                <w:color w:val="000000" w:themeColor="text1"/>
                <w:kern w:val="0"/>
                <w:szCs w:val="24"/>
              </w:rPr>
              <w:t>65以上</w:t>
            </w:r>
          </w:p>
        </w:tc>
        <w:tc>
          <w:tcPr>
            <w:tcW w:w="992" w:type="dxa"/>
            <w:shd w:val="clear" w:color="000000" w:fill="FFFFFF"/>
            <w:vAlign w:val="center"/>
            <w:hideMark/>
          </w:tcPr>
          <w:p w14:paraId="0345E5E1" w14:textId="2459D14F"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3</w:t>
            </w:r>
          </w:p>
        </w:tc>
        <w:tc>
          <w:tcPr>
            <w:tcW w:w="1134" w:type="dxa"/>
            <w:shd w:val="clear" w:color="000000" w:fill="FFFFFF"/>
            <w:vAlign w:val="center"/>
            <w:hideMark/>
          </w:tcPr>
          <w:p w14:paraId="2B90A98E" w14:textId="61571EFE"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30.00%</w:t>
            </w:r>
          </w:p>
        </w:tc>
        <w:tc>
          <w:tcPr>
            <w:tcW w:w="1134" w:type="dxa"/>
            <w:shd w:val="clear" w:color="000000" w:fill="FFFFFF"/>
            <w:vAlign w:val="center"/>
            <w:hideMark/>
          </w:tcPr>
          <w:p w14:paraId="67C564A2" w14:textId="097A018B"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3</w:t>
            </w:r>
          </w:p>
        </w:tc>
        <w:tc>
          <w:tcPr>
            <w:tcW w:w="992" w:type="dxa"/>
            <w:shd w:val="clear" w:color="000000" w:fill="FFFFFF"/>
            <w:vAlign w:val="center"/>
            <w:hideMark/>
          </w:tcPr>
          <w:p w14:paraId="1AB2869A" w14:textId="34846406"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Pr>
                <w:rFonts w:ascii="微軟正黑體" w:eastAsia="微軟正黑體" w:hAnsi="微軟正黑體" w:cs="Calibri" w:hint="eastAsia"/>
              </w:rPr>
              <w:t>30.00%</w:t>
            </w:r>
          </w:p>
        </w:tc>
        <w:tc>
          <w:tcPr>
            <w:tcW w:w="1134" w:type="dxa"/>
            <w:shd w:val="clear" w:color="000000" w:fill="FFFFFF"/>
            <w:vAlign w:val="center"/>
            <w:hideMark/>
          </w:tcPr>
          <w:p w14:paraId="4DE27D10" w14:textId="37571E9A"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新細明體" w:hint="eastAsia"/>
                <w:kern w:val="0"/>
                <w:szCs w:val="24"/>
              </w:rPr>
              <w:t>2</w:t>
            </w:r>
          </w:p>
        </w:tc>
        <w:tc>
          <w:tcPr>
            <w:tcW w:w="1134" w:type="dxa"/>
            <w:shd w:val="clear" w:color="000000" w:fill="FFFFFF"/>
            <w:vAlign w:val="center"/>
            <w:hideMark/>
          </w:tcPr>
          <w:p w14:paraId="04E4B4B8" w14:textId="205EC033" w:rsidR="008717A6" w:rsidRPr="006F38B5" w:rsidRDefault="00B50CD3"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25</w:t>
            </w:r>
            <w:r w:rsidR="008717A6" w:rsidRPr="006F38B5">
              <w:rPr>
                <w:rFonts w:ascii="微軟正黑體" w:eastAsia="微軟正黑體" w:hAnsi="微軟正黑體" w:cs="Calibri" w:hint="eastAsia"/>
              </w:rPr>
              <w:t>.00%</w:t>
            </w:r>
          </w:p>
        </w:tc>
      </w:tr>
      <w:tr w:rsidR="008717A6" w:rsidRPr="003F1373" w14:paraId="616849D9" w14:textId="77777777" w:rsidTr="006116B8">
        <w:trPr>
          <w:trHeight w:val="312"/>
        </w:trPr>
        <w:tc>
          <w:tcPr>
            <w:tcW w:w="700" w:type="dxa"/>
            <w:vMerge/>
            <w:vAlign w:val="center"/>
            <w:hideMark/>
          </w:tcPr>
          <w:p w14:paraId="6FC1DB64"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705" w:type="dxa"/>
            <w:vMerge w:val="restart"/>
            <w:shd w:val="clear" w:color="000000" w:fill="BDD7EE"/>
            <w:vAlign w:val="center"/>
            <w:hideMark/>
          </w:tcPr>
          <w:p w14:paraId="7B0A6F81" w14:textId="77777777"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sidRPr="003F1373">
              <w:rPr>
                <w:rFonts w:ascii="微軟正黑體" w:eastAsia="微軟正黑體" w:hAnsi="微軟正黑體" w:cs="新細明體" w:hint="eastAsia"/>
                <w:color w:val="000000"/>
                <w:kern w:val="0"/>
                <w:szCs w:val="24"/>
              </w:rPr>
              <w:t>學歷</w:t>
            </w:r>
          </w:p>
        </w:tc>
        <w:tc>
          <w:tcPr>
            <w:tcW w:w="1139" w:type="dxa"/>
            <w:shd w:val="clear" w:color="000000" w:fill="BDD7EE"/>
            <w:vAlign w:val="center"/>
            <w:hideMark/>
          </w:tcPr>
          <w:p w14:paraId="5A64A285" w14:textId="77777777"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sidRPr="003F1373">
              <w:rPr>
                <w:rFonts w:ascii="微軟正黑體" w:eastAsia="微軟正黑體" w:hAnsi="微軟正黑體" w:cs="新細明體" w:hint="eastAsia"/>
                <w:color w:val="000000"/>
                <w:kern w:val="0"/>
                <w:szCs w:val="24"/>
              </w:rPr>
              <w:t>研究所</w:t>
            </w:r>
          </w:p>
        </w:tc>
        <w:tc>
          <w:tcPr>
            <w:tcW w:w="992" w:type="dxa"/>
            <w:shd w:val="clear" w:color="000000" w:fill="FFFFFF"/>
            <w:vAlign w:val="center"/>
            <w:hideMark/>
          </w:tcPr>
          <w:p w14:paraId="61BBAF7E" w14:textId="2BD5DA56"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新細明體" w:hint="eastAsia"/>
                <w:color w:val="000000"/>
                <w:kern w:val="0"/>
                <w:szCs w:val="24"/>
              </w:rPr>
              <w:t>5</w:t>
            </w:r>
          </w:p>
        </w:tc>
        <w:tc>
          <w:tcPr>
            <w:tcW w:w="1134" w:type="dxa"/>
            <w:shd w:val="clear" w:color="000000" w:fill="FFFFFF"/>
            <w:vAlign w:val="center"/>
            <w:hideMark/>
          </w:tcPr>
          <w:p w14:paraId="7848532E" w14:textId="38DEA3F7"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Calibri" w:hint="eastAsia"/>
                <w:color w:val="000000"/>
              </w:rPr>
              <w:t>50.00%</w:t>
            </w:r>
          </w:p>
        </w:tc>
        <w:tc>
          <w:tcPr>
            <w:tcW w:w="1134" w:type="dxa"/>
            <w:shd w:val="clear" w:color="000000" w:fill="FFFFFF"/>
            <w:vAlign w:val="center"/>
            <w:hideMark/>
          </w:tcPr>
          <w:p w14:paraId="09AC06D2" w14:textId="0F0818DB"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新細明體" w:hint="eastAsia"/>
                <w:color w:val="000000"/>
                <w:kern w:val="0"/>
                <w:szCs w:val="24"/>
              </w:rPr>
              <w:t>5</w:t>
            </w:r>
          </w:p>
        </w:tc>
        <w:tc>
          <w:tcPr>
            <w:tcW w:w="992" w:type="dxa"/>
            <w:shd w:val="clear" w:color="000000" w:fill="FFFFFF"/>
            <w:vAlign w:val="center"/>
            <w:hideMark/>
          </w:tcPr>
          <w:p w14:paraId="278E6A8D" w14:textId="6A26626C"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Calibri" w:hint="eastAsia"/>
                <w:color w:val="000000"/>
              </w:rPr>
              <w:t>50.00%</w:t>
            </w:r>
          </w:p>
        </w:tc>
        <w:tc>
          <w:tcPr>
            <w:tcW w:w="1134" w:type="dxa"/>
            <w:shd w:val="clear" w:color="000000" w:fill="FFFFFF"/>
            <w:vAlign w:val="center"/>
            <w:hideMark/>
          </w:tcPr>
          <w:p w14:paraId="1D9A68E9" w14:textId="701E3847"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新細明體" w:hint="eastAsia"/>
                <w:kern w:val="0"/>
                <w:szCs w:val="24"/>
              </w:rPr>
              <w:t>3</w:t>
            </w:r>
          </w:p>
        </w:tc>
        <w:tc>
          <w:tcPr>
            <w:tcW w:w="1134" w:type="dxa"/>
            <w:shd w:val="clear" w:color="000000" w:fill="FFFFFF"/>
            <w:vAlign w:val="center"/>
            <w:hideMark/>
          </w:tcPr>
          <w:p w14:paraId="47B76346" w14:textId="08A21694" w:rsidR="008717A6" w:rsidRPr="006F38B5" w:rsidRDefault="00B50CD3"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37</w:t>
            </w:r>
            <w:r w:rsidR="008717A6" w:rsidRPr="006F38B5">
              <w:rPr>
                <w:rFonts w:ascii="微軟正黑體" w:eastAsia="微軟正黑體" w:hAnsi="微軟正黑體" w:cs="Calibri" w:hint="eastAsia"/>
              </w:rPr>
              <w:t>.</w:t>
            </w:r>
            <w:r w:rsidRPr="006F38B5">
              <w:rPr>
                <w:rFonts w:ascii="微軟正黑體" w:eastAsia="微軟正黑體" w:hAnsi="微軟正黑體" w:cs="Calibri" w:hint="eastAsia"/>
              </w:rPr>
              <w:t>5</w:t>
            </w:r>
            <w:r w:rsidR="008717A6" w:rsidRPr="006F38B5">
              <w:rPr>
                <w:rFonts w:ascii="微軟正黑體" w:eastAsia="微軟正黑體" w:hAnsi="微軟正黑體" w:cs="Calibri" w:hint="eastAsia"/>
              </w:rPr>
              <w:t>0%</w:t>
            </w:r>
          </w:p>
        </w:tc>
      </w:tr>
      <w:tr w:rsidR="008717A6" w:rsidRPr="003F1373" w14:paraId="329C71DD" w14:textId="77777777" w:rsidTr="006116B8">
        <w:trPr>
          <w:trHeight w:val="312"/>
        </w:trPr>
        <w:tc>
          <w:tcPr>
            <w:tcW w:w="700" w:type="dxa"/>
            <w:vMerge/>
            <w:vAlign w:val="center"/>
            <w:hideMark/>
          </w:tcPr>
          <w:p w14:paraId="78E5E65E"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705" w:type="dxa"/>
            <w:vMerge/>
            <w:vAlign w:val="center"/>
            <w:hideMark/>
          </w:tcPr>
          <w:p w14:paraId="26C38A81"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1139" w:type="dxa"/>
            <w:shd w:val="clear" w:color="000000" w:fill="BDD7EE"/>
            <w:vAlign w:val="center"/>
            <w:hideMark/>
          </w:tcPr>
          <w:p w14:paraId="36A52F23" w14:textId="7F60DECE"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sidRPr="003F1373">
              <w:rPr>
                <w:rFonts w:ascii="微軟正黑體" w:eastAsia="微軟正黑體" w:hAnsi="微軟正黑體" w:cs="新細明體" w:hint="eastAsia"/>
                <w:color w:val="000000"/>
                <w:kern w:val="0"/>
                <w:szCs w:val="24"/>
              </w:rPr>
              <w:t>大專</w:t>
            </w:r>
            <w:r>
              <w:rPr>
                <w:rFonts w:ascii="微軟正黑體" w:eastAsia="微軟正黑體" w:hAnsi="微軟正黑體" w:cs="新細明體" w:hint="eastAsia"/>
                <w:color w:val="000000"/>
                <w:kern w:val="0"/>
                <w:szCs w:val="24"/>
              </w:rPr>
              <w:t>院校</w:t>
            </w:r>
          </w:p>
        </w:tc>
        <w:tc>
          <w:tcPr>
            <w:tcW w:w="992" w:type="dxa"/>
            <w:shd w:val="clear" w:color="000000" w:fill="FFFFFF"/>
            <w:vAlign w:val="center"/>
            <w:hideMark/>
          </w:tcPr>
          <w:p w14:paraId="7A0E14FF" w14:textId="039DA8F3"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新細明體" w:hint="eastAsia"/>
                <w:color w:val="000000"/>
                <w:kern w:val="0"/>
                <w:szCs w:val="24"/>
              </w:rPr>
              <w:t>4</w:t>
            </w:r>
          </w:p>
        </w:tc>
        <w:tc>
          <w:tcPr>
            <w:tcW w:w="1134" w:type="dxa"/>
            <w:shd w:val="clear" w:color="000000" w:fill="FFFFFF"/>
            <w:vAlign w:val="center"/>
            <w:hideMark/>
          </w:tcPr>
          <w:p w14:paraId="09487F30" w14:textId="5AE685DC"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Calibri" w:hint="eastAsia"/>
                <w:color w:val="000000"/>
              </w:rPr>
              <w:t>40.00%</w:t>
            </w:r>
          </w:p>
        </w:tc>
        <w:tc>
          <w:tcPr>
            <w:tcW w:w="1134" w:type="dxa"/>
            <w:shd w:val="clear" w:color="000000" w:fill="FFFFFF"/>
            <w:vAlign w:val="center"/>
            <w:hideMark/>
          </w:tcPr>
          <w:p w14:paraId="3D44145A" w14:textId="164B5E12"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新細明體" w:hint="eastAsia"/>
                <w:color w:val="000000"/>
                <w:kern w:val="0"/>
                <w:szCs w:val="24"/>
              </w:rPr>
              <w:t>4</w:t>
            </w:r>
          </w:p>
        </w:tc>
        <w:tc>
          <w:tcPr>
            <w:tcW w:w="992" w:type="dxa"/>
            <w:shd w:val="clear" w:color="000000" w:fill="FFFFFF"/>
            <w:vAlign w:val="center"/>
            <w:hideMark/>
          </w:tcPr>
          <w:p w14:paraId="77CD9835" w14:textId="7FDDCCD0"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Calibri" w:hint="eastAsia"/>
                <w:color w:val="000000"/>
              </w:rPr>
              <w:t>40.00%</w:t>
            </w:r>
          </w:p>
        </w:tc>
        <w:tc>
          <w:tcPr>
            <w:tcW w:w="1134" w:type="dxa"/>
            <w:shd w:val="clear" w:color="000000" w:fill="FFFFFF"/>
            <w:vAlign w:val="center"/>
            <w:hideMark/>
          </w:tcPr>
          <w:p w14:paraId="25552F74" w14:textId="6D86015F"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新細明體" w:hint="eastAsia"/>
                <w:kern w:val="0"/>
                <w:szCs w:val="24"/>
              </w:rPr>
              <w:t>4</w:t>
            </w:r>
          </w:p>
        </w:tc>
        <w:tc>
          <w:tcPr>
            <w:tcW w:w="1134" w:type="dxa"/>
            <w:shd w:val="clear" w:color="000000" w:fill="FFFFFF"/>
            <w:vAlign w:val="center"/>
            <w:hideMark/>
          </w:tcPr>
          <w:p w14:paraId="500A34E7" w14:textId="00D9D17E" w:rsidR="008717A6" w:rsidRPr="006F38B5" w:rsidRDefault="00B50CD3"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5</w:t>
            </w:r>
            <w:r w:rsidR="008717A6" w:rsidRPr="006F38B5">
              <w:rPr>
                <w:rFonts w:ascii="微軟正黑體" w:eastAsia="微軟正黑體" w:hAnsi="微軟正黑體" w:cs="Calibri" w:hint="eastAsia"/>
              </w:rPr>
              <w:t>0.00%</w:t>
            </w:r>
          </w:p>
        </w:tc>
      </w:tr>
      <w:tr w:rsidR="008717A6" w:rsidRPr="003F1373" w14:paraId="0FCDFC4F" w14:textId="77777777" w:rsidTr="006116B8">
        <w:trPr>
          <w:trHeight w:val="312"/>
        </w:trPr>
        <w:tc>
          <w:tcPr>
            <w:tcW w:w="700" w:type="dxa"/>
            <w:vMerge/>
            <w:vAlign w:val="center"/>
            <w:hideMark/>
          </w:tcPr>
          <w:p w14:paraId="36C8ED00"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705" w:type="dxa"/>
            <w:vMerge/>
            <w:vAlign w:val="center"/>
            <w:hideMark/>
          </w:tcPr>
          <w:p w14:paraId="5538D7F0" w14:textId="77777777" w:rsidR="008717A6" w:rsidRPr="003F1373" w:rsidRDefault="008717A6" w:rsidP="008717A6">
            <w:pPr>
              <w:snapToGrid w:val="0"/>
              <w:spacing w:line="0" w:lineRule="atLeast"/>
              <w:rPr>
                <w:rFonts w:ascii="微軟正黑體" w:eastAsia="微軟正黑體" w:hAnsi="微軟正黑體" w:cs="新細明體"/>
                <w:color w:val="000000"/>
                <w:kern w:val="0"/>
                <w:szCs w:val="24"/>
              </w:rPr>
            </w:pPr>
          </w:p>
        </w:tc>
        <w:tc>
          <w:tcPr>
            <w:tcW w:w="1139" w:type="dxa"/>
            <w:shd w:val="clear" w:color="000000" w:fill="BDD7EE"/>
            <w:vAlign w:val="center"/>
            <w:hideMark/>
          </w:tcPr>
          <w:p w14:paraId="00C10236" w14:textId="77777777" w:rsidR="008717A6" w:rsidRPr="003F1373" w:rsidRDefault="008717A6" w:rsidP="008717A6">
            <w:pPr>
              <w:snapToGrid w:val="0"/>
              <w:spacing w:line="0" w:lineRule="atLeast"/>
              <w:jc w:val="center"/>
              <w:rPr>
                <w:rFonts w:ascii="微軟正黑體" w:eastAsia="微軟正黑體" w:hAnsi="微軟正黑體" w:cs="新細明體"/>
                <w:color w:val="000000"/>
                <w:kern w:val="0"/>
                <w:szCs w:val="24"/>
              </w:rPr>
            </w:pPr>
            <w:r w:rsidRPr="003F1373">
              <w:rPr>
                <w:rFonts w:ascii="微軟正黑體" w:eastAsia="微軟正黑體" w:hAnsi="微軟正黑體" w:cs="新細明體" w:hint="eastAsia"/>
                <w:color w:val="000000"/>
                <w:kern w:val="0"/>
                <w:szCs w:val="24"/>
              </w:rPr>
              <w:t>其他</w:t>
            </w:r>
          </w:p>
        </w:tc>
        <w:tc>
          <w:tcPr>
            <w:tcW w:w="992" w:type="dxa"/>
            <w:shd w:val="clear" w:color="000000" w:fill="FFFFFF"/>
            <w:vAlign w:val="center"/>
            <w:hideMark/>
          </w:tcPr>
          <w:p w14:paraId="077E73F0" w14:textId="15545E5D"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Calibri" w:hint="eastAsia"/>
                <w:color w:val="000000"/>
              </w:rPr>
              <w:t>1</w:t>
            </w:r>
          </w:p>
        </w:tc>
        <w:tc>
          <w:tcPr>
            <w:tcW w:w="1134" w:type="dxa"/>
            <w:shd w:val="clear" w:color="000000" w:fill="FFFFFF"/>
            <w:vAlign w:val="center"/>
            <w:hideMark/>
          </w:tcPr>
          <w:p w14:paraId="19327903" w14:textId="1451AD3A"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Calibri" w:hint="eastAsia"/>
                <w:color w:val="000000"/>
              </w:rPr>
              <w:t>10.00%</w:t>
            </w:r>
          </w:p>
        </w:tc>
        <w:tc>
          <w:tcPr>
            <w:tcW w:w="1134" w:type="dxa"/>
            <w:shd w:val="clear" w:color="000000" w:fill="FFFFFF"/>
            <w:vAlign w:val="center"/>
            <w:hideMark/>
          </w:tcPr>
          <w:p w14:paraId="40591742" w14:textId="5FB54ED4"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Calibri" w:hint="eastAsia"/>
                <w:color w:val="000000"/>
              </w:rPr>
              <w:t>1</w:t>
            </w:r>
          </w:p>
        </w:tc>
        <w:tc>
          <w:tcPr>
            <w:tcW w:w="992" w:type="dxa"/>
            <w:shd w:val="clear" w:color="000000" w:fill="FFFFFF"/>
            <w:vAlign w:val="center"/>
            <w:hideMark/>
          </w:tcPr>
          <w:p w14:paraId="34DE12C9" w14:textId="50B24E96" w:rsidR="008717A6" w:rsidRPr="006116B8" w:rsidRDefault="008717A6" w:rsidP="008717A6">
            <w:pPr>
              <w:snapToGrid w:val="0"/>
              <w:spacing w:line="0" w:lineRule="atLeast"/>
              <w:jc w:val="center"/>
              <w:rPr>
                <w:rFonts w:ascii="微軟正黑體" w:eastAsia="微軟正黑體" w:hAnsi="微軟正黑體" w:cs="新細明體"/>
                <w:color w:val="000000"/>
                <w:kern w:val="0"/>
                <w:szCs w:val="24"/>
              </w:rPr>
            </w:pPr>
            <w:r w:rsidRPr="006116B8">
              <w:rPr>
                <w:rFonts w:ascii="微軟正黑體" w:eastAsia="微軟正黑體" w:hAnsi="微軟正黑體" w:cs="Calibri" w:hint="eastAsia"/>
                <w:color w:val="000000"/>
              </w:rPr>
              <w:t>10.00%</w:t>
            </w:r>
          </w:p>
        </w:tc>
        <w:tc>
          <w:tcPr>
            <w:tcW w:w="1134" w:type="dxa"/>
            <w:shd w:val="clear" w:color="000000" w:fill="FFFFFF"/>
            <w:vAlign w:val="center"/>
            <w:hideMark/>
          </w:tcPr>
          <w:p w14:paraId="4683760C" w14:textId="77777777"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1</w:t>
            </w:r>
          </w:p>
        </w:tc>
        <w:tc>
          <w:tcPr>
            <w:tcW w:w="1134" w:type="dxa"/>
            <w:shd w:val="clear" w:color="000000" w:fill="FFFFFF"/>
            <w:vAlign w:val="center"/>
            <w:hideMark/>
          </w:tcPr>
          <w:p w14:paraId="3C5479B6" w14:textId="63F7A9B2" w:rsidR="008717A6" w:rsidRPr="006F38B5" w:rsidRDefault="008717A6" w:rsidP="008717A6">
            <w:pPr>
              <w:snapToGrid w:val="0"/>
              <w:spacing w:line="0" w:lineRule="atLeast"/>
              <w:jc w:val="center"/>
              <w:rPr>
                <w:rFonts w:ascii="微軟正黑體" w:eastAsia="微軟正黑體" w:hAnsi="微軟正黑體" w:cs="新細明體"/>
                <w:kern w:val="0"/>
                <w:szCs w:val="24"/>
              </w:rPr>
            </w:pPr>
            <w:r w:rsidRPr="006F38B5">
              <w:rPr>
                <w:rFonts w:ascii="微軟正黑體" w:eastAsia="微軟正黑體" w:hAnsi="微軟正黑體" w:cs="Calibri" w:hint="eastAsia"/>
              </w:rPr>
              <w:t>1</w:t>
            </w:r>
            <w:r w:rsidR="00B50CD3" w:rsidRPr="006F38B5">
              <w:rPr>
                <w:rFonts w:ascii="微軟正黑體" w:eastAsia="微軟正黑體" w:hAnsi="微軟正黑體" w:cs="Calibri" w:hint="eastAsia"/>
              </w:rPr>
              <w:t>2</w:t>
            </w:r>
            <w:r w:rsidRPr="006F38B5">
              <w:rPr>
                <w:rFonts w:ascii="微軟正黑體" w:eastAsia="微軟正黑體" w:hAnsi="微軟正黑體" w:cs="Calibri" w:hint="eastAsia"/>
              </w:rPr>
              <w:t>.</w:t>
            </w:r>
            <w:r w:rsidR="00B50CD3" w:rsidRPr="006F38B5">
              <w:rPr>
                <w:rFonts w:ascii="微軟正黑體" w:eastAsia="微軟正黑體" w:hAnsi="微軟正黑體" w:cs="Calibri" w:hint="eastAsia"/>
              </w:rPr>
              <w:t>5</w:t>
            </w:r>
            <w:r w:rsidRPr="006F38B5">
              <w:rPr>
                <w:rFonts w:ascii="微軟正黑體" w:eastAsia="微軟正黑體" w:hAnsi="微軟正黑體" w:cs="Calibri" w:hint="eastAsia"/>
              </w:rPr>
              <w:t>0%</w:t>
            </w:r>
          </w:p>
        </w:tc>
      </w:tr>
    </w:tbl>
    <w:p w14:paraId="6C551739" w14:textId="77777777" w:rsidR="00BE1AF2" w:rsidRPr="003F1373" w:rsidRDefault="00BE1AF2" w:rsidP="005A1485">
      <w:pPr>
        <w:spacing w:line="0" w:lineRule="atLeast"/>
        <w:jc w:val="both"/>
        <w:rPr>
          <w:rFonts w:ascii="微軟正黑體" w:eastAsia="微軟正黑體" w:hAnsi="微軟正黑體"/>
          <w:color w:val="FF0000"/>
          <w:sz w:val="20"/>
          <w:szCs w:val="20"/>
        </w:rPr>
      </w:pPr>
      <w:r w:rsidRPr="00C6670F">
        <w:rPr>
          <w:rFonts w:ascii="微軟正黑體" w:eastAsia="微軟正黑體" w:hAnsi="微軟正黑體" w:hint="eastAsia"/>
          <w:sz w:val="20"/>
          <w:szCs w:val="20"/>
        </w:rPr>
        <w:t>註：女性董事百分比=（當年底女性董事人數 / 當年底董事人數）*100％。</w:t>
      </w:r>
    </w:p>
    <w:p w14:paraId="1768CC36" w14:textId="38C9B121" w:rsidR="00BE1AF2" w:rsidRPr="006F38B5" w:rsidRDefault="00116280" w:rsidP="005A1485">
      <w:pPr>
        <w:spacing w:line="0" w:lineRule="atLeast"/>
        <w:jc w:val="both"/>
        <w:rPr>
          <w:rFonts w:ascii="微軟正黑體" w:eastAsia="微軟正黑體" w:hAnsi="微軟正黑體"/>
          <w:sz w:val="20"/>
          <w:szCs w:val="20"/>
        </w:rPr>
      </w:pPr>
      <w:r w:rsidRPr="006F38B5">
        <w:rPr>
          <w:rFonts w:ascii="微軟正黑體" w:eastAsia="微軟正黑體" w:hAnsi="微軟正黑體" w:hint="eastAsia"/>
          <w:sz w:val="20"/>
          <w:szCs w:val="20"/>
        </w:rPr>
        <w:t>註：</w:t>
      </w:r>
      <w:r w:rsidR="006071CA" w:rsidRPr="006F38B5">
        <w:rPr>
          <w:rFonts w:ascii="微軟正黑體" w:eastAsia="微軟正黑體" w:hAnsi="微軟正黑體" w:cs="Calibri" w:hint="eastAsia"/>
          <w:kern w:val="0"/>
          <w:sz w:val="20"/>
          <w:szCs w:val="20"/>
        </w:rPr>
        <w:t>董事-蕭煥仲於</w:t>
      </w:r>
      <w:r w:rsidR="006071CA" w:rsidRPr="006F38B5">
        <w:rPr>
          <w:rFonts w:ascii="微軟正黑體" w:eastAsia="微軟正黑體" w:hAnsi="微軟正黑體" w:hint="eastAsia"/>
          <w:sz w:val="20"/>
          <w:szCs w:val="20"/>
        </w:rPr>
        <w:t>2025</w:t>
      </w:r>
      <w:r w:rsidR="006071CA" w:rsidRPr="006F38B5">
        <w:rPr>
          <w:rFonts w:ascii="微軟正黑體" w:eastAsia="微軟正黑體" w:hAnsi="微軟正黑體"/>
          <w:sz w:val="20"/>
          <w:szCs w:val="20"/>
        </w:rPr>
        <w:t>.12.16辭任</w:t>
      </w:r>
      <w:r w:rsidR="006071CA" w:rsidRPr="006F38B5">
        <w:rPr>
          <w:rFonts w:ascii="微軟正黑體" w:eastAsia="微軟正黑體" w:hAnsi="微軟正黑體" w:hint="eastAsia"/>
          <w:sz w:val="20"/>
          <w:szCs w:val="20"/>
        </w:rPr>
        <w:t>。</w:t>
      </w:r>
    </w:p>
    <w:p w14:paraId="60BAEACA" w14:textId="77777777" w:rsidR="00415537"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b/>
          <w:bCs/>
        </w:rPr>
        <w:t xml:space="preserve">   </w:t>
      </w:r>
      <w:r w:rsidRPr="002C469C">
        <w:rPr>
          <w:rFonts w:ascii="微軟正黑體" w:eastAsia="微軟正黑體" w:hAnsi="微軟正黑體" w:hint="eastAsia"/>
        </w:rPr>
        <w:t xml:space="preserve"> </w:t>
      </w:r>
    </w:p>
    <w:p w14:paraId="2A6EF9AD" w14:textId="6F9FCE51" w:rsidR="00BE1AF2" w:rsidRDefault="00BE1AF2" w:rsidP="00415537">
      <w:pPr>
        <w:spacing w:line="0" w:lineRule="atLeast"/>
        <w:ind w:firstLineChars="200" w:firstLine="480"/>
        <w:jc w:val="both"/>
        <w:rPr>
          <w:rFonts w:ascii="微軟正黑體" w:eastAsia="微軟正黑體" w:hAnsi="微軟正黑體"/>
        </w:rPr>
      </w:pPr>
      <w:r w:rsidRPr="002C469C">
        <w:rPr>
          <w:rFonts w:ascii="微軟正黑體" w:eastAsia="微軟正黑體" w:hAnsi="微軟正黑體" w:hint="eastAsia"/>
        </w:rPr>
        <w:t>為建構良好的董事會運作制度、健全監督功能，同時確保獨立董事執行業務時能保持獨立性，</w:t>
      </w:r>
      <w:r w:rsidRPr="0051718E">
        <w:rPr>
          <w:rFonts w:ascii="微軟正黑體" w:eastAsia="微軟正黑體" w:hAnsi="微軟正黑體" w:hint="eastAsia"/>
        </w:rPr>
        <w:t>松崗國際董事會</w:t>
      </w:r>
      <w:r w:rsidRPr="003D7042">
        <w:rPr>
          <w:rFonts w:ascii="微軟正黑體" w:eastAsia="微軟正黑體" w:hAnsi="微軟正黑體" w:hint="eastAsia"/>
        </w:rPr>
        <w:t>通過「董事會議事規範」明定獨立</w:t>
      </w:r>
      <w:r w:rsidRPr="002C469C">
        <w:rPr>
          <w:rFonts w:ascii="微軟正黑體" w:eastAsia="微軟正黑體" w:hAnsi="微軟正黑體" w:hint="eastAsia"/>
        </w:rPr>
        <w:t>董事的職責範疇以資遵循</w:t>
      </w:r>
      <w:r>
        <w:rPr>
          <w:rFonts w:ascii="微軟正黑體" w:eastAsia="微軟正黑體" w:hAnsi="微軟正黑體" w:hint="eastAsia"/>
        </w:rPr>
        <w:t>。</w:t>
      </w:r>
      <w:r w:rsidRPr="002C469C">
        <w:rPr>
          <w:rFonts w:ascii="微軟正黑體" w:eastAsia="微軟正黑體" w:hAnsi="微軟正黑體" w:hint="eastAsia"/>
        </w:rPr>
        <w:t>董事間亦秉持高度自律的精神落實利益迴避，對於董事會議事與其自身或其代表之法人有利害關係者，除於當次董事會說明其利害關係之重要內容外，如有害於公司利益之虞者，不得加入討論及表決，且討論及表決時應予迴避，並不得代理其他董事行使其表決權。</w:t>
      </w:r>
    </w:p>
    <w:p w14:paraId="7E6D3550" w14:textId="77777777" w:rsidR="00BE1AF2" w:rsidRPr="00B063FD" w:rsidRDefault="00BE1AF2" w:rsidP="005A1485">
      <w:pPr>
        <w:spacing w:line="0" w:lineRule="atLeast"/>
        <w:ind w:firstLine="482"/>
        <w:jc w:val="both"/>
        <w:rPr>
          <w:rFonts w:ascii="微軟正黑體" w:eastAsia="微軟正黑體" w:hAnsi="微軟正黑體"/>
        </w:rPr>
      </w:pPr>
      <w:r>
        <w:rPr>
          <w:rFonts w:ascii="微軟正黑體" w:eastAsia="微軟正黑體" w:hAnsi="微軟正黑體" w:hint="eastAsia"/>
        </w:rPr>
        <w:t>松崗國際</w:t>
      </w:r>
      <w:r w:rsidRPr="00B063FD">
        <w:rPr>
          <w:rFonts w:ascii="微軟正黑體" w:eastAsia="微軟正黑體" w:hAnsi="微軟正黑體" w:hint="eastAsia"/>
        </w:rPr>
        <w:t>基於</w:t>
      </w:r>
      <w:r w:rsidRPr="00DE3AF8">
        <w:rPr>
          <w:rFonts w:ascii="微軟正黑體" w:eastAsia="微軟正黑體" w:hAnsi="微軟正黑體"/>
        </w:rPr>
        <w:t>決策效率</w:t>
      </w:r>
      <w:r w:rsidRPr="00B063FD">
        <w:rPr>
          <w:rFonts w:ascii="微軟正黑體" w:eastAsia="微軟正黑體" w:hAnsi="微軟正黑體" w:hint="eastAsia"/>
        </w:rPr>
        <w:t>、</w:t>
      </w:r>
      <w:r w:rsidRPr="00DE3AF8">
        <w:rPr>
          <w:rFonts w:ascii="微軟正黑體" w:eastAsia="微軟正黑體" w:hAnsi="微軟正黑體"/>
        </w:rPr>
        <w:t>策略執行一致性</w:t>
      </w:r>
      <w:r w:rsidRPr="00B063FD">
        <w:rPr>
          <w:rFonts w:ascii="微軟正黑體" w:eastAsia="微軟正黑體" w:hAnsi="微軟正黑體" w:hint="eastAsia"/>
        </w:rPr>
        <w:t>、</w:t>
      </w:r>
      <w:r w:rsidRPr="00DE3AF8">
        <w:rPr>
          <w:rFonts w:ascii="微軟正黑體" w:eastAsia="微軟正黑體" w:hAnsi="微軟正黑體"/>
        </w:rPr>
        <w:t>資源整合</w:t>
      </w:r>
      <w:r w:rsidRPr="00B063FD">
        <w:rPr>
          <w:rFonts w:ascii="微軟正黑體" w:eastAsia="微軟正黑體" w:hAnsi="微軟正黑體" w:hint="eastAsia"/>
        </w:rPr>
        <w:t>等因素考量，董事長與總經理由同一人擔任，然而公司</w:t>
      </w:r>
      <w:r w:rsidRPr="00DE3AF8">
        <w:rPr>
          <w:rFonts w:ascii="微軟正黑體" w:eastAsia="微軟正黑體" w:hAnsi="微軟正黑體"/>
        </w:rPr>
        <w:t>仍會</w:t>
      </w:r>
      <w:r w:rsidRPr="00B063FD">
        <w:rPr>
          <w:rFonts w:ascii="微軟正黑體" w:eastAsia="微軟正黑體" w:hAnsi="微軟正黑體" w:hint="eastAsia"/>
        </w:rPr>
        <w:t>透過</w:t>
      </w:r>
      <w:r>
        <w:rPr>
          <w:rFonts w:ascii="微軟正黑體" w:eastAsia="微軟正黑體" w:hAnsi="微軟正黑體" w:hint="eastAsia"/>
        </w:rPr>
        <w:t>例如</w:t>
      </w:r>
      <w:r w:rsidRPr="00B063FD">
        <w:rPr>
          <w:rFonts w:ascii="微軟正黑體" w:eastAsia="微軟正黑體" w:hAnsi="微軟正黑體" w:hint="eastAsia"/>
        </w:rPr>
        <w:t>宣導</w:t>
      </w:r>
      <w:r>
        <w:rPr>
          <w:rFonts w:ascii="微軟正黑體" w:eastAsia="微軟正黑體" w:hAnsi="微軟正黑體" w:hint="eastAsia"/>
        </w:rPr>
        <w:t>公司</w:t>
      </w:r>
      <w:r w:rsidRPr="00B063FD">
        <w:rPr>
          <w:rFonts w:ascii="微軟正黑體" w:eastAsia="微軟正黑體" w:hAnsi="微軟正黑體" w:hint="eastAsia"/>
        </w:rPr>
        <w:t>誠信經營之</w:t>
      </w:r>
      <w:r>
        <w:rPr>
          <w:rFonts w:ascii="微軟正黑體" w:eastAsia="微軟正黑體" w:hAnsi="微軟正黑體" w:hint="eastAsia"/>
        </w:rPr>
        <w:t>相關規定</w:t>
      </w:r>
      <w:r w:rsidRPr="00B063FD">
        <w:rPr>
          <w:rFonts w:ascii="微軟正黑體" w:eastAsia="微軟正黑體" w:hAnsi="微軟正黑體" w:hint="eastAsia"/>
        </w:rPr>
        <w:t>，</w:t>
      </w:r>
      <w:r w:rsidRPr="00DE3AF8">
        <w:rPr>
          <w:rFonts w:ascii="微軟正黑體" w:eastAsia="微軟正黑體" w:hAnsi="微軟正黑體"/>
        </w:rPr>
        <w:t>強調角色分立的重要性，以確保公司治理的透明性與平衡，避免權力過度集中可能帶來的風險。</w:t>
      </w:r>
    </w:p>
    <w:p w14:paraId="3EA34B9A" w14:textId="2A762342" w:rsidR="00BE1AF2" w:rsidRDefault="00BE1AF2" w:rsidP="005A1485">
      <w:pPr>
        <w:spacing w:line="0" w:lineRule="atLeast"/>
        <w:ind w:firstLine="482"/>
        <w:jc w:val="both"/>
        <w:rPr>
          <w:rFonts w:ascii="微軟正黑體" w:eastAsia="微軟正黑體" w:hAnsi="微軟正黑體"/>
        </w:rPr>
      </w:pPr>
      <w:r>
        <w:rPr>
          <w:rFonts w:ascii="微軟正黑體" w:eastAsia="微軟正黑體" w:hAnsi="微軟正黑體" w:hint="eastAsia"/>
        </w:rPr>
        <w:t>公司</w:t>
      </w:r>
      <w:r w:rsidRPr="002C469C">
        <w:rPr>
          <w:rFonts w:ascii="微軟正黑體" w:eastAsia="微軟正黑體" w:hAnsi="微軟正黑體" w:hint="eastAsia"/>
        </w:rPr>
        <w:t>為提升董事會決策品質，</w:t>
      </w:r>
      <w:r>
        <w:rPr>
          <w:rFonts w:ascii="微軟正黑體" w:eastAsia="微軟正黑體" w:hAnsi="微軟正黑體" w:hint="eastAsia"/>
        </w:rPr>
        <w:t>公司</w:t>
      </w:r>
      <w:r w:rsidRPr="0051718E">
        <w:rPr>
          <w:rFonts w:ascii="微軟正黑體" w:eastAsia="微軟正黑體" w:hAnsi="微軟正黑體" w:hint="eastAsia"/>
        </w:rPr>
        <w:t>亦</w:t>
      </w:r>
      <w:r>
        <w:rPr>
          <w:rFonts w:ascii="微軟正黑體" w:eastAsia="微軟正黑體" w:hAnsi="微軟正黑體" w:hint="eastAsia"/>
        </w:rPr>
        <w:t>制定</w:t>
      </w:r>
      <w:r w:rsidRPr="002D1EFD">
        <w:rPr>
          <w:rFonts w:ascii="微軟正黑體" w:eastAsia="微軟正黑體" w:hAnsi="微軟正黑體" w:hint="eastAsia"/>
        </w:rPr>
        <w:t>「董事會自我評鑑或同儕評鑑辦法」</w:t>
      </w:r>
      <w:r w:rsidRPr="0051718E">
        <w:rPr>
          <w:rFonts w:ascii="微軟正黑體" w:eastAsia="微軟正黑體" w:hAnsi="微軟正黑體" w:hint="eastAsia"/>
        </w:rPr>
        <w:t>，每年</w:t>
      </w:r>
      <w:r w:rsidRPr="002C469C">
        <w:rPr>
          <w:rFonts w:ascii="微軟正黑體" w:eastAsia="微軟正黑體" w:hAnsi="微軟正黑體" w:hint="eastAsia"/>
        </w:rPr>
        <w:t>針對董事會、個別董事成員及功能性委員會之績效</w:t>
      </w:r>
      <w:r>
        <w:rPr>
          <w:rFonts w:ascii="微軟正黑體" w:eastAsia="微軟正黑體" w:hAnsi="微軟正黑體" w:hint="eastAsia"/>
        </w:rPr>
        <w:t>進行內部</w:t>
      </w:r>
      <w:r w:rsidRPr="002C469C">
        <w:rPr>
          <w:rFonts w:ascii="微軟正黑體" w:eastAsia="微軟正黑體" w:hAnsi="微軟正黑體" w:hint="eastAsia"/>
        </w:rPr>
        <w:t>評估，由</w:t>
      </w:r>
      <w:r>
        <w:rPr>
          <w:rFonts w:ascii="微軟正黑體" w:eastAsia="微軟正黑體" w:hAnsi="微軟正黑體" w:hint="eastAsia"/>
        </w:rPr>
        <w:t>董事會議事單位</w:t>
      </w:r>
      <w:r>
        <w:rPr>
          <w:rFonts w:ascii="微軟正黑體" w:eastAsia="微軟正黑體" w:hAnsi="微軟正黑體" w:hint="eastAsia"/>
        </w:rPr>
        <w:lastRenderedPageBreak/>
        <w:t>以</w:t>
      </w:r>
      <w:r w:rsidRPr="002C469C">
        <w:rPr>
          <w:rFonts w:ascii="微軟正黑體" w:eastAsia="微軟正黑體" w:hAnsi="微軟正黑體" w:hint="eastAsia"/>
        </w:rPr>
        <w:t>問券</w:t>
      </w:r>
      <w:r>
        <w:rPr>
          <w:rFonts w:ascii="微軟正黑體" w:eastAsia="微軟正黑體" w:hAnsi="微軟正黑體" w:hint="eastAsia"/>
        </w:rPr>
        <w:t>自評</w:t>
      </w:r>
      <w:r w:rsidRPr="002C469C">
        <w:rPr>
          <w:rFonts w:ascii="微軟正黑體" w:eastAsia="微軟正黑體" w:hAnsi="微軟正黑體" w:hint="eastAsia"/>
        </w:rPr>
        <w:t>方式</w:t>
      </w:r>
      <w:r>
        <w:rPr>
          <w:rFonts w:ascii="微軟正黑體" w:eastAsia="微軟正黑體" w:hAnsi="微軟正黑體" w:hint="eastAsia"/>
        </w:rPr>
        <w:t>發放給董事會成員</w:t>
      </w:r>
      <w:r w:rsidRPr="002C469C">
        <w:rPr>
          <w:rFonts w:ascii="微軟正黑體" w:eastAsia="微軟正黑體" w:hAnsi="微軟正黑體" w:hint="eastAsia"/>
        </w:rPr>
        <w:t>進行</w:t>
      </w:r>
      <w:r>
        <w:rPr>
          <w:rFonts w:ascii="微軟正黑體" w:eastAsia="微軟正黑體" w:hAnsi="微軟正黑體" w:hint="eastAsia"/>
        </w:rPr>
        <w:t>自評，</w:t>
      </w:r>
      <w:r w:rsidRPr="002C469C">
        <w:rPr>
          <w:rFonts w:ascii="微軟正黑體" w:eastAsia="微軟正黑體" w:hAnsi="微軟正黑體" w:hint="eastAsia"/>
        </w:rPr>
        <w:t>董事會績效評估結果</w:t>
      </w:r>
      <w:r>
        <w:rPr>
          <w:rFonts w:ascii="微軟正黑體" w:eastAsia="微軟正黑體" w:hAnsi="微軟正黑體" w:hint="eastAsia"/>
        </w:rPr>
        <w:t>得</w:t>
      </w:r>
      <w:r w:rsidRPr="002C469C">
        <w:rPr>
          <w:rFonts w:ascii="微軟正黑體" w:eastAsia="微軟正黑體" w:hAnsi="微軟正黑體" w:hint="eastAsia"/>
        </w:rPr>
        <w:t>作為未來遴選或提名董事時之參考依據；個別董事績效評估結果</w:t>
      </w:r>
      <w:r>
        <w:rPr>
          <w:rFonts w:ascii="微軟正黑體" w:eastAsia="微軟正黑體" w:hAnsi="微軟正黑體" w:hint="eastAsia"/>
        </w:rPr>
        <w:t>亦得</w:t>
      </w:r>
      <w:r w:rsidRPr="002C469C">
        <w:rPr>
          <w:rFonts w:ascii="微軟正黑體" w:eastAsia="微軟正黑體" w:hAnsi="微軟正黑體" w:hint="eastAsia"/>
        </w:rPr>
        <w:t>作為訂定其個別薪資報酬之參考依據。</w:t>
      </w:r>
    </w:p>
    <w:p w14:paraId="1998316F" w14:textId="77777777" w:rsidR="00BE1AF2" w:rsidRDefault="00BE1AF2" w:rsidP="005A1485">
      <w:pPr>
        <w:spacing w:line="0" w:lineRule="atLeast"/>
        <w:jc w:val="both"/>
        <w:rPr>
          <w:rFonts w:ascii="微軟正黑體" w:eastAsia="微軟正黑體" w:hAnsi="微軟正黑體"/>
        </w:rPr>
      </w:pPr>
    </w:p>
    <w:p w14:paraId="7EAD24AB" w14:textId="70A3A8B6" w:rsidR="00BE1AF2" w:rsidRPr="00751870" w:rsidRDefault="00BE1AF2" w:rsidP="005A1485">
      <w:pPr>
        <w:spacing w:line="0" w:lineRule="atLeast"/>
        <w:jc w:val="both"/>
        <w:rPr>
          <w:rFonts w:ascii="微軟正黑體" w:eastAsia="微軟正黑體" w:hAnsi="微軟正黑體"/>
        </w:rPr>
      </w:pPr>
      <w:r w:rsidRPr="007A3B86">
        <w:rPr>
          <w:rFonts w:ascii="微軟正黑體" w:eastAsia="微軟正黑體" w:hAnsi="微軟正黑體" w:cs="Calibri" w:hint="eastAsia"/>
          <w:b/>
          <w:bCs/>
          <w:color w:val="000000"/>
          <w:kern w:val="0"/>
          <w:szCs w:val="24"/>
        </w:rPr>
        <w:t>績效評估結果</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44"/>
        <w:gridCol w:w="2126"/>
        <w:gridCol w:w="2126"/>
        <w:gridCol w:w="2268"/>
      </w:tblGrid>
      <w:tr w:rsidR="008C34D8" w:rsidRPr="00575E3F" w14:paraId="12D291A8" w14:textId="77777777" w:rsidTr="00421E25">
        <w:trPr>
          <w:trHeight w:val="308"/>
        </w:trPr>
        <w:tc>
          <w:tcPr>
            <w:tcW w:w="2544" w:type="dxa"/>
            <w:shd w:val="clear" w:color="000000" w:fill="BDD7EE"/>
            <w:vAlign w:val="center"/>
            <w:hideMark/>
          </w:tcPr>
          <w:p w14:paraId="5364C0E9" w14:textId="77777777" w:rsidR="008C34D8" w:rsidRPr="00575E3F" w:rsidRDefault="008C34D8" w:rsidP="008C34D8">
            <w:pPr>
              <w:spacing w:line="0" w:lineRule="atLeast"/>
              <w:jc w:val="center"/>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自評（問卷）</w:t>
            </w:r>
          </w:p>
        </w:tc>
        <w:tc>
          <w:tcPr>
            <w:tcW w:w="2126" w:type="dxa"/>
            <w:shd w:val="clear" w:color="000000" w:fill="BDD7EE"/>
            <w:vAlign w:val="center"/>
            <w:hideMark/>
          </w:tcPr>
          <w:p w14:paraId="5B49902C" w14:textId="2A95C072" w:rsidR="008C34D8" w:rsidRPr="00575E3F" w:rsidRDefault="008C34D8" w:rsidP="008C34D8">
            <w:pPr>
              <w:spacing w:line="0" w:lineRule="atLeast"/>
              <w:jc w:val="center"/>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2023年</w:t>
            </w:r>
          </w:p>
        </w:tc>
        <w:tc>
          <w:tcPr>
            <w:tcW w:w="2126" w:type="dxa"/>
            <w:shd w:val="clear" w:color="000000" w:fill="BDD7EE"/>
            <w:vAlign w:val="center"/>
            <w:hideMark/>
          </w:tcPr>
          <w:p w14:paraId="302CC68C" w14:textId="1FCD9B73" w:rsidR="008C34D8" w:rsidRPr="00575E3F" w:rsidRDefault="008C34D8" w:rsidP="008C34D8">
            <w:pPr>
              <w:spacing w:line="0" w:lineRule="atLeast"/>
              <w:jc w:val="center"/>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2024年</w:t>
            </w:r>
          </w:p>
        </w:tc>
        <w:tc>
          <w:tcPr>
            <w:tcW w:w="2268" w:type="dxa"/>
            <w:shd w:val="clear" w:color="000000" w:fill="BDD7EE"/>
            <w:vAlign w:val="center"/>
            <w:hideMark/>
          </w:tcPr>
          <w:p w14:paraId="40C9A52D" w14:textId="405246A3" w:rsidR="008C34D8" w:rsidRPr="006F38B5" w:rsidRDefault="008C34D8" w:rsidP="008C34D8">
            <w:pPr>
              <w:spacing w:line="0" w:lineRule="atLeast"/>
              <w:jc w:val="center"/>
              <w:rPr>
                <w:rFonts w:ascii="微軟正黑體" w:eastAsia="微軟正黑體" w:hAnsi="微軟正黑體" w:cs="Calibri"/>
                <w:b/>
                <w:bCs/>
                <w:kern w:val="0"/>
                <w:szCs w:val="24"/>
              </w:rPr>
            </w:pPr>
            <w:r w:rsidRPr="006F38B5">
              <w:rPr>
                <w:rFonts w:ascii="微軟正黑體" w:eastAsia="微軟正黑體" w:hAnsi="微軟正黑體" w:cs="Calibri" w:hint="eastAsia"/>
                <w:b/>
                <w:bCs/>
                <w:kern w:val="0"/>
                <w:szCs w:val="24"/>
              </w:rPr>
              <w:t>2025年</w:t>
            </w:r>
          </w:p>
        </w:tc>
      </w:tr>
      <w:tr w:rsidR="008C34D8" w:rsidRPr="00575E3F" w14:paraId="4AC7BEDF" w14:textId="77777777" w:rsidTr="008C34D8">
        <w:trPr>
          <w:trHeight w:val="308"/>
        </w:trPr>
        <w:tc>
          <w:tcPr>
            <w:tcW w:w="2544" w:type="dxa"/>
            <w:vAlign w:val="center"/>
            <w:hideMark/>
          </w:tcPr>
          <w:p w14:paraId="332A997F" w14:textId="77777777" w:rsidR="008C34D8" w:rsidRPr="00575E3F" w:rsidRDefault="008C34D8" w:rsidP="008C34D8">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董事會</w:t>
            </w:r>
          </w:p>
        </w:tc>
        <w:tc>
          <w:tcPr>
            <w:tcW w:w="2126" w:type="dxa"/>
            <w:vAlign w:val="center"/>
            <w:hideMark/>
          </w:tcPr>
          <w:p w14:paraId="044F7136" w14:textId="51FFF63F" w:rsidR="008C34D8" w:rsidRPr="00E64F71" w:rsidRDefault="008C34D8" w:rsidP="008C34D8">
            <w:pPr>
              <w:spacing w:line="0" w:lineRule="atLeast"/>
              <w:jc w:val="center"/>
              <w:rPr>
                <w:rFonts w:ascii="微軟正黑體" w:eastAsia="微軟正黑體" w:hAnsi="微軟正黑體" w:cs="Calibri"/>
                <w:color w:val="000000"/>
                <w:kern w:val="0"/>
                <w:szCs w:val="24"/>
              </w:rPr>
            </w:pPr>
            <w:r w:rsidRPr="00E64F71">
              <w:rPr>
                <w:rFonts w:ascii="微軟正黑體" w:eastAsia="微軟正黑體" w:hAnsi="微軟正黑體" w:cs="Calibri" w:hint="eastAsia"/>
                <w:color w:val="000000"/>
                <w:kern w:val="0"/>
                <w:szCs w:val="24"/>
              </w:rPr>
              <w:t>92.25</w:t>
            </w:r>
          </w:p>
        </w:tc>
        <w:tc>
          <w:tcPr>
            <w:tcW w:w="2126" w:type="dxa"/>
            <w:vAlign w:val="center"/>
            <w:hideMark/>
          </w:tcPr>
          <w:p w14:paraId="76B6D072" w14:textId="27046B89" w:rsidR="008C34D8" w:rsidRPr="00E64F71" w:rsidRDefault="008C34D8" w:rsidP="008C34D8">
            <w:pPr>
              <w:spacing w:line="0" w:lineRule="atLeast"/>
              <w:jc w:val="center"/>
              <w:rPr>
                <w:rFonts w:ascii="微軟正黑體" w:eastAsia="微軟正黑體" w:hAnsi="微軟正黑體" w:cs="Calibri"/>
                <w:color w:val="000000"/>
                <w:kern w:val="0"/>
                <w:szCs w:val="24"/>
              </w:rPr>
            </w:pPr>
            <w:r w:rsidRPr="00E64F71">
              <w:rPr>
                <w:rFonts w:ascii="微軟正黑體" w:eastAsia="微軟正黑體" w:hAnsi="微軟正黑體" w:cs="Calibri" w:hint="eastAsia"/>
                <w:color w:val="000000"/>
                <w:kern w:val="0"/>
                <w:szCs w:val="24"/>
              </w:rPr>
              <w:t>97.84</w:t>
            </w:r>
          </w:p>
        </w:tc>
        <w:tc>
          <w:tcPr>
            <w:tcW w:w="2268" w:type="dxa"/>
            <w:vAlign w:val="center"/>
          </w:tcPr>
          <w:p w14:paraId="5E67AF95" w14:textId="61CB8818" w:rsidR="008C34D8" w:rsidRPr="006F38B5" w:rsidRDefault="00D3062F" w:rsidP="008C34D8">
            <w:pPr>
              <w:spacing w:line="0" w:lineRule="atLeast"/>
              <w:jc w:val="center"/>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97.71</w:t>
            </w:r>
          </w:p>
        </w:tc>
      </w:tr>
      <w:tr w:rsidR="002B240A" w:rsidRPr="00575E3F" w14:paraId="6DA6D31B" w14:textId="77777777" w:rsidTr="00AC3E5F">
        <w:trPr>
          <w:trHeight w:val="433"/>
        </w:trPr>
        <w:tc>
          <w:tcPr>
            <w:tcW w:w="2544" w:type="dxa"/>
            <w:noWrap/>
            <w:vAlign w:val="center"/>
            <w:hideMark/>
          </w:tcPr>
          <w:p w14:paraId="6BF23F62" w14:textId="77777777" w:rsidR="002B240A" w:rsidRPr="00575E3F" w:rsidRDefault="002B240A" w:rsidP="002B240A">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審計委員會</w:t>
            </w:r>
          </w:p>
        </w:tc>
        <w:tc>
          <w:tcPr>
            <w:tcW w:w="2126" w:type="dxa"/>
            <w:vAlign w:val="center"/>
            <w:hideMark/>
          </w:tcPr>
          <w:p w14:paraId="477692A7" w14:textId="22D70CBA" w:rsidR="002B240A" w:rsidRPr="00E64F71" w:rsidRDefault="002B240A" w:rsidP="002B240A">
            <w:pPr>
              <w:spacing w:line="0" w:lineRule="atLeast"/>
              <w:jc w:val="center"/>
              <w:rPr>
                <w:rFonts w:ascii="微軟正黑體" w:eastAsia="微軟正黑體" w:hAnsi="微軟正黑體" w:cs="Calibri"/>
                <w:color w:val="000000"/>
                <w:kern w:val="0"/>
                <w:szCs w:val="24"/>
              </w:rPr>
            </w:pPr>
            <w:r w:rsidRPr="00E64F71">
              <w:rPr>
                <w:rFonts w:ascii="微軟正黑體" w:eastAsia="微軟正黑體" w:hAnsi="微軟正黑體" w:cs="Calibri" w:hint="eastAsia"/>
                <w:color w:val="000000"/>
                <w:kern w:val="0"/>
                <w:szCs w:val="24"/>
              </w:rPr>
              <w:t>-</w:t>
            </w:r>
          </w:p>
        </w:tc>
        <w:tc>
          <w:tcPr>
            <w:tcW w:w="2126" w:type="dxa"/>
            <w:vAlign w:val="center"/>
            <w:hideMark/>
          </w:tcPr>
          <w:p w14:paraId="2AE4FAD8" w14:textId="16883507" w:rsidR="002B240A" w:rsidRPr="00E64F71" w:rsidRDefault="002B240A" w:rsidP="002B240A">
            <w:pPr>
              <w:spacing w:line="0" w:lineRule="atLeast"/>
              <w:jc w:val="center"/>
              <w:rPr>
                <w:rFonts w:ascii="微軟正黑體" w:eastAsia="微軟正黑體" w:hAnsi="微軟正黑體" w:cs="Calibri"/>
                <w:color w:val="000000"/>
                <w:kern w:val="0"/>
                <w:szCs w:val="24"/>
              </w:rPr>
            </w:pPr>
            <w:r w:rsidRPr="00E64F71">
              <w:rPr>
                <w:rFonts w:ascii="微軟正黑體" w:eastAsia="微軟正黑體" w:hAnsi="微軟正黑體" w:cs="Calibri" w:hint="eastAsia"/>
                <w:color w:val="000000"/>
                <w:kern w:val="0"/>
                <w:szCs w:val="24"/>
              </w:rPr>
              <w:t>100</w:t>
            </w:r>
          </w:p>
        </w:tc>
        <w:tc>
          <w:tcPr>
            <w:tcW w:w="2268" w:type="dxa"/>
          </w:tcPr>
          <w:p w14:paraId="2D77F2B5" w14:textId="6957B31D" w:rsidR="002B240A" w:rsidRPr="006F38B5" w:rsidRDefault="00580ADB" w:rsidP="002B240A">
            <w:pPr>
              <w:spacing w:line="0" w:lineRule="atLeast"/>
              <w:jc w:val="center"/>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98.79</w:t>
            </w:r>
          </w:p>
        </w:tc>
      </w:tr>
      <w:tr w:rsidR="002B240A" w:rsidRPr="00575E3F" w14:paraId="080769B7" w14:textId="77777777" w:rsidTr="00AC3E5F">
        <w:trPr>
          <w:trHeight w:val="308"/>
        </w:trPr>
        <w:tc>
          <w:tcPr>
            <w:tcW w:w="2544" w:type="dxa"/>
            <w:vAlign w:val="center"/>
            <w:hideMark/>
          </w:tcPr>
          <w:p w14:paraId="33FDAC58" w14:textId="77777777" w:rsidR="002B240A" w:rsidRPr="00575E3F" w:rsidRDefault="002B240A" w:rsidP="002B240A">
            <w:pPr>
              <w:spacing w:line="0" w:lineRule="atLeast"/>
              <w:jc w:val="center"/>
              <w:rPr>
                <w:rFonts w:ascii="微軟正黑體" w:eastAsia="微軟正黑體" w:hAnsi="微軟正黑體" w:cs="Calibri"/>
                <w:color w:val="000000"/>
                <w:kern w:val="0"/>
                <w:szCs w:val="24"/>
              </w:rPr>
            </w:pPr>
            <w:r w:rsidRPr="00575E3F">
              <w:rPr>
                <w:rFonts w:ascii="微軟正黑體" w:eastAsia="微軟正黑體" w:hAnsi="微軟正黑體" w:cs="Calibri" w:hint="eastAsia"/>
                <w:color w:val="000000"/>
                <w:kern w:val="0"/>
                <w:szCs w:val="24"/>
              </w:rPr>
              <w:t>薪酬委員會</w:t>
            </w:r>
          </w:p>
        </w:tc>
        <w:tc>
          <w:tcPr>
            <w:tcW w:w="2126" w:type="dxa"/>
            <w:vAlign w:val="center"/>
            <w:hideMark/>
          </w:tcPr>
          <w:p w14:paraId="25C9776C" w14:textId="4573A4EB" w:rsidR="002B240A" w:rsidRPr="00E64F71" w:rsidRDefault="002B240A" w:rsidP="002B240A">
            <w:pPr>
              <w:spacing w:line="0" w:lineRule="atLeast"/>
              <w:jc w:val="center"/>
              <w:rPr>
                <w:rFonts w:ascii="微軟正黑體" w:eastAsia="微軟正黑體" w:hAnsi="微軟正黑體" w:cs="Calibri"/>
                <w:color w:val="000000"/>
                <w:kern w:val="0"/>
                <w:szCs w:val="24"/>
              </w:rPr>
            </w:pPr>
            <w:r w:rsidRPr="00E64F71">
              <w:rPr>
                <w:rFonts w:ascii="微軟正黑體" w:eastAsia="微軟正黑體" w:hAnsi="微軟正黑體" w:cs="Calibri" w:hint="eastAsia"/>
                <w:color w:val="000000"/>
                <w:kern w:val="0"/>
                <w:szCs w:val="24"/>
              </w:rPr>
              <w:t>-</w:t>
            </w:r>
          </w:p>
        </w:tc>
        <w:tc>
          <w:tcPr>
            <w:tcW w:w="2126" w:type="dxa"/>
            <w:vAlign w:val="center"/>
            <w:hideMark/>
          </w:tcPr>
          <w:p w14:paraId="3CF740B4" w14:textId="622A6EB4" w:rsidR="002B240A" w:rsidRPr="00E64F71" w:rsidRDefault="002B240A" w:rsidP="002B240A">
            <w:pPr>
              <w:spacing w:line="0" w:lineRule="atLeast"/>
              <w:jc w:val="center"/>
              <w:rPr>
                <w:rFonts w:ascii="微軟正黑體" w:eastAsia="微軟正黑體" w:hAnsi="微軟正黑體" w:cs="Calibri"/>
                <w:color w:val="000000"/>
                <w:kern w:val="0"/>
                <w:szCs w:val="24"/>
              </w:rPr>
            </w:pPr>
            <w:r w:rsidRPr="00E64F71">
              <w:rPr>
                <w:rFonts w:ascii="微軟正黑體" w:eastAsia="微軟正黑體" w:hAnsi="微軟正黑體" w:cs="Calibri" w:hint="eastAsia"/>
                <w:color w:val="000000"/>
                <w:kern w:val="0"/>
                <w:szCs w:val="24"/>
              </w:rPr>
              <w:t>100</w:t>
            </w:r>
          </w:p>
        </w:tc>
        <w:tc>
          <w:tcPr>
            <w:tcW w:w="2268" w:type="dxa"/>
          </w:tcPr>
          <w:p w14:paraId="747A0464" w14:textId="71232F79" w:rsidR="002B240A" w:rsidRPr="006F38B5" w:rsidRDefault="00BD10E1" w:rsidP="002B240A">
            <w:pPr>
              <w:spacing w:line="0" w:lineRule="atLeast"/>
              <w:jc w:val="center"/>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98.60</w:t>
            </w:r>
          </w:p>
        </w:tc>
      </w:tr>
    </w:tbl>
    <w:p w14:paraId="1F6F4ED9" w14:textId="77777777" w:rsidR="00BE1AF2" w:rsidRPr="00575E3F" w:rsidRDefault="00BE1AF2" w:rsidP="005A1485">
      <w:pPr>
        <w:spacing w:line="0" w:lineRule="atLeast"/>
        <w:jc w:val="both"/>
        <w:rPr>
          <w:rFonts w:ascii="微軟正黑體" w:eastAsia="微軟正黑體" w:hAnsi="微軟正黑體"/>
          <w:sz w:val="20"/>
          <w:szCs w:val="20"/>
        </w:rPr>
      </w:pPr>
      <w:r w:rsidRPr="00575E3F">
        <w:rPr>
          <w:rFonts w:ascii="微軟正黑體" w:eastAsia="微軟正黑體" w:hAnsi="微軟正黑體" w:hint="eastAsia"/>
          <w:sz w:val="20"/>
          <w:szCs w:val="20"/>
        </w:rPr>
        <w:t>註：董事會每年自評一次，問卷滿分為100分。</w:t>
      </w:r>
    </w:p>
    <w:p w14:paraId="0C30AB9C" w14:textId="77777777"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w:t>
      </w:r>
    </w:p>
    <w:tbl>
      <w:tblPr>
        <w:tblStyle w:val="af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93"/>
      </w:tblGrid>
      <w:tr w:rsidR="00BE1AF2" w14:paraId="66815726" w14:textId="77777777" w:rsidTr="00421E25">
        <w:trPr>
          <w:trHeight w:val="330"/>
        </w:trPr>
        <w:tc>
          <w:tcPr>
            <w:tcW w:w="2260" w:type="dxa"/>
            <w:shd w:val="clear" w:color="auto" w:fill="B4C6E7" w:themeFill="accent1" w:themeFillTint="66"/>
          </w:tcPr>
          <w:p w14:paraId="42342BCE" w14:textId="77777777" w:rsidR="00BE1AF2" w:rsidRDefault="00BE1AF2" w:rsidP="005A1485">
            <w:pPr>
              <w:spacing w:line="0" w:lineRule="atLeast"/>
              <w:jc w:val="center"/>
              <w:rPr>
                <w:rFonts w:ascii="微軟正黑體" w:eastAsia="微軟正黑體" w:hAnsi="微軟正黑體"/>
              </w:rPr>
            </w:pPr>
            <w:r w:rsidRPr="00A728A6">
              <w:rPr>
                <w:rFonts w:ascii="微軟正黑體" w:eastAsia="微軟正黑體" w:hAnsi="微軟正黑體" w:hint="eastAsia"/>
                <w:b/>
                <w:bCs/>
                <w:szCs w:val="24"/>
              </w:rPr>
              <w:t xml:space="preserve">董事會議事規範      </w:t>
            </w:r>
          </w:p>
        </w:tc>
      </w:tr>
      <w:tr w:rsidR="00BE1AF2" w14:paraId="16433779" w14:textId="77777777" w:rsidTr="00915838">
        <w:trPr>
          <w:trHeight w:val="841"/>
        </w:trPr>
        <w:tc>
          <w:tcPr>
            <w:tcW w:w="2260" w:type="dxa"/>
          </w:tcPr>
          <w:p w14:paraId="0AF93A6E" w14:textId="77777777"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noProof/>
              </w:rPr>
              <w:drawing>
                <wp:inline distT="0" distB="0" distL="0" distR="0" wp14:anchorId="53A1EF9E" wp14:editId="06725AEA">
                  <wp:extent cx="1509713" cy="1509713"/>
                  <wp:effectExtent l="0" t="0" r="0" b="0"/>
                  <wp:docPr id="126877531" name="圖片 4" descr="一張含有 樣式, 針線, 布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7531" name="圖片 4" descr="一張含有 樣式, 針線, 布 的圖片&#10;&#10;AI 產生的內容可能不正確。"/>
                          <pic:cNvPicPr/>
                        </pic:nvPicPr>
                        <pic:blipFill>
                          <a:blip r:embed="rId52">
                            <a:extLst>
                              <a:ext uri="{28A0092B-C50C-407E-A947-70E740481C1C}">
                                <a14:useLocalDpi xmlns:a14="http://schemas.microsoft.com/office/drawing/2010/main" val="0"/>
                              </a:ext>
                            </a:extLst>
                          </a:blip>
                          <a:stretch>
                            <a:fillRect/>
                          </a:stretch>
                        </pic:blipFill>
                        <pic:spPr>
                          <a:xfrm>
                            <a:off x="0" y="0"/>
                            <a:ext cx="1514732" cy="1514732"/>
                          </a:xfrm>
                          <a:prstGeom prst="rect">
                            <a:avLst/>
                          </a:prstGeom>
                        </pic:spPr>
                      </pic:pic>
                    </a:graphicData>
                  </a:graphic>
                </wp:inline>
              </w:drawing>
            </w:r>
          </w:p>
        </w:tc>
      </w:tr>
    </w:tbl>
    <w:p w14:paraId="2BB3E890" w14:textId="77777777" w:rsidR="00BE1AF2" w:rsidRDefault="00BE1AF2" w:rsidP="005A1485">
      <w:pPr>
        <w:spacing w:line="0" w:lineRule="atLeast"/>
        <w:jc w:val="both"/>
        <w:rPr>
          <w:rFonts w:ascii="微軟正黑體" w:eastAsia="微軟正黑體" w:hAnsi="微軟正黑體"/>
        </w:rPr>
      </w:pPr>
    </w:p>
    <w:p w14:paraId="2FED9A5B" w14:textId="130C94D1" w:rsidR="00BE1AF2" w:rsidRDefault="00BE1AF2" w:rsidP="005A1485">
      <w:pPr>
        <w:spacing w:line="0" w:lineRule="atLeast"/>
        <w:ind w:firstLine="482"/>
        <w:jc w:val="both"/>
        <w:rPr>
          <w:rFonts w:ascii="微軟正黑體" w:eastAsia="微軟正黑體" w:hAnsi="微軟正黑體"/>
        </w:rPr>
      </w:pPr>
      <w:r>
        <w:rPr>
          <w:rFonts w:ascii="微軟正黑體" w:eastAsia="微軟正黑體" w:hAnsi="微軟正黑體" w:hint="eastAsia"/>
        </w:rPr>
        <w:t>松崗國際</w:t>
      </w:r>
      <w:r w:rsidRPr="00E92167">
        <w:rPr>
          <w:rFonts w:ascii="微軟正黑體" w:eastAsia="微軟正黑體" w:hAnsi="微軟正黑體" w:hint="eastAsia"/>
        </w:rPr>
        <w:t>各部門日常透過例行管道定期</w:t>
      </w:r>
      <w:r>
        <w:rPr>
          <w:rFonts w:ascii="微軟正黑體" w:eastAsia="微軟正黑體" w:hAnsi="微軟正黑體" w:hint="eastAsia"/>
        </w:rPr>
        <w:t>、不定期</w:t>
      </w:r>
      <w:r w:rsidRPr="00E92167">
        <w:rPr>
          <w:rFonts w:ascii="微軟正黑體" w:eastAsia="微軟正黑體" w:hAnsi="微軟正黑體" w:hint="eastAsia"/>
        </w:rPr>
        <w:t>與利害關係人互動，倘若遇到利害關係人</w:t>
      </w:r>
      <w:r>
        <w:rPr>
          <w:rFonts w:ascii="微軟正黑體" w:eastAsia="微軟正黑體" w:hAnsi="微軟正黑體" w:hint="eastAsia"/>
        </w:rPr>
        <w:t>或永續議題</w:t>
      </w:r>
      <w:r w:rsidRPr="00E92167">
        <w:rPr>
          <w:rFonts w:ascii="微軟正黑體" w:eastAsia="微軟正黑體" w:hAnsi="微軟正黑體" w:hint="eastAsia"/>
        </w:rPr>
        <w:t>可能</w:t>
      </w:r>
      <w:r>
        <w:rPr>
          <w:rFonts w:ascii="微軟正黑體" w:eastAsia="微軟正黑體" w:hAnsi="微軟正黑體" w:hint="eastAsia"/>
        </w:rPr>
        <w:t>對公司營運產生</w:t>
      </w:r>
      <w:r w:rsidRPr="00E92167">
        <w:rPr>
          <w:rFonts w:ascii="微軟正黑體" w:eastAsia="微軟正黑體" w:hAnsi="微軟正黑體" w:hint="eastAsia"/>
        </w:rPr>
        <w:t>潛在負面重大衝擊之際，由權責部門</w:t>
      </w:r>
      <w:r>
        <w:rPr>
          <w:rFonts w:ascii="微軟正黑體" w:eastAsia="微軟正黑體" w:hAnsi="微軟正黑體" w:hint="eastAsia"/>
        </w:rPr>
        <w:t>針對</w:t>
      </w:r>
      <w:r w:rsidRPr="00E92167">
        <w:rPr>
          <w:rFonts w:ascii="微軟正黑體" w:eastAsia="微軟正黑體" w:hAnsi="微軟正黑體" w:hint="eastAsia"/>
        </w:rPr>
        <w:t>利害關係人</w:t>
      </w:r>
      <w:r>
        <w:rPr>
          <w:rFonts w:ascii="微軟正黑體" w:eastAsia="微軟正黑體" w:hAnsi="微軟正黑體" w:hint="eastAsia"/>
        </w:rPr>
        <w:t>或永續議題</w:t>
      </w:r>
      <w:r w:rsidRPr="00E92167">
        <w:rPr>
          <w:rFonts w:ascii="微軟正黑體" w:eastAsia="微軟正黑體" w:hAnsi="微軟正黑體" w:hint="eastAsia"/>
        </w:rPr>
        <w:t>在財務</w:t>
      </w:r>
      <w:r>
        <w:rPr>
          <w:rFonts w:ascii="微軟正黑體" w:eastAsia="微軟正黑體" w:hAnsi="微軟正黑體" w:hint="eastAsia"/>
        </w:rPr>
        <w:t>、公司經營、法遵紀錄、</w:t>
      </w:r>
      <w:r w:rsidRPr="00E92167">
        <w:rPr>
          <w:rFonts w:ascii="微軟正黑體" w:eastAsia="微軟正黑體" w:hAnsi="微軟正黑體" w:hint="eastAsia"/>
        </w:rPr>
        <w:t>環保與</w:t>
      </w:r>
      <w:r>
        <w:rPr>
          <w:rFonts w:ascii="微軟正黑體" w:eastAsia="微軟正黑體" w:hAnsi="微軟正黑體" w:hint="eastAsia"/>
        </w:rPr>
        <w:t>勞動權益等面向展開</w:t>
      </w:r>
      <w:r w:rsidRPr="00E92167">
        <w:rPr>
          <w:rFonts w:ascii="微軟正黑體" w:eastAsia="微軟正黑體" w:hAnsi="微軟正黑體" w:hint="eastAsia"/>
        </w:rPr>
        <w:t>盡職調查</w:t>
      </w:r>
      <w:r>
        <w:rPr>
          <w:rFonts w:ascii="微軟正黑體" w:eastAsia="微軟正黑體" w:hAnsi="微軟正黑體" w:hint="eastAsia"/>
        </w:rPr>
        <w:t>，</w:t>
      </w:r>
      <w:r w:rsidRPr="00E92167">
        <w:rPr>
          <w:rFonts w:ascii="微軟正黑體" w:eastAsia="微軟正黑體" w:hAnsi="微軟正黑體" w:hint="eastAsia"/>
        </w:rPr>
        <w:t>並向總經理及董事長報告</w:t>
      </w:r>
      <w:r>
        <w:rPr>
          <w:rFonts w:ascii="微軟正黑體" w:eastAsia="微軟正黑體" w:hAnsi="微軟正黑體" w:hint="eastAsia"/>
        </w:rPr>
        <w:t>具體</w:t>
      </w:r>
      <w:r w:rsidRPr="00E92167">
        <w:rPr>
          <w:rFonts w:ascii="微軟正黑體" w:eastAsia="微軟正黑體" w:hAnsi="微軟正黑體" w:hint="eastAsia"/>
        </w:rPr>
        <w:t>調查結果</w:t>
      </w:r>
      <w:r>
        <w:rPr>
          <w:rFonts w:ascii="微軟正黑體" w:eastAsia="微軟正黑體" w:hAnsi="微軟正黑體" w:hint="eastAsia"/>
        </w:rPr>
        <w:t>，</w:t>
      </w:r>
      <w:r w:rsidRPr="00E92167">
        <w:rPr>
          <w:rFonts w:ascii="微軟正黑體" w:eastAsia="微軟正黑體" w:hAnsi="微軟正黑體" w:hint="eastAsia"/>
        </w:rPr>
        <w:t>由董事長</w:t>
      </w:r>
      <w:r>
        <w:rPr>
          <w:rFonts w:ascii="微軟正黑體" w:eastAsia="微軟正黑體" w:hAnsi="微軟正黑體" w:hint="eastAsia"/>
        </w:rPr>
        <w:t>評估該</w:t>
      </w:r>
      <w:r w:rsidRPr="00E92167">
        <w:rPr>
          <w:rFonts w:ascii="微軟正黑體" w:eastAsia="微軟正黑體" w:hAnsi="微軟正黑體" w:hint="eastAsia"/>
        </w:rPr>
        <w:t>結果對公司</w:t>
      </w:r>
      <w:r>
        <w:rPr>
          <w:rFonts w:ascii="微軟正黑體" w:eastAsia="微軟正黑體" w:hAnsi="微軟正黑體" w:hint="eastAsia"/>
        </w:rPr>
        <w:t>整體</w:t>
      </w:r>
      <w:r w:rsidRPr="00E92167">
        <w:rPr>
          <w:rFonts w:ascii="微軟正黑體" w:eastAsia="微軟正黑體" w:hAnsi="微軟正黑體" w:hint="eastAsia"/>
        </w:rPr>
        <w:t>營運</w:t>
      </w:r>
      <w:r>
        <w:rPr>
          <w:rFonts w:ascii="微軟正黑體" w:eastAsia="微軟正黑體" w:hAnsi="微軟正黑體" w:hint="eastAsia"/>
        </w:rPr>
        <w:t>是否</w:t>
      </w:r>
      <w:r w:rsidRPr="00E92167">
        <w:rPr>
          <w:rFonts w:ascii="微軟正黑體" w:eastAsia="微軟正黑體" w:hAnsi="微軟正黑體" w:hint="eastAsia"/>
        </w:rPr>
        <w:t>產生</w:t>
      </w:r>
      <w:r>
        <w:rPr>
          <w:rFonts w:ascii="微軟正黑體" w:eastAsia="微軟正黑體" w:hAnsi="微軟正黑體" w:hint="eastAsia"/>
        </w:rPr>
        <w:t>具體之</w:t>
      </w:r>
      <w:r w:rsidRPr="00E92167">
        <w:rPr>
          <w:rFonts w:ascii="微軟正黑體" w:eastAsia="微軟正黑體" w:hAnsi="微軟正黑體" w:hint="eastAsia"/>
        </w:rPr>
        <w:t>重大</w:t>
      </w:r>
      <w:r>
        <w:rPr>
          <w:rFonts w:ascii="微軟正黑體" w:eastAsia="微軟正黑體" w:hAnsi="微軟正黑體" w:hint="eastAsia"/>
        </w:rPr>
        <w:t>影響，倘若有關鍵重大事件，董事長會</w:t>
      </w:r>
      <w:r w:rsidRPr="00E92167">
        <w:rPr>
          <w:rFonts w:ascii="微軟正黑體" w:eastAsia="微軟正黑體" w:hAnsi="微軟正黑體" w:hint="eastAsia"/>
        </w:rPr>
        <w:t>在董事會</w:t>
      </w:r>
      <w:r>
        <w:rPr>
          <w:rFonts w:ascii="微軟正黑體" w:eastAsia="微軟正黑體" w:hAnsi="微軟正黑體" w:hint="eastAsia"/>
        </w:rPr>
        <w:t>中說明內容</w:t>
      </w:r>
      <w:r w:rsidRPr="00E92167">
        <w:rPr>
          <w:rFonts w:ascii="微軟正黑體" w:eastAsia="微軟正黑體" w:hAnsi="微軟正黑體" w:hint="eastAsia"/>
        </w:rPr>
        <w:t>，</w:t>
      </w:r>
      <w:r>
        <w:rPr>
          <w:rFonts w:ascii="微軟正黑體" w:eastAsia="微軟正黑體" w:hAnsi="微軟正黑體" w:hint="eastAsia"/>
        </w:rPr>
        <w:t>並交</w:t>
      </w:r>
      <w:r w:rsidRPr="00E92167">
        <w:rPr>
          <w:rFonts w:ascii="微軟正黑體" w:eastAsia="微軟正黑體" w:hAnsi="微軟正黑體" w:hint="eastAsia"/>
        </w:rPr>
        <w:t>由董事會對盡職報告做出決議</w:t>
      </w:r>
      <w:r>
        <w:rPr>
          <w:rFonts w:ascii="微軟正黑體" w:eastAsia="微軟正黑體" w:hAnsi="微軟正黑體" w:hint="eastAsia"/>
        </w:rPr>
        <w:t>後</w:t>
      </w:r>
      <w:r w:rsidRPr="00E92167">
        <w:rPr>
          <w:rFonts w:ascii="微軟正黑體" w:eastAsia="微軟正黑體" w:hAnsi="微軟正黑體" w:hint="eastAsia"/>
        </w:rPr>
        <w:t>交</w:t>
      </w:r>
      <w:r>
        <w:rPr>
          <w:rFonts w:ascii="微軟正黑體" w:eastAsia="微軟正黑體" w:hAnsi="微軟正黑體" w:hint="eastAsia"/>
        </w:rPr>
        <w:t>由</w:t>
      </w:r>
      <w:r w:rsidRPr="00E92167">
        <w:rPr>
          <w:rFonts w:ascii="微軟正黑體" w:eastAsia="微軟正黑體" w:hAnsi="微軟正黑體" w:hint="eastAsia"/>
        </w:rPr>
        <w:t>公司權責部門執行，</w:t>
      </w:r>
      <w:r w:rsidRPr="006F38B5">
        <w:rPr>
          <w:rFonts w:ascii="微軟正黑體" w:eastAsia="微軟正黑體" w:hAnsi="微軟正黑體" w:hint="eastAsia"/>
        </w:rPr>
        <w:t>202</w:t>
      </w:r>
      <w:r w:rsidR="005739F3" w:rsidRPr="006F38B5">
        <w:rPr>
          <w:rFonts w:ascii="微軟正黑體" w:eastAsia="微軟正黑體" w:hAnsi="微軟正黑體" w:hint="eastAsia"/>
        </w:rPr>
        <w:t>5</w:t>
      </w:r>
      <w:r w:rsidRPr="00E92167">
        <w:rPr>
          <w:rFonts w:ascii="微軟正黑體" w:eastAsia="微軟正黑體" w:hAnsi="微軟正黑體" w:hint="eastAsia"/>
        </w:rPr>
        <w:t>年</w:t>
      </w:r>
      <w:r>
        <w:rPr>
          <w:rFonts w:ascii="微軟正黑體" w:eastAsia="微軟正黑體" w:hAnsi="微軟正黑體" w:hint="eastAsia"/>
        </w:rPr>
        <w:t>松崗國際與利害關係人之間</w:t>
      </w:r>
      <w:r w:rsidRPr="00E92167">
        <w:rPr>
          <w:rFonts w:ascii="微軟正黑體" w:eastAsia="微軟正黑體" w:hAnsi="微軟正黑體" w:hint="eastAsia"/>
        </w:rPr>
        <w:t>未</w:t>
      </w:r>
      <w:r>
        <w:rPr>
          <w:rFonts w:ascii="微軟正黑體" w:eastAsia="微軟正黑體" w:hAnsi="微軟正黑體" w:hint="eastAsia"/>
        </w:rPr>
        <w:t>發生任何</w:t>
      </w:r>
      <w:r w:rsidRPr="00E92167">
        <w:rPr>
          <w:rFonts w:ascii="微軟正黑體" w:eastAsia="微軟正黑體" w:hAnsi="微軟正黑體" w:hint="eastAsia"/>
        </w:rPr>
        <w:t>潛在負面重大</w:t>
      </w:r>
      <w:r>
        <w:rPr>
          <w:rFonts w:ascii="微軟正黑體" w:eastAsia="微軟正黑體" w:hAnsi="微軟正黑體" w:hint="eastAsia"/>
        </w:rPr>
        <w:t>衝擊</w:t>
      </w:r>
      <w:r w:rsidRPr="00E92167">
        <w:rPr>
          <w:rFonts w:ascii="微軟正黑體" w:eastAsia="微軟正黑體" w:hAnsi="微軟正黑體" w:hint="eastAsia"/>
        </w:rPr>
        <w:t>事件</w:t>
      </w:r>
      <w:r>
        <w:rPr>
          <w:rFonts w:ascii="微軟正黑體" w:eastAsia="微軟正黑體" w:hAnsi="微軟正黑體" w:hint="eastAsia"/>
        </w:rPr>
        <w:t>，故未有向董事會報告之紀錄</w:t>
      </w:r>
      <w:r w:rsidRPr="00E92167">
        <w:rPr>
          <w:rFonts w:ascii="微軟正黑體" w:eastAsia="微軟正黑體" w:hAnsi="微軟正黑體" w:hint="eastAsia"/>
        </w:rPr>
        <w:t>。</w:t>
      </w:r>
      <w:r>
        <w:rPr>
          <w:rFonts w:ascii="微軟正黑體" w:eastAsia="微軟正黑體" w:hAnsi="微軟正黑體" w:hint="eastAsia"/>
        </w:rPr>
        <w:t>具體實踐下來，讓松崗國際對利害關係人之盡職調查以及董事會在面對潛在負面重大衝擊的角色上更加完整。</w:t>
      </w:r>
    </w:p>
    <w:p w14:paraId="494757D2" w14:textId="77777777" w:rsidR="00BE1AF2" w:rsidRDefault="00BE1AF2" w:rsidP="005A1485">
      <w:pPr>
        <w:spacing w:line="0" w:lineRule="atLeast"/>
        <w:ind w:firstLine="482"/>
        <w:jc w:val="both"/>
        <w:rPr>
          <w:rFonts w:ascii="微軟正黑體" w:eastAsia="微軟正黑體" w:hAnsi="微軟正黑體"/>
        </w:rPr>
      </w:pPr>
      <w:r w:rsidRPr="008224DC">
        <w:rPr>
          <w:rFonts w:ascii="微軟正黑體" w:eastAsia="微軟正黑體" w:hAnsi="微軟正黑體" w:hint="eastAsia"/>
        </w:rPr>
        <w:t>此外，為強化董事會重大事件溝通，</w:t>
      </w:r>
      <w:r>
        <w:rPr>
          <w:rFonts w:ascii="微軟正黑體" w:eastAsia="微軟正黑體" w:hAnsi="微軟正黑體" w:hint="eastAsia"/>
        </w:rPr>
        <w:t>松崗國際</w:t>
      </w:r>
      <w:r w:rsidRPr="008224DC">
        <w:rPr>
          <w:rFonts w:ascii="微軟正黑體" w:eastAsia="微軟正黑體" w:hAnsi="微軟正黑體" w:hint="eastAsia"/>
        </w:rPr>
        <w:t>針對公司關鍵重大事件，依照重訊發布流程，將訊息即時公告於網站上供各類利害關係人查閱。</w:t>
      </w:r>
    </w:p>
    <w:p w14:paraId="5100E70F" w14:textId="77777777" w:rsidR="00BE1AF2" w:rsidRDefault="00BE1AF2" w:rsidP="005A1485">
      <w:pPr>
        <w:spacing w:line="0" w:lineRule="atLeast"/>
        <w:rPr>
          <w:rFonts w:ascii="微軟正黑體" w:eastAsia="微軟正黑體" w:hAnsi="微軟正黑體"/>
          <w:b/>
          <w:bCs/>
        </w:rPr>
      </w:pPr>
    </w:p>
    <w:p w14:paraId="2AAD0723" w14:textId="77777777" w:rsidR="00BE1AF2" w:rsidRDefault="00BE1AF2" w:rsidP="005A1485">
      <w:pPr>
        <w:spacing w:line="0" w:lineRule="atLeast"/>
        <w:rPr>
          <w:rFonts w:ascii="微軟正黑體" w:eastAsia="微軟正黑體" w:hAnsi="微軟正黑體"/>
        </w:rPr>
      </w:pPr>
      <w:r w:rsidRPr="008224DC">
        <w:rPr>
          <w:rFonts w:ascii="微軟正黑體" w:eastAsia="微軟正黑體" w:hAnsi="微軟正黑體" w:hint="eastAsia"/>
          <w:noProof/>
        </w:rPr>
        <w:lastRenderedPageBreak/>
        <w:drawing>
          <wp:anchor distT="0" distB="0" distL="114300" distR="114300" simplePos="0" relativeHeight="251666432" behindDoc="0" locked="0" layoutInCell="1" allowOverlap="1" wp14:anchorId="6C1686AA" wp14:editId="373928C9">
            <wp:simplePos x="0" y="0"/>
            <wp:positionH relativeFrom="margin">
              <wp:align>center</wp:align>
            </wp:positionH>
            <wp:positionV relativeFrom="paragraph">
              <wp:posOffset>344805</wp:posOffset>
            </wp:positionV>
            <wp:extent cx="6510655" cy="2628900"/>
            <wp:effectExtent l="19050" t="0" r="23495" b="0"/>
            <wp:wrapSquare wrapText="bothSides"/>
            <wp:docPr id="485022497"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14:sizeRelH relativeFrom="margin">
              <wp14:pctWidth>0</wp14:pctWidth>
            </wp14:sizeRelH>
            <wp14:sizeRelV relativeFrom="margin">
              <wp14:pctHeight>0</wp14:pctHeight>
            </wp14:sizeRelV>
          </wp:anchor>
        </w:drawing>
      </w:r>
      <w:r w:rsidRPr="008224DC">
        <w:rPr>
          <w:rFonts w:ascii="微軟正黑體" w:eastAsia="微軟正黑體" w:hAnsi="微軟正黑體" w:hint="eastAsia"/>
          <w:b/>
          <w:bCs/>
        </w:rPr>
        <w:t>重</w:t>
      </w:r>
      <w:r>
        <w:rPr>
          <w:rFonts w:ascii="微軟正黑體" w:eastAsia="微軟正黑體" w:hAnsi="微軟正黑體" w:hint="eastAsia"/>
          <w:b/>
          <w:bCs/>
        </w:rPr>
        <w:t>大</w:t>
      </w:r>
      <w:r w:rsidRPr="008224DC">
        <w:rPr>
          <w:rFonts w:ascii="微軟正黑體" w:eastAsia="微軟正黑體" w:hAnsi="微軟正黑體" w:hint="eastAsia"/>
          <w:b/>
          <w:bCs/>
        </w:rPr>
        <w:t>訊</w:t>
      </w:r>
      <w:r>
        <w:rPr>
          <w:rFonts w:ascii="微軟正黑體" w:eastAsia="微軟正黑體" w:hAnsi="微軟正黑體" w:hint="eastAsia"/>
          <w:b/>
          <w:bCs/>
        </w:rPr>
        <w:t>息</w:t>
      </w:r>
      <w:r w:rsidRPr="008224DC">
        <w:rPr>
          <w:rFonts w:ascii="微軟正黑體" w:eastAsia="微軟正黑體" w:hAnsi="微軟正黑體" w:hint="eastAsia"/>
          <w:b/>
          <w:bCs/>
        </w:rPr>
        <w:t>發布流程</w:t>
      </w:r>
    </w:p>
    <w:p w14:paraId="4AF797A4" w14:textId="77777777" w:rsidR="00BE1AF2" w:rsidRDefault="00BE1AF2" w:rsidP="005A1485">
      <w:pPr>
        <w:spacing w:line="0" w:lineRule="atLeast"/>
        <w:jc w:val="both"/>
        <w:rPr>
          <w:rFonts w:ascii="微軟正黑體" w:eastAsia="微軟正黑體" w:hAnsi="微軟正黑體"/>
        </w:rPr>
      </w:pPr>
    </w:p>
    <w:p w14:paraId="178144D3" w14:textId="77777777" w:rsidR="00BE1AF2" w:rsidRPr="00011D21"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w:t>
      </w:r>
      <w:r w:rsidRPr="00143738">
        <w:rPr>
          <w:rFonts w:ascii="微軟正黑體" w:eastAsia="微軟正黑體" w:hAnsi="微軟正黑體" w:hint="eastAsia"/>
        </w:rPr>
        <w:t>松崗國際為有效做好風險管理，提高專業人才出任董事的意願，為董事投保責任保險，讓董事執行業務時能免除後顧之憂，同時降低並分散董事因錯誤或疏失行為而造成公司及股東重大損害之風險。</w:t>
      </w:r>
    </w:p>
    <w:p w14:paraId="553A08C0" w14:textId="45357294" w:rsidR="00BE1AF2" w:rsidRDefault="00BE1AF2" w:rsidP="005A1485">
      <w:pPr>
        <w:spacing w:line="0" w:lineRule="atLeast"/>
        <w:jc w:val="both"/>
        <w:rPr>
          <w:rFonts w:ascii="微軟正黑體" w:eastAsia="微軟正黑體" w:hAnsi="微軟正黑體"/>
        </w:rPr>
      </w:pPr>
      <w:r w:rsidRPr="00011D21">
        <w:rPr>
          <w:rFonts w:ascii="微軟正黑體" w:eastAsia="微軟正黑體" w:hAnsi="微軟正黑體" w:hint="eastAsia"/>
        </w:rPr>
        <w:t xml:space="preserve">    </w:t>
      </w:r>
      <w:r w:rsidRPr="00E650EC">
        <w:rPr>
          <w:rFonts w:ascii="微軟正黑體" w:eastAsia="微軟正黑體" w:hAnsi="微軟正黑體" w:hint="eastAsia"/>
        </w:rPr>
        <w:t>松崗國際考量董事參與公司營運決策可能面臨的各項法令遵循及治理實務等議題，積極鼓勵並安排董事進修相關專業課程</w:t>
      </w:r>
      <w:r w:rsidRPr="00391126">
        <w:rPr>
          <w:rFonts w:ascii="微軟正黑體" w:eastAsia="微軟正黑體" w:hAnsi="微軟正黑體" w:hint="eastAsia"/>
        </w:rPr>
        <w:t>，當年度全體董事進修合計</w:t>
      </w:r>
      <w:r w:rsidR="00644BA8" w:rsidRPr="006F38B5">
        <w:rPr>
          <w:rFonts w:ascii="微軟正黑體" w:eastAsia="微軟正黑體" w:hAnsi="微軟正黑體" w:hint="eastAsia"/>
        </w:rPr>
        <w:t>18</w:t>
      </w:r>
      <w:r w:rsidRPr="006F38B5">
        <w:rPr>
          <w:rFonts w:ascii="微軟正黑體" w:eastAsia="微軟正黑體" w:hAnsi="微軟正黑體" w:hint="eastAsia"/>
        </w:rPr>
        <w:t>小時，其中永續相關課程進修時數</w:t>
      </w:r>
      <w:r w:rsidR="007315FA" w:rsidRPr="006F38B5">
        <w:rPr>
          <w:rFonts w:ascii="微軟正黑體" w:eastAsia="微軟正黑體" w:hAnsi="微軟正黑體" w:hint="eastAsia"/>
        </w:rPr>
        <w:t>12</w:t>
      </w:r>
      <w:r w:rsidRPr="006F38B5">
        <w:rPr>
          <w:rFonts w:ascii="微軟正黑體" w:eastAsia="微軟正黑體" w:hAnsi="微軟正黑體" w:hint="eastAsia"/>
        </w:rPr>
        <w:t>小時，占比</w:t>
      </w:r>
      <w:r w:rsidR="00485E7C" w:rsidRPr="006F38B5">
        <w:rPr>
          <w:rFonts w:ascii="微軟正黑體" w:eastAsia="微軟正黑體" w:hAnsi="微軟正黑體" w:hint="eastAsia"/>
        </w:rPr>
        <w:t>66.67</w:t>
      </w:r>
      <w:r w:rsidRPr="006F38B5">
        <w:rPr>
          <w:rFonts w:ascii="微軟正黑體" w:eastAsia="微軟正黑體" w:hAnsi="微軟正黑體" w:hint="eastAsia"/>
        </w:rPr>
        <w:t>%。未來公司治理主管亦將規劃增加董事進修與企業永續經營相關之課程。松崗國際相信在具備誠信治理及豐沛產</w:t>
      </w:r>
      <w:r w:rsidRPr="00E650EC">
        <w:rPr>
          <w:rFonts w:ascii="微軟正黑體" w:eastAsia="微軟正黑體" w:hAnsi="微軟正黑體" w:hint="eastAsia"/>
        </w:rPr>
        <w:t>業經驗的董事會帶領下，會讓公司營運更加蓬勃，持續在永續經營的道路上大步前進。</w:t>
      </w:r>
    </w:p>
    <w:p w14:paraId="2E6E8D23" w14:textId="77777777" w:rsidR="00BE1AF2" w:rsidRDefault="00BE1AF2" w:rsidP="005A1485">
      <w:pPr>
        <w:spacing w:line="0" w:lineRule="atLeast"/>
        <w:jc w:val="both"/>
        <w:rPr>
          <w:rFonts w:ascii="微軟正黑體" w:eastAsia="微軟正黑體" w:hAnsi="微軟正黑體"/>
        </w:rPr>
      </w:pPr>
    </w:p>
    <w:p w14:paraId="622933F5" w14:textId="4C676C80" w:rsidR="00BE1AF2" w:rsidRPr="00BC76C9" w:rsidRDefault="00BE1AF2" w:rsidP="005A1485">
      <w:pPr>
        <w:spacing w:line="0" w:lineRule="atLeast"/>
        <w:jc w:val="both"/>
        <w:rPr>
          <w:rFonts w:ascii="微軟正黑體" w:eastAsia="微軟正黑體" w:hAnsi="微軟正黑體"/>
          <w:b/>
          <w:bCs/>
          <w:color w:val="EE0000"/>
        </w:rPr>
      </w:pPr>
      <w:r w:rsidRPr="00670810">
        <w:rPr>
          <w:rFonts w:ascii="微軟正黑體" w:eastAsia="微軟正黑體" w:hAnsi="微軟正黑體" w:hint="eastAsia"/>
          <w:b/>
          <w:bCs/>
        </w:rPr>
        <w:t>當年度董事會成員進修情形</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726"/>
        <w:gridCol w:w="1038"/>
        <w:gridCol w:w="2233"/>
        <w:gridCol w:w="2310"/>
        <w:gridCol w:w="1388"/>
        <w:gridCol w:w="1315"/>
      </w:tblGrid>
      <w:tr w:rsidR="00BE1AF2" w:rsidRPr="00391126" w14:paraId="5B51BF4C" w14:textId="77777777" w:rsidTr="00C245D7">
        <w:trPr>
          <w:trHeight w:val="575"/>
        </w:trPr>
        <w:tc>
          <w:tcPr>
            <w:tcW w:w="403" w:type="pct"/>
            <w:vMerge w:val="restart"/>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45" w:type="dxa"/>
              <w:left w:w="45" w:type="dxa"/>
              <w:bottom w:w="45" w:type="dxa"/>
              <w:right w:w="45" w:type="dxa"/>
            </w:tcMar>
            <w:vAlign w:val="center"/>
            <w:hideMark/>
          </w:tcPr>
          <w:p w14:paraId="61BB1957" w14:textId="77777777" w:rsidR="00BE1AF2" w:rsidRPr="00C9412A" w:rsidRDefault="00BE1AF2" w:rsidP="005A1485">
            <w:pPr>
              <w:spacing w:after="160" w:line="0" w:lineRule="atLeast"/>
              <w:jc w:val="center"/>
              <w:rPr>
                <w:rFonts w:ascii="微軟正黑體" w:eastAsia="微軟正黑體" w:hAnsi="微軟正黑體"/>
                <w:b/>
                <w:bCs/>
              </w:rPr>
            </w:pPr>
            <w:r w:rsidRPr="00C9412A">
              <w:rPr>
                <w:rFonts w:ascii="微軟正黑體" w:eastAsia="微軟正黑體" w:hAnsi="微軟正黑體"/>
                <w:b/>
                <w:bCs/>
              </w:rPr>
              <w:t>職稱</w:t>
            </w:r>
          </w:p>
        </w:tc>
        <w:tc>
          <w:tcPr>
            <w:tcW w:w="576" w:type="pct"/>
            <w:vMerge w:val="restart"/>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45" w:type="dxa"/>
              <w:left w:w="45" w:type="dxa"/>
              <w:bottom w:w="45" w:type="dxa"/>
              <w:right w:w="45" w:type="dxa"/>
            </w:tcMar>
            <w:vAlign w:val="center"/>
            <w:hideMark/>
          </w:tcPr>
          <w:p w14:paraId="61C8088D" w14:textId="77777777" w:rsidR="00BE1AF2" w:rsidRPr="00C9412A" w:rsidRDefault="00BE1AF2" w:rsidP="005A1485">
            <w:pPr>
              <w:spacing w:after="160" w:line="0" w:lineRule="atLeast"/>
              <w:jc w:val="center"/>
              <w:rPr>
                <w:rFonts w:ascii="微軟正黑體" w:eastAsia="微軟正黑體" w:hAnsi="微軟正黑體"/>
                <w:b/>
                <w:bCs/>
              </w:rPr>
            </w:pPr>
            <w:r w:rsidRPr="00C9412A">
              <w:rPr>
                <w:rFonts w:ascii="微軟正黑體" w:eastAsia="微軟正黑體" w:hAnsi="微軟正黑體"/>
                <w:b/>
                <w:bCs/>
              </w:rPr>
              <w:t>姓名</w:t>
            </w:r>
          </w:p>
        </w:tc>
        <w:tc>
          <w:tcPr>
            <w:tcW w:w="1239" w:type="pct"/>
            <w:vMerge w:val="restart"/>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45" w:type="dxa"/>
              <w:left w:w="45" w:type="dxa"/>
              <w:bottom w:w="45" w:type="dxa"/>
              <w:right w:w="45" w:type="dxa"/>
            </w:tcMar>
            <w:vAlign w:val="center"/>
            <w:hideMark/>
          </w:tcPr>
          <w:p w14:paraId="51FD0348" w14:textId="77777777" w:rsidR="00BE1AF2" w:rsidRPr="00C9412A" w:rsidRDefault="00BE1AF2" w:rsidP="005A1485">
            <w:pPr>
              <w:spacing w:after="160" w:line="0" w:lineRule="atLeast"/>
              <w:jc w:val="center"/>
              <w:rPr>
                <w:rFonts w:ascii="微軟正黑體" w:eastAsia="微軟正黑體" w:hAnsi="微軟正黑體"/>
                <w:b/>
                <w:bCs/>
              </w:rPr>
            </w:pPr>
            <w:r w:rsidRPr="00C9412A">
              <w:rPr>
                <w:rFonts w:ascii="微軟正黑體" w:eastAsia="微軟正黑體" w:hAnsi="微軟正黑體"/>
                <w:b/>
                <w:bCs/>
              </w:rPr>
              <w:t>主辦單位</w:t>
            </w:r>
          </w:p>
        </w:tc>
        <w:tc>
          <w:tcPr>
            <w:tcW w:w="1282" w:type="pct"/>
            <w:vMerge w:val="restart"/>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45" w:type="dxa"/>
              <w:left w:w="45" w:type="dxa"/>
              <w:bottom w:w="45" w:type="dxa"/>
              <w:right w:w="45" w:type="dxa"/>
            </w:tcMar>
            <w:vAlign w:val="center"/>
            <w:hideMark/>
          </w:tcPr>
          <w:p w14:paraId="7273B6DF" w14:textId="77777777" w:rsidR="00BE1AF2" w:rsidRPr="00C9412A" w:rsidRDefault="00BE1AF2" w:rsidP="005A1485">
            <w:pPr>
              <w:spacing w:after="160" w:line="0" w:lineRule="atLeast"/>
              <w:jc w:val="center"/>
              <w:rPr>
                <w:rFonts w:ascii="微軟正黑體" w:eastAsia="微軟正黑體" w:hAnsi="微軟正黑體"/>
                <w:b/>
                <w:bCs/>
              </w:rPr>
            </w:pPr>
            <w:r w:rsidRPr="00C9412A">
              <w:rPr>
                <w:rFonts w:ascii="微軟正黑體" w:eastAsia="微軟正黑體" w:hAnsi="微軟正黑體"/>
                <w:b/>
                <w:bCs/>
              </w:rPr>
              <w:t>課程名稱</w:t>
            </w:r>
          </w:p>
        </w:tc>
        <w:tc>
          <w:tcPr>
            <w:tcW w:w="770" w:type="pct"/>
            <w:vMerge w:val="restart"/>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45" w:type="dxa"/>
              <w:left w:w="45" w:type="dxa"/>
              <w:bottom w:w="45" w:type="dxa"/>
              <w:right w:w="45" w:type="dxa"/>
            </w:tcMar>
            <w:vAlign w:val="center"/>
            <w:hideMark/>
          </w:tcPr>
          <w:p w14:paraId="5C3B816C" w14:textId="77777777" w:rsidR="00BE1AF2" w:rsidRPr="00C9412A" w:rsidRDefault="00BE1AF2" w:rsidP="005A1485">
            <w:pPr>
              <w:spacing w:after="160" w:line="0" w:lineRule="atLeast"/>
              <w:jc w:val="center"/>
              <w:rPr>
                <w:rFonts w:ascii="微軟正黑體" w:eastAsia="微軟正黑體" w:hAnsi="微軟正黑體"/>
                <w:b/>
                <w:bCs/>
              </w:rPr>
            </w:pPr>
            <w:r w:rsidRPr="00C9412A">
              <w:rPr>
                <w:rFonts w:ascii="微軟正黑體" w:eastAsia="微軟正黑體" w:hAnsi="微軟正黑體"/>
                <w:b/>
                <w:bCs/>
              </w:rPr>
              <w:t>進修時數</w:t>
            </w:r>
          </w:p>
        </w:tc>
        <w:tc>
          <w:tcPr>
            <w:tcW w:w="730" w:type="pct"/>
            <w:vMerge w:val="restart"/>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45" w:type="dxa"/>
              <w:left w:w="45" w:type="dxa"/>
              <w:bottom w:w="45" w:type="dxa"/>
              <w:right w:w="45" w:type="dxa"/>
            </w:tcMar>
            <w:vAlign w:val="center"/>
            <w:hideMark/>
          </w:tcPr>
          <w:p w14:paraId="71E0E22D" w14:textId="77777777" w:rsidR="00BE1AF2" w:rsidRPr="00C9412A" w:rsidRDefault="00BE1AF2" w:rsidP="005A1485">
            <w:pPr>
              <w:spacing w:after="160" w:line="0" w:lineRule="atLeast"/>
              <w:jc w:val="center"/>
              <w:rPr>
                <w:rFonts w:ascii="微軟正黑體" w:eastAsia="微軟正黑體" w:hAnsi="微軟正黑體"/>
                <w:b/>
                <w:bCs/>
              </w:rPr>
            </w:pPr>
            <w:r w:rsidRPr="00C9412A">
              <w:rPr>
                <w:rFonts w:ascii="微軟正黑體" w:eastAsia="微軟正黑體" w:hAnsi="微軟正黑體"/>
                <w:b/>
                <w:bCs/>
              </w:rPr>
              <w:t>當年度進修總時數</w:t>
            </w:r>
          </w:p>
        </w:tc>
      </w:tr>
      <w:tr w:rsidR="00BE1AF2" w:rsidRPr="00391126" w14:paraId="1B843112" w14:textId="77777777" w:rsidTr="00C245D7">
        <w:trPr>
          <w:trHeight w:val="450"/>
        </w:trPr>
        <w:tc>
          <w:tcPr>
            <w:tcW w:w="403" w:type="pct"/>
            <w:vMerge/>
            <w:tcBorders>
              <w:top w:val="single" w:sz="6" w:space="0" w:color="000000"/>
              <w:left w:val="single" w:sz="6" w:space="0" w:color="000000"/>
              <w:bottom w:val="single" w:sz="6" w:space="0" w:color="000000"/>
              <w:right w:val="single" w:sz="6" w:space="0" w:color="000000"/>
            </w:tcBorders>
            <w:shd w:val="clear" w:color="auto" w:fill="165C98"/>
            <w:tcMar>
              <w:top w:w="45" w:type="dxa"/>
              <w:left w:w="45" w:type="dxa"/>
              <w:bottom w:w="45" w:type="dxa"/>
              <w:right w:w="45" w:type="dxa"/>
            </w:tcMar>
            <w:vAlign w:val="center"/>
            <w:hideMark/>
          </w:tcPr>
          <w:p w14:paraId="6A24B6A0" w14:textId="77777777" w:rsidR="00BE1AF2" w:rsidRPr="00C9412A" w:rsidRDefault="00BE1AF2" w:rsidP="005A1485">
            <w:pPr>
              <w:spacing w:after="160" w:line="0" w:lineRule="atLeast"/>
              <w:rPr>
                <w:rFonts w:ascii="微軟正黑體" w:eastAsia="微軟正黑體" w:hAnsi="微軟正黑體"/>
                <w:b/>
                <w:bCs/>
              </w:rPr>
            </w:pPr>
          </w:p>
        </w:tc>
        <w:tc>
          <w:tcPr>
            <w:tcW w:w="576" w:type="pct"/>
            <w:vMerge/>
            <w:tcBorders>
              <w:top w:val="single" w:sz="6" w:space="0" w:color="000000"/>
              <w:left w:val="single" w:sz="6" w:space="0" w:color="000000"/>
              <w:bottom w:val="single" w:sz="6" w:space="0" w:color="000000"/>
              <w:right w:val="single" w:sz="6" w:space="0" w:color="000000"/>
            </w:tcBorders>
            <w:shd w:val="clear" w:color="auto" w:fill="165C98"/>
            <w:tcMar>
              <w:top w:w="45" w:type="dxa"/>
              <w:left w:w="45" w:type="dxa"/>
              <w:bottom w:w="45" w:type="dxa"/>
              <w:right w:w="45" w:type="dxa"/>
            </w:tcMar>
            <w:vAlign w:val="center"/>
            <w:hideMark/>
          </w:tcPr>
          <w:p w14:paraId="1D7F072C" w14:textId="77777777" w:rsidR="00BE1AF2" w:rsidRPr="00C9412A" w:rsidRDefault="00BE1AF2" w:rsidP="005A1485">
            <w:pPr>
              <w:spacing w:after="160" w:line="0" w:lineRule="atLeast"/>
              <w:rPr>
                <w:rFonts w:ascii="微軟正黑體" w:eastAsia="微軟正黑體" w:hAnsi="微軟正黑體"/>
                <w:b/>
                <w:bCs/>
              </w:rPr>
            </w:pPr>
          </w:p>
        </w:tc>
        <w:tc>
          <w:tcPr>
            <w:tcW w:w="1239" w:type="pct"/>
            <w:vMerge/>
            <w:tcBorders>
              <w:top w:val="single" w:sz="6" w:space="0" w:color="000000"/>
              <w:left w:val="single" w:sz="6" w:space="0" w:color="000000"/>
              <w:bottom w:val="single" w:sz="6" w:space="0" w:color="000000"/>
              <w:right w:val="single" w:sz="6" w:space="0" w:color="000000"/>
            </w:tcBorders>
            <w:shd w:val="clear" w:color="auto" w:fill="165C98"/>
            <w:tcMar>
              <w:top w:w="45" w:type="dxa"/>
              <w:left w:w="45" w:type="dxa"/>
              <w:bottom w:w="45" w:type="dxa"/>
              <w:right w:w="45" w:type="dxa"/>
            </w:tcMar>
            <w:vAlign w:val="center"/>
            <w:hideMark/>
          </w:tcPr>
          <w:p w14:paraId="2D42DDCE" w14:textId="77777777" w:rsidR="00BE1AF2" w:rsidRPr="00C9412A" w:rsidRDefault="00BE1AF2" w:rsidP="005A1485">
            <w:pPr>
              <w:spacing w:after="160" w:line="0" w:lineRule="atLeast"/>
              <w:rPr>
                <w:rFonts w:ascii="微軟正黑體" w:eastAsia="微軟正黑體" w:hAnsi="微軟正黑體"/>
                <w:b/>
                <w:bCs/>
              </w:rPr>
            </w:pPr>
          </w:p>
        </w:tc>
        <w:tc>
          <w:tcPr>
            <w:tcW w:w="1282" w:type="pct"/>
            <w:vMerge/>
            <w:tcBorders>
              <w:top w:val="single" w:sz="6" w:space="0" w:color="000000"/>
              <w:left w:val="single" w:sz="6" w:space="0" w:color="000000"/>
              <w:bottom w:val="single" w:sz="6" w:space="0" w:color="000000"/>
              <w:right w:val="single" w:sz="6" w:space="0" w:color="000000"/>
            </w:tcBorders>
            <w:shd w:val="clear" w:color="auto" w:fill="165C98"/>
            <w:tcMar>
              <w:top w:w="45" w:type="dxa"/>
              <w:left w:w="45" w:type="dxa"/>
              <w:bottom w:w="45" w:type="dxa"/>
              <w:right w:w="45" w:type="dxa"/>
            </w:tcMar>
            <w:vAlign w:val="center"/>
            <w:hideMark/>
          </w:tcPr>
          <w:p w14:paraId="7943F1DD" w14:textId="77777777" w:rsidR="00BE1AF2" w:rsidRPr="00C9412A" w:rsidRDefault="00BE1AF2" w:rsidP="005A1485">
            <w:pPr>
              <w:spacing w:after="160" w:line="0" w:lineRule="atLeast"/>
              <w:rPr>
                <w:rFonts w:ascii="微軟正黑體" w:eastAsia="微軟正黑體" w:hAnsi="微軟正黑體"/>
                <w:b/>
                <w:bCs/>
              </w:rPr>
            </w:pPr>
          </w:p>
        </w:tc>
        <w:tc>
          <w:tcPr>
            <w:tcW w:w="770" w:type="pct"/>
            <w:vMerge/>
            <w:tcBorders>
              <w:top w:val="single" w:sz="6" w:space="0" w:color="000000"/>
              <w:left w:val="single" w:sz="6" w:space="0" w:color="000000"/>
              <w:bottom w:val="single" w:sz="6" w:space="0" w:color="000000"/>
              <w:right w:val="single" w:sz="6" w:space="0" w:color="000000"/>
            </w:tcBorders>
            <w:shd w:val="clear" w:color="auto" w:fill="165C98"/>
            <w:tcMar>
              <w:top w:w="45" w:type="dxa"/>
              <w:left w:w="45" w:type="dxa"/>
              <w:bottom w:w="45" w:type="dxa"/>
              <w:right w:w="45" w:type="dxa"/>
            </w:tcMar>
            <w:vAlign w:val="center"/>
            <w:hideMark/>
          </w:tcPr>
          <w:p w14:paraId="3EA296CF" w14:textId="77777777" w:rsidR="00BE1AF2" w:rsidRPr="00C9412A" w:rsidRDefault="00BE1AF2" w:rsidP="005A1485">
            <w:pPr>
              <w:spacing w:after="160" w:line="0" w:lineRule="atLeast"/>
              <w:rPr>
                <w:rFonts w:ascii="微軟正黑體" w:eastAsia="微軟正黑體" w:hAnsi="微軟正黑體"/>
                <w:b/>
                <w:bCs/>
              </w:rPr>
            </w:pPr>
          </w:p>
        </w:tc>
        <w:tc>
          <w:tcPr>
            <w:tcW w:w="730" w:type="pct"/>
            <w:vMerge/>
            <w:tcBorders>
              <w:top w:val="single" w:sz="6" w:space="0" w:color="000000"/>
              <w:left w:val="single" w:sz="6" w:space="0" w:color="000000"/>
              <w:bottom w:val="single" w:sz="6" w:space="0" w:color="000000"/>
              <w:right w:val="single" w:sz="6" w:space="0" w:color="000000"/>
            </w:tcBorders>
            <w:shd w:val="clear" w:color="auto" w:fill="165C98"/>
            <w:tcMar>
              <w:top w:w="45" w:type="dxa"/>
              <w:left w:w="45" w:type="dxa"/>
              <w:bottom w:w="45" w:type="dxa"/>
              <w:right w:w="45" w:type="dxa"/>
            </w:tcMar>
            <w:vAlign w:val="center"/>
            <w:hideMark/>
          </w:tcPr>
          <w:p w14:paraId="7E804FD9" w14:textId="77777777" w:rsidR="00BE1AF2" w:rsidRPr="00C9412A" w:rsidRDefault="00BE1AF2" w:rsidP="005A1485">
            <w:pPr>
              <w:spacing w:after="160" w:line="0" w:lineRule="atLeast"/>
              <w:rPr>
                <w:rFonts w:ascii="微軟正黑體" w:eastAsia="微軟正黑體" w:hAnsi="微軟正黑體"/>
                <w:b/>
                <w:bCs/>
              </w:rPr>
            </w:pPr>
          </w:p>
        </w:tc>
      </w:tr>
      <w:tr w:rsidR="00BE1AF2" w:rsidRPr="00391126" w14:paraId="5313734D" w14:textId="77777777" w:rsidTr="00C245D7">
        <w:tc>
          <w:tcPr>
            <w:tcW w:w="403"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5CF08416" w14:textId="77777777" w:rsidR="00BE1AF2" w:rsidRPr="00C9412A" w:rsidRDefault="00BE1AF2" w:rsidP="005A1485">
            <w:pPr>
              <w:spacing w:after="160" w:line="0" w:lineRule="atLeast"/>
              <w:jc w:val="center"/>
              <w:rPr>
                <w:rFonts w:ascii="微軟正黑體" w:eastAsia="微軟正黑體" w:hAnsi="微軟正黑體"/>
              </w:rPr>
            </w:pPr>
            <w:r w:rsidRPr="00C9412A">
              <w:rPr>
                <w:rFonts w:ascii="微軟正黑體" w:eastAsia="微軟正黑體" w:hAnsi="微軟正黑體"/>
              </w:rPr>
              <w:t>獨立董事</w:t>
            </w:r>
          </w:p>
        </w:tc>
        <w:tc>
          <w:tcPr>
            <w:tcW w:w="576" w:type="pct"/>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12082B5E" w14:textId="77777777" w:rsidR="00BE1AF2" w:rsidRPr="00C9412A" w:rsidRDefault="00BE1AF2" w:rsidP="005A1485">
            <w:pPr>
              <w:spacing w:after="160" w:line="0" w:lineRule="atLeast"/>
              <w:jc w:val="center"/>
              <w:rPr>
                <w:rFonts w:ascii="微軟正黑體" w:eastAsia="微軟正黑體" w:hAnsi="微軟正黑體"/>
              </w:rPr>
            </w:pPr>
            <w:r w:rsidRPr="00C9412A">
              <w:rPr>
                <w:rFonts w:ascii="微軟正黑體" w:eastAsia="微軟正黑體" w:hAnsi="微軟正黑體"/>
              </w:rPr>
              <w:t>楊貴雄</w:t>
            </w:r>
          </w:p>
        </w:tc>
        <w:tc>
          <w:tcPr>
            <w:tcW w:w="1239"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5E7473C9" w14:textId="77777777" w:rsidR="00BE1AF2" w:rsidRPr="006F38B5" w:rsidRDefault="00BE1AF2" w:rsidP="005A1485">
            <w:pPr>
              <w:spacing w:after="160" w:line="0" w:lineRule="atLeast"/>
              <w:rPr>
                <w:rFonts w:ascii="微軟正黑體" w:eastAsia="微軟正黑體" w:hAnsi="微軟正黑體"/>
              </w:rPr>
            </w:pPr>
            <w:r w:rsidRPr="006F38B5">
              <w:rPr>
                <w:rFonts w:ascii="微軟正黑體" w:eastAsia="微軟正黑體" w:hAnsi="微軟正黑體"/>
              </w:rPr>
              <w:t>臺灣證券交易所</w:t>
            </w:r>
          </w:p>
        </w:tc>
        <w:tc>
          <w:tcPr>
            <w:tcW w:w="1282"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348AE087" w14:textId="5F820C87" w:rsidR="00BE1AF2" w:rsidRPr="006F38B5" w:rsidRDefault="00BE1AF2" w:rsidP="005A1485">
            <w:pPr>
              <w:spacing w:after="160" w:line="0" w:lineRule="atLeast"/>
              <w:rPr>
                <w:rFonts w:ascii="微軟正黑體" w:eastAsia="微軟正黑體" w:hAnsi="微軟正黑體"/>
              </w:rPr>
            </w:pPr>
            <w:r w:rsidRPr="006F38B5">
              <w:rPr>
                <w:rFonts w:ascii="微軟正黑體" w:eastAsia="微軟正黑體" w:hAnsi="微軟正黑體"/>
              </w:rPr>
              <w:t>202</w:t>
            </w:r>
            <w:r w:rsidR="00024995" w:rsidRPr="006F38B5">
              <w:rPr>
                <w:rFonts w:ascii="微軟正黑體" w:eastAsia="微軟正黑體" w:hAnsi="微軟正黑體" w:hint="eastAsia"/>
              </w:rPr>
              <w:t>5</w:t>
            </w:r>
            <w:r w:rsidRPr="006F38B5">
              <w:rPr>
                <w:rFonts w:ascii="微軟正黑體" w:eastAsia="微軟正黑體" w:hAnsi="微軟正黑體"/>
              </w:rPr>
              <w:t>國泰永續金融暨氣候變遷高峰論壇</w:t>
            </w:r>
          </w:p>
        </w:tc>
        <w:tc>
          <w:tcPr>
            <w:tcW w:w="77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4ED47435" w14:textId="77777777" w:rsidR="00BE1AF2" w:rsidRPr="006F38B5" w:rsidRDefault="00BE1AF2" w:rsidP="005A1485">
            <w:pPr>
              <w:spacing w:after="160" w:line="0" w:lineRule="atLeast"/>
              <w:rPr>
                <w:rFonts w:ascii="微軟正黑體" w:eastAsia="微軟正黑體" w:hAnsi="微軟正黑體"/>
              </w:rPr>
            </w:pPr>
            <w:r w:rsidRPr="006F38B5">
              <w:rPr>
                <w:rFonts w:ascii="微軟正黑體" w:eastAsia="微軟正黑體" w:hAnsi="微軟正黑體"/>
              </w:rPr>
              <w:t>6.0</w:t>
            </w:r>
          </w:p>
        </w:tc>
        <w:tc>
          <w:tcPr>
            <w:tcW w:w="73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477AF4F0" w14:textId="77777777" w:rsidR="00BE1AF2" w:rsidRPr="006F38B5" w:rsidRDefault="00BE1AF2" w:rsidP="005A1485">
            <w:pPr>
              <w:spacing w:after="160" w:line="0" w:lineRule="atLeast"/>
              <w:rPr>
                <w:rFonts w:ascii="微軟正黑體" w:eastAsia="微軟正黑體" w:hAnsi="微軟正黑體"/>
              </w:rPr>
            </w:pPr>
            <w:r w:rsidRPr="006F38B5">
              <w:rPr>
                <w:rFonts w:ascii="微軟正黑體" w:eastAsia="微軟正黑體" w:hAnsi="微軟正黑體"/>
              </w:rPr>
              <w:t>6.0 </w:t>
            </w:r>
          </w:p>
        </w:tc>
      </w:tr>
      <w:tr w:rsidR="00BE1AF2" w:rsidRPr="00391126" w14:paraId="2308A9F9" w14:textId="77777777" w:rsidTr="00C245D7">
        <w:tc>
          <w:tcPr>
            <w:tcW w:w="403" w:type="pct"/>
            <w:vMerge w:val="restar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76BC77D8" w14:textId="77777777" w:rsidR="00BE1AF2" w:rsidRPr="00C9412A" w:rsidRDefault="00BE1AF2" w:rsidP="005A1485">
            <w:pPr>
              <w:spacing w:after="160" w:line="0" w:lineRule="atLeast"/>
              <w:jc w:val="center"/>
              <w:rPr>
                <w:rFonts w:ascii="微軟正黑體" w:eastAsia="微軟正黑體" w:hAnsi="微軟正黑體"/>
              </w:rPr>
            </w:pPr>
            <w:r w:rsidRPr="00C9412A">
              <w:rPr>
                <w:rFonts w:ascii="微軟正黑體" w:eastAsia="微軟正黑體" w:hAnsi="微軟正黑體"/>
              </w:rPr>
              <w:t>獨立董事</w:t>
            </w:r>
          </w:p>
        </w:tc>
        <w:tc>
          <w:tcPr>
            <w:tcW w:w="576" w:type="pct"/>
            <w:vMerge w:val="restart"/>
            <w:tcBorders>
              <w:top w:val="single" w:sz="6" w:space="0" w:color="000000"/>
              <w:left w:val="single" w:sz="6" w:space="0" w:color="000000"/>
              <w:bottom w:val="single" w:sz="6" w:space="0" w:color="000000"/>
              <w:right w:val="single" w:sz="6" w:space="0" w:color="000000"/>
            </w:tcBorders>
            <w:noWrap/>
            <w:tcMar>
              <w:top w:w="45" w:type="dxa"/>
              <w:left w:w="45" w:type="dxa"/>
              <w:bottom w:w="45" w:type="dxa"/>
              <w:right w:w="45" w:type="dxa"/>
            </w:tcMar>
            <w:vAlign w:val="center"/>
            <w:hideMark/>
          </w:tcPr>
          <w:p w14:paraId="374E8511" w14:textId="77777777" w:rsidR="00BE1AF2" w:rsidRPr="00C9412A" w:rsidRDefault="00BE1AF2" w:rsidP="005A1485">
            <w:pPr>
              <w:spacing w:after="160" w:line="0" w:lineRule="atLeast"/>
              <w:jc w:val="center"/>
              <w:rPr>
                <w:rFonts w:ascii="微軟正黑體" w:eastAsia="微軟正黑體" w:hAnsi="微軟正黑體"/>
              </w:rPr>
            </w:pPr>
            <w:r w:rsidRPr="00C9412A">
              <w:rPr>
                <w:rFonts w:ascii="微軟正黑體" w:eastAsia="微軟正黑體" w:hAnsi="微軟正黑體"/>
              </w:rPr>
              <w:t>劉煌基</w:t>
            </w:r>
          </w:p>
        </w:tc>
        <w:tc>
          <w:tcPr>
            <w:tcW w:w="1239"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5A53B0B8" w14:textId="3B9E8572" w:rsidR="00BE1AF2" w:rsidRPr="006F38B5" w:rsidRDefault="00FD331D" w:rsidP="005A1485">
            <w:pPr>
              <w:spacing w:after="160" w:line="0" w:lineRule="atLeast"/>
              <w:rPr>
                <w:rFonts w:ascii="微軟正黑體" w:eastAsia="微軟正黑體" w:hAnsi="微軟正黑體"/>
              </w:rPr>
            </w:pPr>
            <w:r w:rsidRPr="006F38B5">
              <w:rPr>
                <w:rFonts w:ascii="微軟正黑體" w:eastAsia="微軟正黑體" w:hAnsi="微軟正黑體" w:hint="eastAsia"/>
              </w:rPr>
              <w:t>台灣投資人關係協會</w:t>
            </w:r>
          </w:p>
        </w:tc>
        <w:tc>
          <w:tcPr>
            <w:tcW w:w="1282"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57AF70FD" w14:textId="54017881" w:rsidR="00BE1AF2" w:rsidRPr="006F38B5" w:rsidRDefault="00FD331D" w:rsidP="005A1485">
            <w:pPr>
              <w:spacing w:after="160" w:line="0" w:lineRule="atLeast"/>
              <w:rPr>
                <w:rFonts w:ascii="微軟正黑體" w:eastAsia="微軟正黑體" w:hAnsi="微軟正黑體"/>
              </w:rPr>
            </w:pPr>
            <w:r w:rsidRPr="006F38B5">
              <w:rPr>
                <w:rFonts w:ascii="微軟正黑體" w:eastAsia="微軟正黑體" w:hAnsi="微軟正黑體" w:hint="eastAsia"/>
              </w:rPr>
              <w:t>上市櫃公司董事</w:t>
            </w:r>
            <w:r w:rsidR="0064119F" w:rsidRPr="006F38B5">
              <w:rPr>
                <w:rFonts w:ascii="微軟正黑體" w:eastAsia="微軟正黑體" w:hAnsi="微軟正黑體" w:hint="eastAsia"/>
              </w:rPr>
              <w:t>及內部人不可不知的義務與實務案例</w:t>
            </w:r>
          </w:p>
        </w:tc>
        <w:tc>
          <w:tcPr>
            <w:tcW w:w="77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008E7434" w14:textId="77777777" w:rsidR="00BE1AF2" w:rsidRPr="006F38B5" w:rsidRDefault="00BE1AF2" w:rsidP="005A1485">
            <w:pPr>
              <w:spacing w:after="160" w:line="0" w:lineRule="atLeast"/>
              <w:rPr>
                <w:rFonts w:ascii="微軟正黑體" w:eastAsia="微軟正黑體" w:hAnsi="微軟正黑體"/>
              </w:rPr>
            </w:pPr>
            <w:r w:rsidRPr="006F38B5">
              <w:rPr>
                <w:rFonts w:ascii="微軟正黑體" w:eastAsia="微軟正黑體" w:hAnsi="微軟正黑體"/>
              </w:rPr>
              <w:t>3.0</w:t>
            </w:r>
          </w:p>
        </w:tc>
        <w:tc>
          <w:tcPr>
            <w:tcW w:w="730" w:type="pct"/>
            <w:vMerge w:val="restar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740C9DA5" w14:textId="60680509" w:rsidR="00BE1AF2" w:rsidRPr="006F38B5" w:rsidRDefault="00D4508D" w:rsidP="005A1485">
            <w:pPr>
              <w:spacing w:after="160" w:line="0" w:lineRule="atLeast"/>
              <w:rPr>
                <w:rFonts w:ascii="微軟正黑體" w:eastAsia="微軟正黑體" w:hAnsi="微軟正黑體"/>
              </w:rPr>
            </w:pPr>
            <w:r w:rsidRPr="006F38B5">
              <w:rPr>
                <w:rFonts w:ascii="微軟正黑體" w:eastAsia="微軟正黑體" w:hAnsi="微軟正黑體" w:hint="eastAsia"/>
              </w:rPr>
              <w:t>12</w:t>
            </w:r>
            <w:r w:rsidR="00BE1AF2" w:rsidRPr="006F38B5">
              <w:rPr>
                <w:rFonts w:ascii="微軟正黑體" w:eastAsia="微軟正黑體" w:hAnsi="微軟正黑體"/>
              </w:rPr>
              <w:t>.0 </w:t>
            </w:r>
          </w:p>
        </w:tc>
      </w:tr>
      <w:tr w:rsidR="003E27DF" w:rsidRPr="00391126" w14:paraId="3DAFE137" w14:textId="77777777" w:rsidTr="00C245D7">
        <w:tc>
          <w:tcPr>
            <w:tcW w:w="403"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45BF58A" w14:textId="77777777" w:rsidR="003E27DF" w:rsidRPr="00C9412A" w:rsidRDefault="003E27DF" w:rsidP="005A1485">
            <w:pPr>
              <w:spacing w:after="160" w:line="0" w:lineRule="atLeast"/>
              <w:rPr>
                <w:rFonts w:ascii="微軟正黑體" w:eastAsia="微軟正黑體" w:hAnsi="微軟正黑體"/>
              </w:rPr>
            </w:pPr>
          </w:p>
        </w:tc>
        <w:tc>
          <w:tcPr>
            <w:tcW w:w="576"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6E7592B" w14:textId="77777777" w:rsidR="003E27DF" w:rsidRPr="00C9412A" w:rsidRDefault="003E27DF" w:rsidP="005A1485">
            <w:pPr>
              <w:spacing w:after="160" w:line="0" w:lineRule="atLeast"/>
              <w:rPr>
                <w:rFonts w:ascii="微軟正黑體" w:eastAsia="微軟正黑體" w:hAnsi="微軟正黑體"/>
              </w:rPr>
            </w:pPr>
          </w:p>
        </w:tc>
        <w:tc>
          <w:tcPr>
            <w:tcW w:w="1239"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4549CA5" w14:textId="1CAB4A3F" w:rsidR="003E27DF" w:rsidRPr="006F38B5" w:rsidRDefault="004A7D8F" w:rsidP="005A1485">
            <w:pPr>
              <w:spacing w:after="160" w:line="0" w:lineRule="atLeast"/>
              <w:rPr>
                <w:rFonts w:ascii="微軟正黑體" w:eastAsia="微軟正黑體" w:hAnsi="微軟正黑體"/>
              </w:rPr>
            </w:pPr>
            <w:r w:rsidRPr="006F38B5">
              <w:rPr>
                <w:rFonts w:ascii="微軟正黑體" w:eastAsia="微軟正黑體" w:hAnsi="微軟正黑體" w:hint="eastAsia"/>
              </w:rPr>
              <w:t>台灣投資人關係協</w:t>
            </w:r>
            <w:r w:rsidRPr="006F38B5">
              <w:rPr>
                <w:rFonts w:ascii="微軟正黑體" w:eastAsia="微軟正黑體" w:hAnsi="微軟正黑體" w:hint="eastAsia"/>
              </w:rPr>
              <w:lastRenderedPageBreak/>
              <w:t>會</w:t>
            </w:r>
          </w:p>
        </w:tc>
        <w:tc>
          <w:tcPr>
            <w:tcW w:w="1282"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3D0A0723" w14:textId="2135166C" w:rsidR="003E27DF" w:rsidRPr="006F38B5" w:rsidRDefault="004A7D8F" w:rsidP="005A1485">
            <w:pPr>
              <w:spacing w:after="160" w:line="0" w:lineRule="atLeast"/>
              <w:rPr>
                <w:rFonts w:ascii="微軟正黑體" w:eastAsia="微軟正黑體" w:hAnsi="微軟正黑體"/>
              </w:rPr>
            </w:pPr>
            <w:r w:rsidRPr="006F38B5">
              <w:rPr>
                <w:rFonts w:ascii="微軟正黑體" w:eastAsia="微軟正黑體" w:hAnsi="微軟正黑體" w:hint="eastAsia"/>
              </w:rPr>
              <w:lastRenderedPageBreak/>
              <w:t>以時事案例</w:t>
            </w:r>
            <w:r w:rsidR="006C1CD9" w:rsidRPr="006F38B5">
              <w:rPr>
                <w:rFonts w:ascii="微軟正黑體" w:eastAsia="微軟正黑體" w:hAnsi="微軟正黑體" w:hint="eastAsia"/>
              </w:rPr>
              <w:t>強化公司</w:t>
            </w:r>
            <w:r w:rsidR="006C1CD9" w:rsidRPr="006F38B5">
              <w:rPr>
                <w:rFonts w:ascii="微軟正黑體" w:eastAsia="微軟正黑體" w:hAnsi="微軟正黑體" w:hint="eastAsia"/>
              </w:rPr>
              <w:lastRenderedPageBreak/>
              <w:t>治理</w:t>
            </w:r>
            <w:r w:rsidR="00715304" w:rsidRPr="006F38B5">
              <w:rPr>
                <w:rFonts w:ascii="微軟正黑體" w:eastAsia="微軟正黑體" w:hAnsi="微軟正黑體" w:hint="eastAsia"/>
              </w:rPr>
              <w:t>及法令遵循</w:t>
            </w:r>
          </w:p>
        </w:tc>
        <w:tc>
          <w:tcPr>
            <w:tcW w:w="77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4C08F19" w14:textId="5671FA48" w:rsidR="003E27DF" w:rsidRPr="006F38B5" w:rsidRDefault="00715304" w:rsidP="005A1485">
            <w:pPr>
              <w:spacing w:after="160" w:line="0" w:lineRule="atLeast"/>
              <w:rPr>
                <w:rFonts w:ascii="微軟正黑體" w:eastAsia="微軟正黑體" w:hAnsi="微軟正黑體"/>
              </w:rPr>
            </w:pPr>
            <w:r w:rsidRPr="006F38B5">
              <w:rPr>
                <w:rFonts w:ascii="微軟正黑體" w:eastAsia="微軟正黑體" w:hAnsi="微軟正黑體" w:hint="eastAsia"/>
              </w:rPr>
              <w:lastRenderedPageBreak/>
              <w:t>3.0</w:t>
            </w:r>
          </w:p>
        </w:tc>
        <w:tc>
          <w:tcPr>
            <w:tcW w:w="730"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A3E9391" w14:textId="77777777" w:rsidR="003E27DF" w:rsidRPr="00C9412A" w:rsidRDefault="003E27DF" w:rsidP="005A1485">
            <w:pPr>
              <w:spacing w:after="160" w:line="0" w:lineRule="atLeast"/>
              <w:rPr>
                <w:rFonts w:ascii="微軟正黑體" w:eastAsia="微軟正黑體" w:hAnsi="微軟正黑體"/>
              </w:rPr>
            </w:pPr>
          </w:p>
        </w:tc>
      </w:tr>
      <w:tr w:rsidR="004A7D8F" w:rsidRPr="00391126" w14:paraId="68EC2AC9" w14:textId="77777777" w:rsidTr="00C245D7">
        <w:tc>
          <w:tcPr>
            <w:tcW w:w="403"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42DE5EE" w14:textId="77777777" w:rsidR="004A7D8F" w:rsidRPr="00C9412A" w:rsidRDefault="004A7D8F" w:rsidP="004A7D8F">
            <w:pPr>
              <w:spacing w:after="160" w:line="0" w:lineRule="atLeast"/>
              <w:rPr>
                <w:rFonts w:ascii="微軟正黑體" w:eastAsia="微軟正黑體" w:hAnsi="微軟正黑體"/>
              </w:rPr>
            </w:pPr>
          </w:p>
        </w:tc>
        <w:tc>
          <w:tcPr>
            <w:tcW w:w="576"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0FDAB41B" w14:textId="77777777" w:rsidR="004A7D8F" w:rsidRPr="00C9412A" w:rsidRDefault="004A7D8F" w:rsidP="004A7D8F">
            <w:pPr>
              <w:spacing w:after="160" w:line="0" w:lineRule="atLeast"/>
              <w:rPr>
                <w:rFonts w:ascii="微軟正黑體" w:eastAsia="微軟正黑體" w:hAnsi="微軟正黑體"/>
              </w:rPr>
            </w:pPr>
          </w:p>
        </w:tc>
        <w:tc>
          <w:tcPr>
            <w:tcW w:w="1239"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43C1EB6" w14:textId="23889A09" w:rsidR="004A7D8F" w:rsidRPr="006F38B5" w:rsidRDefault="004A7D8F" w:rsidP="004A7D8F">
            <w:pPr>
              <w:spacing w:after="160" w:line="0" w:lineRule="atLeast"/>
              <w:rPr>
                <w:rFonts w:ascii="微軟正黑體" w:eastAsia="微軟正黑體" w:hAnsi="微軟正黑體"/>
              </w:rPr>
            </w:pPr>
            <w:r w:rsidRPr="006F38B5">
              <w:rPr>
                <w:rFonts w:ascii="微軟正黑體" w:eastAsia="微軟正黑體" w:hAnsi="微軟正黑體" w:hint="eastAsia"/>
              </w:rPr>
              <w:t>台灣董事學會</w:t>
            </w:r>
          </w:p>
        </w:tc>
        <w:tc>
          <w:tcPr>
            <w:tcW w:w="1282"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1732115" w14:textId="4A8A2269" w:rsidR="004A7D8F" w:rsidRPr="006F38B5" w:rsidRDefault="004A7D8F" w:rsidP="004A7D8F">
            <w:pPr>
              <w:spacing w:after="160" w:line="0" w:lineRule="atLeast"/>
              <w:rPr>
                <w:rFonts w:ascii="微軟正黑體" w:eastAsia="微軟正黑體" w:hAnsi="微軟正黑體"/>
              </w:rPr>
            </w:pPr>
            <w:r w:rsidRPr="006F38B5">
              <w:rPr>
                <w:rFonts w:ascii="微軟正黑體" w:eastAsia="微軟正黑體" w:hAnsi="微軟正黑體" w:hint="eastAsia"/>
              </w:rPr>
              <w:t>氣候風險與社會責任</w:t>
            </w:r>
            <w:r w:rsidRPr="006F38B5">
              <w:rPr>
                <w:rFonts w:ascii="細明體" w:eastAsia="細明體" w:hAnsi="細明體" w:hint="eastAsia"/>
              </w:rPr>
              <w:t>：</w:t>
            </w:r>
            <w:r w:rsidRPr="006F38B5">
              <w:rPr>
                <w:rFonts w:ascii="微軟正黑體" w:eastAsia="微軟正黑體" w:hAnsi="微軟正黑體" w:hint="eastAsia"/>
              </w:rPr>
              <w:t>金融保險業的永續轉型之路</w:t>
            </w:r>
          </w:p>
        </w:tc>
        <w:tc>
          <w:tcPr>
            <w:tcW w:w="77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58C8EADC" w14:textId="3056F980" w:rsidR="004A7D8F" w:rsidRPr="006F38B5" w:rsidRDefault="004A7D8F" w:rsidP="004A7D8F">
            <w:pPr>
              <w:spacing w:after="160" w:line="0" w:lineRule="atLeast"/>
              <w:rPr>
                <w:rFonts w:ascii="微軟正黑體" w:eastAsia="微軟正黑體" w:hAnsi="微軟正黑體"/>
              </w:rPr>
            </w:pPr>
            <w:r w:rsidRPr="006F38B5">
              <w:rPr>
                <w:rFonts w:ascii="微軟正黑體" w:eastAsia="微軟正黑體" w:hAnsi="微軟正黑體" w:hint="eastAsia"/>
              </w:rPr>
              <w:t>3.0</w:t>
            </w:r>
          </w:p>
        </w:tc>
        <w:tc>
          <w:tcPr>
            <w:tcW w:w="730"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2EE6D7A9" w14:textId="77777777" w:rsidR="004A7D8F" w:rsidRPr="00C9412A" w:rsidRDefault="004A7D8F" w:rsidP="004A7D8F">
            <w:pPr>
              <w:spacing w:after="160" w:line="0" w:lineRule="atLeast"/>
              <w:rPr>
                <w:rFonts w:ascii="微軟正黑體" w:eastAsia="微軟正黑體" w:hAnsi="微軟正黑體"/>
              </w:rPr>
            </w:pPr>
          </w:p>
        </w:tc>
      </w:tr>
      <w:tr w:rsidR="004A7D8F" w:rsidRPr="00391126" w14:paraId="6E60DC16" w14:textId="77777777" w:rsidTr="00545609">
        <w:tc>
          <w:tcPr>
            <w:tcW w:w="403"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1E6D6B2F" w14:textId="77777777" w:rsidR="004A7D8F" w:rsidRPr="00C9412A" w:rsidRDefault="004A7D8F" w:rsidP="004A7D8F">
            <w:pPr>
              <w:spacing w:after="160" w:line="0" w:lineRule="atLeast"/>
              <w:rPr>
                <w:rFonts w:ascii="微軟正黑體" w:eastAsia="微軟正黑體" w:hAnsi="微軟正黑體"/>
              </w:rPr>
            </w:pPr>
          </w:p>
        </w:tc>
        <w:tc>
          <w:tcPr>
            <w:tcW w:w="576"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66B5A69D" w14:textId="77777777" w:rsidR="004A7D8F" w:rsidRPr="00C9412A" w:rsidRDefault="004A7D8F" w:rsidP="004A7D8F">
            <w:pPr>
              <w:spacing w:after="160" w:line="0" w:lineRule="atLeast"/>
              <w:rPr>
                <w:rFonts w:ascii="微軟正黑體" w:eastAsia="微軟正黑體" w:hAnsi="微軟正黑體"/>
              </w:rPr>
            </w:pPr>
          </w:p>
        </w:tc>
        <w:tc>
          <w:tcPr>
            <w:tcW w:w="1239"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61C5CC3F" w14:textId="13AE77CC" w:rsidR="004A7D8F" w:rsidRPr="006F38B5" w:rsidRDefault="004A7D8F" w:rsidP="004A7D8F">
            <w:pPr>
              <w:spacing w:after="160" w:line="0" w:lineRule="atLeast"/>
              <w:rPr>
                <w:rFonts w:ascii="微軟正黑體" w:eastAsia="微軟正黑體" w:hAnsi="微軟正黑體"/>
              </w:rPr>
            </w:pPr>
            <w:r w:rsidRPr="006F38B5">
              <w:rPr>
                <w:rFonts w:ascii="微軟正黑體" w:eastAsia="微軟正黑體" w:hAnsi="微軟正黑體" w:hint="eastAsia"/>
              </w:rPr>
              <w:t>台灣董事學會</w:t>
            </w:r>
          </w:p>
        </w:tc>
        <w:tc>
          <w:tcPr>
            <w:tcW w:w="1282"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7C396659" w14:textId="27368DD9" w:rsidR="004A7D8F" w:rsidRPr="006F38B5" w:rsidRDefault="004A7D8F" w:rsidP="004A7D8F">
            <w:pPr>
              <w:spacing w:after="160" w:line="0" w:lineRule="atLeast"/>
              <w:rPr>
                <w:rFonts w:ascii="微軟正黑體" w:eastAsia="微軟正黑體" w:hAnsi="微軟正黑體"/>
              </w:rPr>
            </w:pPr>
            <w:r w:rsidRPr="006F38B5">
              <w:rPr>
                <w:rFonts w:ascii="微軟正黑體" w:eastAsia="微軟正黑體" w:hAnsi="微軟正黑體" w:hint="eastAsia"/>
              </w:rPr>
              <w:t>保險業在公平待客原則與友善金融的落實與最佳實踐</w:t>
            </w:r>
          </w:p>
        </w:tc>
        <w:tc>
          <w:tcPr>
            <w:tcW w:w="770" w:type="pct"/>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14:paraId="41185FE4" w14:textId="72EC9545" w:rsidR="004A7D8F" w:rsidRPr="006F38B5" w:rsidRDefault="004A7D8F" w:rsidP="004A7D8F">
            <w:pPr>
              <w:spacing w:after="160" w:line="0" w:lineRule="atLeast"/>
              <w:rPr>
                <w:rFonts w:ascii="微軟正黑體" w:eastAsia="微軟正黑體" w:hAnsi="微軟正黑體"/>
              </w:rPr>
            </w:pPr>
            <w:r w:rsidRPr="006F38B5">
              <w:rPr>
                <w:rFonts w:ascii="微軟正黑體" w:eastAsia="微軟正黑體" w:hAnsi="微軟正黑體"/>
              </w:rPr>
              <w:t>3.0</w:t>
            </w:r>
          </w:p>
        </w:tc>
        <w:tc>
          <w:tcPr>
            <w:tcW w:w="730" w:type="pct"/>
            <w:vMerge/>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14:paraId="5F237588" w14:textId="77777777" w:rsidR="004A7D8F" w:rsidRPr="00C9412A" w:rsidRDefault="004A7D8F" w:rsidP="004A7D8F">
            <w:pPr>
              <w:spacing w:after="160" w:line="0" w:lineRule="atLeast"/>
              <w:rPr>
                <w:rFonts w:ascii="微軟正黑體" w:eastAsia="微軟正黑體" w:hAnsi="微軟正黑體"/>
              </w:rPr>
            </w:pPr>
          </w:p>
        </w:tc>
      </w:tr>
    </w:tbl>
    <w:p w14:paraId="14E83799" w14:textId="77777777" w:rsidR="00BE1AF2" w:rsidRDefault="00BE1AF2" w:rsidP="005A1485">
      <w:pPr>
        <w:spacing w:line="0" w:lineRule="atLeast"/>
        <w:jc w:val="both"/>
        <w:rPr>
          <w:rFonts w:ascii="微軟正黑體" w:eastAsia="微軟正黑體" w:hAnsi="微軟正黑體"/>
        </w:rPr>
      </w:pPr>
    </w:p>
    <w:p w14:paraId="2BA9A8F2" w14:textId="77777777" w:rsidR="00BE1AF2" w:rsidRPr="005F4EED" w:rsidRDefault="00BE1AF2" w:rsidP="005F4EED">
      <w:pPr>
        <w:pStyle w:val="3"/>
        <w:rPr>
          <w:rFonts w:eastAsia="微軟正黑體"/>
        </w:rPr>
      </w:pPr>
      <w:bookmarkStart w:id="19" w:name="_Toc233917252"/>
      <w:r w:rsidRPr="005F4EED">
        <w:rPr>
          <w:rFonts w:eastAsia="微軟正黑體"/>
        </w:rPr>
        <w:t>3.1.2</w:t>
      </w:r>
      <w:r w:rsidRPr="005F4EED">
        <w:rPr>
          <w:rFonts w:eastAsia="微軟正黑體" w:hint="eastAsia"/>
        </w:rPr>
        <w:t>功能性委員會</w:t>
      </w:r>
      <w:bookmarkEnd w:id="19"/>
    </w:p>
    <w:p w14:paraId="26C326E1" w14:textId="77777777" w:rsidR="00BE1AF2" w:rsidRPr="00011D94"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w:t>
      </w:r>
      <w:r w:rsidRPr="00011D94">
        <w:rPr>
          <w:rFonts w:ascii="微軟正黑體" w:eastAsia="微軟正黑體" w:hAnsi="微軟正黑體" w:hint="eastAsia"/>
        </w:rPr>
        <w:t>董事會為健全監督功能及強化管理機能，設置審計委員會</w:t>
      </w:r>
      <w:r>
        <w:rPr>
          <w:rFonts w:ascii="微軟正黑體" w:eastAsia="微軟正黑體" w:hAnsi="微軟正黑體" w:hint="eastAsia"/>
        </w:rPr>
        <w:t>、</w:t>
      </w:r>
      <w:r w:rsidRPr="00011D94">
        <w:rPr>
          <w:rFonts w:ascii="微軟正黑體" w:eastAsia="微軟正黑體" w:hAnsi="微軟正黑體" w:hint="eastAsia"/>
        </w:rPr>
        <w:t>薪資報酬委員會</w:t>
      </w:r>
      <w:r>
        <w:rPr>
          <w:rFonts w:ascii="微軟正黑體" w:eastAsia="微軟正黑體" w:hAnsi="微軟正黑體" w:hint="eastAsia"/>
        </w:rPr>
        <w:t>與永續發展委員會</w:t>
      </w:r>
      <w:r w:rsidRPr="00011D94">
        <w:rPr>
          <w:rFonts w:ascii="微軟正黑體" w:eastAsia="微軟正黑體" w:hAnsi="微軟正黑體" w:hint="eastAsia"/>
        </w:rPr>
        <w:t>，功能性委員會除依法規應獨立行使職權者外，應對董事會負責，並將所提議案交由董事會決議。</w:t>
      </w:r>
    </w:p>
    <w:p w14:paraId="27B74CD9" w14:textId="77777777" w:rsidR="00BE1AF2" w:rsidRDefault="00BE1AF2" w:rsidP="005A1485">
      <w:pPr>
        <w:spacing w:line="0" w:lineRule="atLeast"/>
        <w:jc w:val="both"/>
        <w:rPr>
          <w:rFonts w:ascii="微軟正黑體" w:eastAsia="微軟正黑體" w:hAnsi="微軟正黑體"/>
          <w:b/>
          <w:bCs/>
        </w:rPr>
      </w:pPr>
    </w:p>
    <w:p w14:paraId="3E0BE2C5" w14:textId="77777777" w:rsidR="00BE1AF2" w:rsidRPr="00011D94" w:rsidRDefault="00BE1AF2" w:rsidP="005A1485">
      <w:pPr>
        <w:spacing w:line="0" w:lineRule="atLeast"/>
        <w:jc w:val="both"/>
        <w:rPr>
          <w:rFonts w:ascii="微軟正黑體" w:eastAsia="微軟正黑體" w:hAnsi="微軟正黑體"/>
          <w:b/>
          <w:bCs/>
        </w:rPr>
      </w:pPr>
      <w:r w:rsidRPr="00011D94">
        <w:rPr>
          <w:rFonts w:ascii="微軟正黑體" w:eastAsia="微軟正黑體" w:hAnsi="微軟正黑體" w:hint="eastAsia"/>
          <w:b/>
          <w:bCs/>
        </w:rPr>
        <w:t>審計委員會</w:t>
      </w:r>
    </w:p>
    <w:p w14:paraId="69077369" w14:textId="5BD7F3DE" w:rsidR="00BE1AF2" w:rsidRPr="00011D94"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w:t>
      </w:r>
      <w:r w:rsidRPr="00011D94">
        <w:rPr>
          <w:rFonts w:ascii="微軟正黑體" w:eastAsia="微軟正黑體" w:hAnsi="微軟正黑體" w:hint="eastAsia"/>
        </w:rPr>
        <w:t>審計委員會協助董事會監督公司在執行有關會計、稽核、財務報導流程及財務控制上的品質，並將評估結果提交予董事會討論。</w:t>
      </w:r>
      <w:r>
        <w:rPr>
          <w:rFonts w:ascii="微軟正黑體" w:eastAsia="微軟正黑體" w:hAnsi="微軟正黑體" w:hint="eastAsia"/>
        </w:rPr>
        <w:t>松崗國際</w:t>
      </w:r>
      <w:r w:rsidRPr="00011D94">
        <w:rPr>
          <w:rFonts w:ascii="微軟正黑體" w:eastAsia="微軟正黑體" w:hAnsi="微軟正黑體" w:hint="eastAsia"/>
        </w:rPr>
        <w:t>董事會通過</w:t>
      </w:r>
      <w:r>
        <w:rPr>
          <w:rFonts w:ascii="微軟正黑體" w:eastAsia="微軟正黑體" w:hAnsi="微軟正黑體" w:hint="eastAsia"/>
        </w:rPr>
        <w:t>「</w:t>
      </w:r>
      <w:r w:rsidRPr="00011D94">
        <w:rPr>
          <w:rFonts w:ascii="微軟正黑體" w:eastAsia="微軟正黑體" w:hAnsi="微軟正黑體" w:hint="eastAsia"/>
        </w:rPr>
        <w:t>審計委員會組織規程</w:t>
      </w:r>
      <w:r>
        <w:rPr>
          <w:rFonts w:ascii="微軟正黑體" w:eastAsia="微軟正黑體" w:hAnsi="微軟正黑體" w:hint="eastAsia"/>
        </w:rPr>
        <w:t>」</w:t>
      </w:r>
      <w:r w:rsidRPr="00011D94">
        <w:rPr>
          <w:rFonts w:ascii="微軟正黑體" w:eastAsia="微軟正黑體" w:hAnsi="微軟正黑體" w:hint="eastAsia"/>
        </w:rPr>
        <w:t>，於董事會設置審計委員會，由</w:t>
      </w:r>
      <w:r w:rsidR="003E3A1F" w:rsidRPr="006F38B5">
        <w:rPr>
          <w:rFonts w:ascii="微軟正黑體" w:eastAsia="微軟正黑體" w:hAnsi="微軟正黑體" w:hint="eastAsia"/>
        </w:rPr>
        <w:t>4</w:t>
      </w:r>
      <w:r w:rsidRPr="006F38B5">
        <w:rPr>
          <w:rFonts w:ascii="微軟正黑體" w:eastAsia="微軟正黑體" w:hAnsi="微軟正黑體" w:hint="eastAsia"/>
        </w:rPr>
        <w:t>名獨立董事擔任審計委員，其中一人為召集人，且至少一人具備會計或財務專長，每季至少召開一次會議，當年度共召開5次審計委員會會議，全體平均出席率達</w:t>
      </w:r>
      <w:r w:rsidR="00BF5FB3" w:rsidRPr="006F38B5">
        <w:rPr>
          <w:rFonts w:ascii="微軟正黑體" w:eastAsia="微軟正黑體" w:hAnsi="微軟正黑體" w:hint="eastAsia"/>
        </w:rPr>
        <w:t>93.33</w:t>
      </w:r>
      <w:r w:rsidRPr="006F38B5">
        <w:rPr>
          <w:rFonts w:ascii="微軟正黑體" w:eastAsia="微軟正黑體" w:hAnsi="微軟正黑體" w:hint="eastAsia"/>
        </w:rPr>
        <w:t>％。</w:t>
      </w:r>
    </w:p>
    <w:p w14:paraId="5DE366CC" w14:textId="77777777" w:rsidR="00BE1AF2" w:rsidRDefault="00BE1AF2" w:rsidP="005A1485">
      <w:pPr>
        <w:spacing w:line="0" w:lineRule="atLeast"/>
        <w:jc w:val="both"/>
        <w:rPr>
          <w:rFonts w:ascii="微軟正黑體" w:eastAsia="微軟正黑體" w:hAnsi="微軟正黑體"/>
        </w:rPr>
      </w:pPr>
      <w:r w:rsidRPr="00011D94">
        <w:rPr>
          <w:rFonts w:ascii="微軟正黑體" w:eastAsia="微軟正黑體" w:hAnsi="微軟正黑體" w:hint="eastAsia"/>
        </w:rPr>
        <w:t xml:space="preserve">    </w:t>
      </w:r>
      <w:r w:rsidRPr="00A720E1">
        <w:rPr>
          <w:rFonts w:ascii="微軟正黑體" w:eastAsia="微軟正黑體" w:hAnsi="微軟正黑體" w:hint="eastAsia"/>
        </w:rPr>
        <w:t>內部稽核單位除將稽核報告及查核缺失改善追蹤報告送交獨立董事外，內部稽核主管定期於每年最後一季於審計委員會向獨立董事溝通稽核業務及稽核結果。會計師定期於每年第一季及最後一季向獨立董事溝通查核結果及重大調整事項，整體而言獨立董事與內部稽核主管、會計師溝通順暢。</w:t>
      </w:r>
    </w:p>
    <w:p w14:paraId="77EB9046" w14:textId="77777777" w:rsidR="00BE1AF2" w:rsidRDefault="00BE1AF2" w:rsidP="005A1485">
      <w:pPr>
        <w:spacing w:line="0" w:lineRule="atLeast"/>
        <w:jc w:val="both"/>
        <w:rPr>
          <w:rFonts w:ascii="微軟正黑體" w:eastAsia="微軟正黑體" w:hAnsi="微軟正黑體"/>
        </w:rPr>
      </w:pPr>
    </w:p>
    <w:p w14:paraId="230ACA6A" w14:textId="77777777" w:rsidR="00BE1AF2" w:rsidRDefault="00BE1AF2" w:rsidP="005A1485">
      <w:pPr>
        <w:spacing w:line="0" w:lineRule="atLeast"/>
        <w:jc w:val="both"/>
        <w:rPr>
          <w:rFonts w:ascii="微軟正黑體" w:eastAsia="微軟正黑體" w:hAnsi="微軟正黑體"/>
          <w:b/>
          <w:bCs/>
        </w:rPr>
      </w:pPr>
      <w:r w:rsidRPr="00011D94">
        <w:rPr>
          <w:rFonts w:ascii="微軟正黑體" w:eastAsia="微軟正黑體" w:hAnsi="微軟正黑體" w:hint="eastAsia"/>
          <w:b/>
          <w:bCs/>
        </w:rPr>
        <w:t>審計委員會</w:t>
      </w:r>
      <w:r>
        <w:rPr>
          <w:rFonts w:ascii="微軟正黑體" w:eastAsia="微軟正黑體" w:hAnsi="微軟正黑體" w:hint="eastAsia"/>
          <w:b/>
          <w:bCs/>
        </w:rPr>
        <w:t>成員經歷</w:t>
      </w:r>
    </w:p>
    <w:tbl>
      <w:tblPr>
        <w:tblW w:w="89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68"/>
        <w:gridCol w:w="1701"/>
        <w:gridCol w:w="5954"/>
      </w:tblGrid>
      <w:tr w:rsidR="00BE1AF2" w:rsidRPr="00575E3F" w14:paraId="2D23F0D5" w14:textId="77777777" w:rsidTr="00B33E51">
        <w:trPr>
          <w:trHeight w:val="353"/>
        </w:trPr>
        <w:tc>
          <w:tcPr>
            <w:tcW w:w="1268" w:type="dxa"/>
            <w:shd w:val="clear" w:color="000000" w:fill="BDD7EE"/>
            <w:vAlign w:val="center"/>
          </w:tcPr>
          <w:p w14:paraId="7003F715" w14:textId="77777777" w:rsidR="00BE1AF2" w:rsidRDefault="00BE1AF2" w:rsidP="005A1485">
            <w:pPr>
              <w:spacing w:line="0" w:lineRule="atLeast"/>
              <w:jc w:val="both"/>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職稱</w:t>
            </w:r>
          </w:p>
        </w:tc>
        <w:tc>
          <w:tcPr>
            <w:tcW w:w="1701" w:type="dxa"/>
            <w:shd w:val="clear" w:color="000000" w:fill="BDD7EE"/>
            <w:vAlign w:val="center"/>
          </w:tcPr>
          <w:p w14:paraId="632AD1C5" w14:textId="77777777" w:rsidR="00BE1AF2" w:rsidRDefault="00BE1AF2" w:rsidP="005A1485">
            <w:pPr>
              <w:spacing w:line="0" w:lineRule="atLeast"/>
              <w:jc w:val="both"/>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姓名</w:t>
            </w:r>
          </w:p>
        </w:tc>
        <w:tc>
          <w:tcPr>
            <w:tcW w:w="5954" w:type="dxa"/>
            <w:shd w:val="clear" w:color="000000" w:fill="BDD7EE"/>
            <w:vAlign w:val="center"/>
          </w:tcPr>
          <w:p w14:paraId="7CBE5731" w14:textId="77777777" w:rsidR="00BE1AF2" w:rsidRPr="00575E3F" w:rsidRDefault="00BE1AF2" w:rsidP="005A1485">
            <w:pPr>
              <w:spacing w:line="0" w:lineRule="atLeast"/>
              <w:jc w:val="both"/>
              <w:rPr>
                <w:rFonts w:ascii="微軟正黑體" w:eastAsia="微軟正黑體" w:hAnsi="微軟正黑體" w:cs="Calibri"/>
                <w:b/>
                <w:bCs/>
                <w:color w:val="000000"/>
                <w:kern w:val="0"/>
                <w:szCs w:val="24"/>
              </w:rPr>
            </w:pPr>
            <w:r>
              <w:rPr>
                <w:rFonts w:ascii="微軟正黑體" w:eastAsia="微軟正黑體" w:hAnsi="微軟正黑體" w:cs="Calibri" w:hint="eastAsia"/>
                <w:b/>
                <w:bCs/>
                <w:color w:val="000000"/>
                <w:kern w:val="0"/>
                <w:szCs w:val="24"/>
              </w:rPr>
              <w:t>經歷</w:t>
            </w:r>
          </w:p>
        </w:tc>
      </w:tr>
      <w:tr w:rsidR="00BE1AF2" w:rsidRPr="00575E3F" w14:paraId="44C35507" w14:textId="77777777" w:rsidTr="00B33E51">
        <w:trPr>
          <w:trHeight w:val="327"/>
        </w:trPr>
        <w:tc>
          <w:tcPr>
            <w:tcW w:w="1268" w:type="dxa"/>
            <w:vAlign w:val="center"/>
          </w:tcPr>
          <w:p w14:paraId="56DAE2EF"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65592D">
              <w:rPr>
                <w:rFonts w:ascii="微軟正黑體" w:eastAsia="微軟正黑體" w:hAnsi="微軟正黑體" w:cs="Calibri" w:hint="eastAsia"/>
                <w:color w:val="000000"/>
                <w:kern w:val="0"/>
                <w:szCs w:val="24"/>
              </w:rPr>
              <w:t>獨立董事</w:t>
            </w:r>
          </w:p>
        </w:tc>
        <w:tc>
          <w:tcPr>
            <w:tcW w:w="1701" w:type="dxa"/>
            <w:vAlign w:val="center"/>
          </w:tcPr>
          <w:p w14:paraId="2640D693"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5F0564">
              <w:rPr>
                <w:rFonts w:ascii="微軟正黑體" w:eastAsia="微軟正黑體" w:hAnsi="微軟正黑體" w:cs="Calibri" w:hint="eastAsia"/>
                <w:color w:val="000000"/>
                <w:kern w:val="0"/>
                <w:szCs w:val="24"/>
              </w:rPr>
              <w:t>楊貴雄</w:t>
            </w:r>
          </w:p>
        </w:tc>
        <w:tc>
          <w:tcPr>
            <w:tcW w:w="5954" w:type="dxa"/>
            <w:vAlign w:val="center"/>
          </w:tcPr>
          <w:p w14:paraId="20748086"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文化大學法律系</w:t>
            </w:r>
          </w:p>
          <w:p w14:paraId="30735438"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台灣高等法院法官</w:t>
            </w:r>
          </w:p>
          <w:p w14:paraId="5372C361"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理明法律事務所顧問</w:t>
            </w:r>
          </w:p>
          <w:p w14:paraId="74BE54AD"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龍邦國際興業（股）公司獨立董事</w:t>
            </w:r>
          </w:p>
        </w:tc>
      </w:tr>
      <w:tr w:rsidR="00BE1AF2" w:rsidRPr="00575E3F" w14:paraId="0C3B6C05" w14:textId="77777777" w:rsidTr="00B33E51">
        <w:trPr>
          <w:trHeight w:val="327"/>
        </w:trPr>
        <w:tc>
          <w:tcPr>
            <w:tcW w:w="1268" w:type="dxa"/>
            <w:vAlign w:val="center"/>
          </w:tcPr>
          <w:p w14:paraId="14A1C1D7"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65592D">
              <w:rPr>
                <w:rFonts w:ascii="微軟正黑體" w:eastAsia="微軟正黑體" w:hAnsi="微軟正黑體" w:cs="Calibri" w:hint="eastAsia"/>
                <w:color w:val="000000"/>
                <w:kern w:val="0"/>
                <w:szCs w:val="24"/>
              </w:rPr>
              <w:lastRenderedPageBreak/>
              <w:t>獨立董事</w:t>
            </w:r>
          </w:p>
        </w:tc>
        <w:tc>
          <w:tcPr>
            <w:tcW w:w="1701" w:type="dxa"/>
            <w:vAlign w:val="center"/>
          </w:tcPr>
          <w:p w14:paraId="1C9615D9"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5F0564">
              <w:rPr>
                <w:rFonts w:ascii="微軟正黑體" w:eastAsia="微軟正黑體" w:hAnsi="微軟正黑體" w:cs="Calibri" w:hint="eastAsia"/>
                <w:color w:val="000000"/>
                <w:kern w:val="0"/>
                <w:szCs w:val="24"/>
              </w:rPr>
              <w:t>劉煌基</w:t>
            </w:r>
          </w:p>
        </w:tc>
        <w:tc>
          <w:tcPr>
            <w:tcW w:w="5954" w:type="dxa"/>
          </w:tcPr>
          <w:p w14:paraId="44D0D6E9"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東海大學社會科學學院法律學系碩士</w:t>
            </w:r>
          </w:p>
          <w:p w14:paraId="1AD18183"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龍邦國際興業（股）公司副董事長</w:t>
            </w:r>
          </w:p>
          <w:p w14:paraId="72624266"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中國信託人壽保險(股)公司獨立董事</w:t>
            </w:r>
          </w:p>
          <w:p w14:paraId="3E9A2BA8"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台灣人壽保險(股)公司獨立董事</w:t>
            </w:r>
          </w:p>
          <w:p w14:paraId="3B899563"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臺灣高等法院調辦事法官</w:t>
            </w:r>
          </w:p>
          <w:p w14:paraId="2834CA23"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臺北地方法院法官兼審判長</w:t>
            </w:r>
          </w:p>
        </w:tc>
      </w:tr>
      <w:tr w:rsidR="00BE1AF2" w:rsidRPr="00575E3F" w14:paraId="1BCE9615" w14:textId="77777777" w:rsidTr="00B33E51">
        <w:trPr>
          <w:trHeight w:val="327"/>
        </w:trPr>
        <w:tc>
          <w:tcPr>
            <w:tcW w:w="1268" w:type="dxa"/>
            <w:vAlign w:val="center"/>
          </w:tcPr>
          <w:p w14:paraId="5EABC458"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65592D">
              <w:rPr>
                <w:rFonts w:ascii="微軟正黑體" w:eastAsia="微軟正黑體" w:hAnsi="微軟正黑體" w:cs="Calibri" w:hint="eastAsia"/>
                <w:color w:val="000000"/>
                <w:kern w:val="0"/>
                <w:szCs w:val="24"/>
              </w:rPr>
              <w:t>獨立董事</w:t>
            </w:r>
          </w:p>
        </w:tc>
        <w:tc>
          <w:tcPr>
            <w:tcW w:w="1701" w:type="dxa"/>
            <w:vAlign w:val="center"/>
          </w:tcPr>
          <w:p w14:paraId="7E985D93"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5F0564">
              <w:rPr>
                <w:rFonts w:ascii="微軟正黑體" w:eastAsia="微軟正黑體" w:hAnsi="微軟正黑體" w:cs="Calibri" w:hint="eastAsia"/>
                <w:color w:val="000000"/>
                <w:kern w:val="0"/>
                <w:szCs w:val="24"/>
              </w:rPr>
              <w:t>韓泰生</w:t>
            </w:r>
          </w:p>
        </w:tc>
        <w:tc>
          <w:tcPr>
            <w:tcW w:w="5954" w:type="dxa"/>
          </w:tcPr>
          <w:p w14:paraId="364AC90A" w14:textId="77777777" w:rsidR="00BE1AF2" w:rsidRPr="005F0564" w:rsidRDefault="00BE1AF2" w:rsidP="005A1485">
            <w:pPr>
              <w:spacing w:line="0" w:lineRule="atLeast"/>
              <w:jc w:val="both"/>
              <w:rPr>
                <w:rFonts w:ascii="Lato" w:hAnsi="Lato"/>
                <w:color w:val="000000"/>
              </w:rPr>
            </w:pPr>
            <w:r w:rsidRPr="005F0564">
              <w:rPr>
                <w:rFonts w:ascii="微軟正黑體" w:eastAsia="微軟正黑體" w:hAnsi="微軟正黑體" w:cs="微軟正黑體" w:hint="eastAsia"/>
                <w:color w:val="000000"/>
              </w:rPr>
              <w:t>淡江大學物理系</w:t>
            </w:r>
          </w:p>
          <w:p w14:paraId="6E0F4931" w14:textId="77777777" w:rsidR="00BE1AF2" w:rsidRPr="005F0564" w:rsidRDefault="00BE1AF2" w:rsidP="005A1485">
            <w:pPr>
              <w:spacing w:line="0" w:lineRule="atLeast"/>
              <w:jc w:val="both"/>
              <w:rPr>
                <w:rFonts w:ascii="Lato" w:hAnsi="Lato"/>
                <w:color w:val="000000"/>
              </w:rPr>
            </w:pPr>
            <w:r w:rsidRPr="005F0564">
              <w:rPr>
                <w:rFonts w:ascii="微軟正黑體" w:eastAsia="微軟正黑體" w:hAnsi="微軟正黑體" w:cs="微軟正黑體" w:hint="eastAsia"/>
                <w:color w:val="000000"/>
              </w:rPr>
              <w:t>艾維克科技（股）公司董事長</w:t>
            </w:r>
          </w:p>
          <w:p w14:paraId="5B77BE5B"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微軟正黑體" w:hint="eastAsia"/>
                <w:color w:val="000000"/>
              </w:rPr>
              <w:t>泰山企業（股）公司董事</w:t>
            </w:r>
          </w:p>
        </w:tc>
      </w:tr>
      <w:tr w:rsidR="00C11BEF" w:rsidRPr="006F38B5" w14:paraId="34413DE4" w14:textId="77777777" w:rsidTr="00B33E51">
        <w:trPr>
          <w:trHeight w:val="327"/>
        </w:trPr>
        <w:tc>
          <w:tcPr>
            <w:tcW w:w="1268" w:type="dxa"/>
            <w:vAlign w:val="center"/>
          </w:tcPr>
          <w:p w14:paraId="3DEAC5BE" w14:textId="3CB556EC" w:rsidR="00C11BEF" w:rsidRPr="006F38B5" w:rsidRDefault="00C11BEF" w:rsidP="005A1485">
            <w:pPr>
              <w:spacing w:line="0" w:lineRule="atLeast"/>
              <w:jc w:val="center"/>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獨立董事</w:t>
            </w:r>
          </w:p>
        </w:tc>
        <w:tc>
          <w:tcPr>
            <w:tcW w:w="1701" w:type="dxa"/>
            <w:vAlign w:val="center"/>
          </w:tcPr>
          <w:p w14:paraId="72B0E2E3" w14:textId="1111121B" w:rsidR="00C11BEF" w:rsidRPr="006F38B5" w:rsidRDefault="00887945" w:rsidP="005A1485">
            <w:pPr>
              <w:spacing w:line="0" w:lineRule="atLeast"/>
              <w:jc w:val="center"/>
              <w:rPr>
                <w:rFonts w:ascii="微軟正黑體" w:eastAsia="微軟正黑體" w:hAnsi="微軟正黑體" w:cs="Calibri"/>
                <w:kern w:val="0"/>
                <w:szCs w:val="24"/>
              </w:rPr>
            </w:pPr>
            <w:r w:rsidRPr="006F38B5">
              <w:rPr>
                <w:rFonts w:ascii="微軟正黑體" w:eastAsia="微軟正黑體" w:hAnsi="微軟正黑體" w:cs="Times New Roman"/>
                <w:kern w:val="0"/>
                <w:szCs w:val="24"/>
              </w:rPr>
              <w:t>陳雅惠</w:t>
            </w:r>
          </w:p>
        </w:tc>
        <w:tc>
          <w:tcPr>
            <w:tcW w:w="5954" w:type="dxa"/>
          </w:tcPr>
          <w:p w14:paraId="795421AA" w14:textId="77777777" w:rsidR="0069199A" w:rsidRPr="006F38B5" w:rsidRDefault="0069199A" w:rsidP="0069199A">
            <w:pPr>
              <w:spacing w:line="0" w:lineRule="atLeast"/>
              <w:jc w:val="both"/>
              <w:rPr>
                <w:rFonts w:ascii="微軟正黑體" w:eastAsia="微軟正黑體" w:hAnsi="微軟正黑體" w:cs="微軟正黑體"/>
              </w:rPr>
            </w:pPr>
            <w:r w:rsidRPr="006F38B5">
              <w:rPr>
                <w:rFonts w:ascii="微軟正黑體" w:eastAsia="微軟正黑體" w:hAnsi="微軟正黑體" w:cs="微軟正黑體"/>
              </w:rPr>
              <w:t>進業聯合會計師事務所 審計部經理</w:t>
            </w:r>
          </w:p>
          <w:p w14:paraId="06FD08A4" w14:textId="2169F2ED" w:rsidR="00C11BEF" w:rsidRPr="006F38B5" w:rsidRDefault="0069199A" w:rsidP="005A1485">
            <w:pPr>
              <w:spacing w:line="0" w:lineRule="atLeast"/>
              <w:jc w:val="both"/>
              <w:rPr>
                <w:rFonts w:ascii="微軟正黑體" w:eastAsia="微軟正黑體" w:hAnsi="微軟正黑體" w:cs="微軟正黑體"/>
              </w:rPr>
            </w:pPr>
            <w:r w:rsidRPr="006F38B5">
              <w:rPr>
                <w:rFonts w:ascii="微軟正黑體" w:eastAsia="微軟正黑體" w:hAnsi="微軟正黑體" w:cs="微軟正黑體"/>
              </w:rPr>
              <w:t>永悅會會計師事務所 會計師</w:t>
            </w:r>
          </w:p>
        </w:tc>
      </w:tr>
    </w:tbl>
    <w:p w14:paraId="5F60621E" w14:textId="56B55A4D" w:rsidR="00BE1AF2" w:rsidRPr="006F38B5" w:rsidRDefault="003E3A1F" w:rsidP="005A1485">
      <w:pPr>
        <w:spacing w:line="0" w:lineRule="atLeast"/>
        <w:jc w:val="both"/>
        <w:rPr>
          <w:rFonts w:ascii="微軟正黑體" w:eastAsia="微軟正黑體" w:hAnsi="微軟正黑體" w:cs="Calibri"/>
          <w:kern w:val="0"/>
          <w:sz w:val="20"/>
          <w:szCs w:val="20"/>
        </w:rPr>
      </w:pPr>
      <w:r w:rsidRPr="006F38B5">
        <w:rPr>
          <w:rFonts w:ascii="微軟正黑體" w:eastAsia="微軟正黑體" w:hAnsi="微軟正黑體" w:hint="eastAsia"/>
          <w:sz w:val="20"/>
          <w:szCs w:val="20"/>
        </w:rPr>
        <w:t>註</w:t>
      </w:r>
      <w:r w:rsidRPr="006F38B5">
        <w:rPr>
          <w:rFonts w:ascii="細明體" w:eastAsia="細明體" w:hAnsi="細明體" w:hint="eastAsia"/>
          <w:sz w:val="20"/>
          <w:szCs w:val="20"/>
        </w:rPr>
        <w:t>：</w:t>
      </w:r>
      <w:r w:rsidRPr="006F38B5">
        <w:rPr>
          <w:rFonts w:ascii="微軟正黑體" w:eastAsia="微軟正黑體" w:hAnsi="微軟正黑體" w:cs="Calibri" w:hint="eastAsia"/>
          <w:kern w:val="0"/>
          <w:sz w:val="20"/>
          <w:szCs w:val="20"/>
        </w:rPr>
        <w:t>獨立董事-</w:t>
      </w:r>
      <w:r w:rsidRPr="006F38B5">
        <w:rPr>
          <w:rFonts w:ascii="微軟正黑體" w:eastAsia="微軟正黑體" w:hAnsi="微軟正黑體" w:cs="Calibri"/>
          <w:kern w:val="0"/>
          <w:sz w:val="20"/>
          <w:szCs w:val="20"/>
        </w:rPr>
        <w:t>陳雅惠</w:t>
      </w:r>
      <w:r w:rsidRPr="006F38B5">
        <w:rPr>
          <w:rFonts w:ascii="微軟正黑體" w:eastAsia="微軟正黑體" w:hAnsi="微軟正黑體" w:cs="Calibri" w:hint="eastAsia"/>
          <w:kern w:val="0"/>
          <w:sz w:val="20"/>
          <w:szCs w:val="20"/>
        </w:rPr>
        <w:t>於2025.12.29就任。</w:t>
      </w:r>
    </w:p>
    <w:p w14:paraId="30503592" w14:textId="77777777" w:rsidR="003E3A1F" w:rsidRPr="003E3A1F" w:rsidRDefault="003E3A1F" w:rsidP="005A1485">
      <w:pPr>
        <w:spacing w:line="0" w:lineRule="atLeast"/>
        <w:jc w:val="both"/>
        <w:rPr>
          <w:rFonts w:ascii="微軟正黑體" w:eastAsia="微軟正黑體" w:hAnsi="微軟正黑體"/>
          <w:sz w:val="20"/>
          <w:szCs w:val="20"/>
        </w:rPr>
      </w:pPr>
    </w:p>
    <w:p w14:paraId="0FA10579" w14:textId="29664FC9" w:rsidR="00BE1AF2" w:rsidRPr="00011D94" w:rsidRDefault="00BE1AF2" w:rsidP="005A1485">
      <w:pPr>
        <w:spacing w:line="0" w:lineRule="atLeast"/>
        <w:jc w:val="both"/>
        <w:rPr>
          <w:rFonts w:ascii="微軟正黑體" w:eastAsia="微軟正黑體" w:hAnsi="微軟正黑體"/>
          <w:b/>
          <w:bCs/>
        </w:rPr>
      </w:pPr>
      <w:r w:rsidRPr="007F1B74">
        <w:rPr>
          <w:rFonts w:ascii="微軟正黑體" w:eastAsia="微軟正黑體" w:hAnsi="微軟正黑體" w:hint="eastAsia"/>
          <w:b/>
          <w:bCs/>
        </w:rPr>
        <w:t>審計委員會當年度出席資訊</w:t>
      </w:r>
    </w:p>
    <w:tbl>
      <w:tblPr>
        <w:tblW w:w="8921" w:type="dxa"/>
        <w:tblLook w:val="04A0" w:firstRow="1" w:lastRow="0" w:firstColumn="1" w:lastColumn="0" w:noHBand="0" w:noVBand="1"/>
      </w:tblPr>
      <w:tblGrid>
        <w:gridCol w:w="1266"/>
        <w:gridCol w:w="1134"/>
        <w:gridCol w:w="1134"/>
        <w:gridCol w:w="1134"/>
        <w:gridCol w:w="1701"/>
        <w:gridCol w:w="2552"/>
      </w:tblGrid>
      <w:tr w:rsidR="00BE1AF2" w:rsidRPr="00A25E73" w14:paraId="4473E917" w14:textId="77777777" w:rsidTr="00FC5D85">
        <w:trPr>
          <w:trHeight w:val="548"/>
        </w:trPr>
        <w:tc>
          <w:tcPr>
            <w:tcW w:w="1266" w:type="dxa"/>
            <w:tcBorders>
              <w:top w:val="single" w:sz="8" w:space="0" w:color="auto"/>
              <w:left w:val="single" w:sz="8" w:space="0" w:color="auto"/>
              <w:bottom w:val="single" w:sz="8" w:space="0" w:color="auto"/>
              <w:right w:val="single" w:sz="8" w:space="0" w:color="auto"/>
            </w:tcBorders>
            <w:shd w:val="clear" w:color="000000" w:fill="BDD7EE"/>
            <w:vAlign w:val="center"/>
            <w:hideMark/>
          </w:tcPr>
          <w:p w14:paraId="2F5BAE00" w14:textId="77777777" w:rsidR="00BE1AF2" w:rsidRPr="00A25E73" w:rsidRDefault="00BE1AF2" w:rsidP="005A1485">
            <w:pPr>
              <w:spacing w:line="0" w:lineRule="atLeast"/>
              <w:jc w:val="center"/>
              <w:rPr>
                <w:rFonts w:ascii="微軟正黑體" w:eastAsia="微軟正黑體" w:hAnsi="微軟正黑體" w:cs="Times New Roman"/>
                <w:b/>
                <w:bCs/>
                <w:color w:val="000000"/>
                <w:kern w:val="0"/>
                <w:szCs w:val="24"/>
              </w:rPr>
            </w:pPr>
            <w:r w:rsidRPr="00A25E73">
              <w:rPr>
                <w:rFonts w:ascii="微軟正黑體" w:eastAsia="微軟正黑體" w:hAnsi="微軟正黑體" w:cs="Times New Roman" w:hint="eastAsia"/>
                <w:b/>
                <w:bCs/>
                <w:color w:val="000000"/>
                <w:kern w:val="0"/>
                <w:szCs w:val="24"/>
              </w:rPr>
              <w:t>職稱</w:t>
            </w:r>
          </w:p>
        </w:tc>
        <w:tc>
          <w:tcPr>
            <w:tcW w:w="1134" w:type="dxa"/>
            <w:tcBorders>
              <w:top w:val="single" w:sz="8" w:space="0" w:color="auto"/>
              <w:left w:val="nil"/>
              <w:bottom w:val="single" w:sz="8" w:space="0" w:color="auto"/>
              <w:right w:val="single" w:sz="8" w:space="0" w:color="auto"/>
            </w:tcBorders>
            <w:shd w:val="clear" w:color="000000" w:fill="BDD7EE"/>
            <w:vAlign w:val="center"/>
            <w:hideMark/>
          </w:tcPr>
          <w:p w14:paraId="6B2F14EF" w14:textId="77777777" w:rsidR="00BE1AF2" w:rsidRPr="00A25E73" w:rsidRDefault="00BE1AF2" w:rsidP="005A1485">
            <w:pPr>
              <w:spacing w:line="0" w:lineRule="atLeast"/>
              <w:jc w:val="center"/>
              <w:rPr>
                <w:rFonts w:ascii="微軟正黑體" w:eastAsia="微軟正黑體" w:hAnsi="微軟正黑體" w:cs="Times New Roman"/>
                <w:b/>
                <w:bCs/>
                <w:color w:val="000000"/>
                <w:kern w:val="0"/>
                <w:szCs w:val="24"/>
              </w:rPr>
            </w:pPr>
            <w:r w:rsidRPr="00A25E73">
              <w:rPr>
                <w:rFonts w:ascii="微軟正黑體" w:eastAsia="微軟正黑體" w:hAnsi="微軟正黑體" w:cs="Times New Roman" w:hint="eastAsia"/>
                <w:b/>
                <w:bCs/>
                <w:color w:val="000000"/>
                <w:kern w:val="0"/>
                <w:szCs w:val="24"/>
              </w:rPr>
              <w:t>姓名</w:t>
            </w:r>
          </w:p>
        </w:tc>
        <w:tc>
          <w:tcPr>
            <w:tcW w:w="1134" w:type="dxa"/>
            <w:tcBorders>
              <w:top w:val="single" w:sz="8" w:space="0" w:color="auto"/>
              <w:left w:val="nil"/>
              <w:bottom w:val="single" w:sz="8" w:space="0" w:color="auto"/>
              <w:right w:val="single" w:sz="8" w:space="0" w:color="auto"/>
            </w:tcBorders>
            <w:shd w:val="clear" w:color="000000" w:fill="BDD7EE"/>
            <w:vAlign w:val="center"/>
            <w:hideMark/>
          </w:tcPr>
          <w:p w14:paraId="0842F3FD" w14:textId="77777777" w:rsidR="00BE1AF2" w:rsidRPr="00A25E73" w:rsidRDefault="00BE1AF2" w:rsidP="005A1485">
            <w:pPr>
              <w:spacing w:line="0" w:lineRule="atLeast"/>
              <w:jc w:val="center"/>
              <w:rPr>
                <w:rFonts w:ascii="微軟正黑體" w:eastAsia="微軟正黑體" w:hAnsi="微軟正黑體" w:cs="Times New Roman"/>
                <w:b/>
                <w:bCs/>
                <w:color w:val="000000"/>
                <w:kern w:val="0"/>
                <w:szCs w:val="24"/>
              </w:rPr>
            </w:pPr>
            <w:r w:rsidRPr="00A25E73">
              <w:rPr>
                <w:rFonts w:ascii="微軟正黑體" w:eastAsia="微軟正黑體" w:hAnsi="微軟正黑體" w:cs="Times New Roman" w:hint="eastAsia"/>
                <w:b/>
                <w:bCs/>
                <w:color w:val="000000"/>
                <w:kern w:val="0"/>
                <w:szCs w:val="24"/>
              </w:rPr>
              <w:t>實際列席次數</w:t>
            </w:r>
          </w:p>
        </w:tc>
        <w:tc>
          <w:tcPr>
            <w:tcW w:w="1134" w:type="dxa"/>
            <w:tcBorders>
              <w:top w:val="single" w:sz="8" w:space="0" w:color="auto"/>
              <w:left w:val="nil"/>
              <w:bottom w:val="single" w:sz="8" w:space="0" w:color="auto"/>
              <w:right w:val="single" w:sz="8" w:space="0" w:color="auto"/>
            </w:tcBorders>
            <w:shd w:val="clear" w:color="000000" w:fill="BDD7EE"/>
            <w:vAlign w:val="center"/>
            <w:hideMark/>
          </w:tcPr>
          <w:p w14:paraId="0B96D867" w14:textId="77777777" w:rsidR="00BE1AF2" w:rsidRPr="00A25E73" w:rsidRDefault="00BE1AF2" w:rsidP="005A1485">
            <w:pPr>
              <w:spacing w:line="0" w:lineRule="atLeast"/>
              <w:jc w:val="center"/>
              <w:rPr>
                <w:rFonts w:ascii="微軟正黑體" w:eastAsia="微軟正黑體" w:hAnsi="微軟正黑體" w:cs="Times New Roman"/>
                <w:b/>
                <w:bCs/>
                <w:color w:val="000000"/>
                <w:kern w:val="0"/>
                <w:szCs w:val="24"/>
              </w:rPr>
            </w:pPr>
            <w:r w:rsidRPr="00A25E73">
              <w:rPr>
                <w:rFonts w:ascii="微軟正黑體" w:eastAsia="微軟正黑體" w:hAnsi="微軟正黑體" w:cs="Times New Roman" w:hint="eastAsia"/>
                <w:b/>
                <w:bCs/>
                <w:color w:val="000000"/>
                <w:kern w:val="0"/>
                <w:szCs w:val="24"/>
              </w:rPr>
              <w:t>委託出席次數</w:t>
            </w:r>
          </w:p>
        </w:tc>
        <w:tc>
          <w:tcPr>
            <w:tcW w:w="1701" w:type="dxa"/>
            <w:tcBorders>
              <w:top w:val="single" w:sz="8" w:space="0" w:color="auto"/>
              <w:left w:val="nil"/>
              <w:bottom w:val="single" w:sz="8" w:space="0" w:color="auto"/>
              <w:right w:val="single" w:sz="8" w:space="0" w:color="auto"/>
            </w:tcBorders>
            <w:shd w:val="clear" w:color="000000" w:fill="BDD7EE"/>
            <w:vAlign w:val="center"/>
            <w:hideMark/>
          </w:tcPr>
          <w:p w14:paraId="34F89054" w14:textId="77777777" w:rsidR="00BE1AF2" w:rsidRPr="00A25E73" w:rsidRDefault="00BE1AF2" w:rsidP="005A1485">
            <w:pPr>
              <w:spacing w:line="0" w:lineRule="atLeast"/>
              <w:jc w:val="center"/>
              <w:rPr>
                <w:rFonts w:ascii="微軟正黑體" w:eastAsia="微軟正黑體" w:hAnsi="微軟正黑體" w:cs="Times New Roman"/>
                <w:b/>
                <w:bCs/>
                <w:color w:val="000000"/>
                <w:kern w:val="0"/>
                <w:szCs w:val="24"/>
              </w:rPr>
            </w:pPr>
            <w:r w:rsidRPr="00A25E73">
              <w:rPr>
                <w:rFonts w:ascii="微軟正黑體" w:eastAsia="微軟正黑體" w:hAnsi="微軟正黑體" w:cs="Times New Roman" w:hint="eastAsia"/>
                <w:b/>
                <w:bCs/>
                <w:color w:val="000000"/>
                <w:kern w:val="0"/>
                <w:szCs w:val="24"/>
              </w:rPr>
              <w:t>實際出席率（%）</w:t>
            </w:r>
          </w:p>
        </w:tc>
        <w:tc>
          <w:tcPr>
            <w:tcW w:w="2552" w:type="dxa"/>
            <w:tcBorders>
              <w:top w:val="single" w:sz="8" w:space="0" w:color="auto"/>
              <w:left w:val="nil"/>
              <w:bottom w:val="single" w:sz="8" w:space="0" w:color="auto"/>
              <w:right w:val="single" w:sz="8" w:space="0" w:color="auto"/>
            </w:tcBorders>
            <w:shd w:val="clear" w:color="000000" w:fill="BDD7EE"/>
            <w:vAlign w:val="center"/>
            <w:hideMark/>
          </w:tcPr>
          <w:p w14:paraId="3EC5C719" w14:textId="77777777" w:rsidR="00BE1AF2" w:rsidRPr="00A25E73" w:rsidRDefault="00BE1AF2" w:rsidP="005A1485">
            <w:pPr>
              <w:spacing w:line="0" w:lineRule="atLeast"/>
              <w:jc w:val="center"/>
              <w:rPr>
                <w:rFonts w:ascii="微軟正黑體" w:eastAsia="微軟正黑體" w:hAnsi="微軟正黑體" w:cs="Times New Roman"/>
                <w:b/>
                <w:bCs/>
                <w:color w:val="000000"/>
                <w:kern w:val="0"/>
                <w:szCs w:val="24"/>
              </w:rPr>
            </w:pPr>
            <w:r w:rsidRPr="00A25E73">
              <w:rPr>
                <w:rFonts w:ascii="微軟正黑體" w:eastAsia="微軟正黑體" w:hAnsi="微軟正黑體" w:cs="Times New Roman" w:hint="eastAsia"/>
                <w:b/>
                <w:bCs/>
                <w:color w:val="000000"/>
                <w:kern w:val="0"/>
                <w:szCs w:val="24"/>
              </w:rPr>
              <w:t>備註</w:t>
            </w:r>
          </w:p>
        </w:tc>
      </w:tr>
      <w:tr w:rsidR="00BE1AF2" w:rsidRPr="00A25E73" w14:paraId="3F1D9E72" w14:textId="77777777" w:rsidTr="00E67D66">
        <w:trPr>
          <w:trHeight w:val="533"/>
        </w:trPr>
        <w:tc>
          <w:tcPr>
            <w:tcW w:w="1266" w:type="dxa"/>
            <w:tcBorders>
              <w:top w:val="nil"/>
              <w:left w:val="single" w:sz="8" w:space="0" w:color="auto"/>
              <w:bottom w:val="single" w:sz="8" w:space="0" w:color="auto"/>
              <w:right w:val="single" w:sz="8" w:space="0" w:color="auto"/>
            </w:tcBorders>
            <w:vAlign w:val="center"/>
            <w:hideMark/>
          </w:tcPr>
          <w:p w14:paraId="287AA8BD" w14:textId="77777777" w:rsidR="00BE1AF2" w:rsidRPr="00A25E73" w:rsidRDefault="00BE1AF2" w:rsidP="005A1485">
            <w:pPr>
              <w:spacing w:line="0" w:lineRule="atLeast"/>
              <w:jc w:val="center"/>
              <w:rPr>
                <w:rFonts w:ascii="微軟正黑體" w:eastAsia="微軟正黑體" w:hAnsi="微軟正黑體" w:cs="Times New Roman"/>
                <w:color w:val="000000"/>
                <w:kern w:val="0"/>
                <w:szCs w:val="24"/>
              </w:rPr>
            </w:pPr>
            <w:r w:rsidRPr="00A25E73">
              <w:rPr>
                <w:rFonts w:ascii="微軟正黑體" w:eastAsia="微軟正黑體" w:hAnsi="微軟正黑體" w:cs="Times New Roman" w:hint="eastAsia"/>
                <w:color w:val="000000"/>
                <w:kern w:val="0"/>
                <w:szCs w:val="24"/>
              </w:rPr>
              <w:t>獨立董事</w:t>
            </w:r>
          </w:p>
        </w:tc>
        <w:tc>
          <w:tcPr>
            <w:tcW w:w="1134" w:type="dxa"/>
            <w:tcBorders>
              <w:top w:val="nil"/>
              <w:left w:val="nil"/>
              <w:bottom w:val="single" w:sz="8" w:space="0" w:color="auto"/>
              <w:right w:val="single" w:sz="8" w:space="0" w:color="auto"/>
            </w:tcBorders>
            <w:vAlign w:val="center"/>
            <w:hideMark/>
          </w:tcPr>
          <w:p w14:paraId="04A82957" w14:textId="77777777" w:rsidR="00BE1AF2" w:rsidRPr="00A25E73" w:rsidRDefault="00BE1AF2" w:rsidP="005A1485">
            <w:pPr>
              <w:spacing w:line="0" w:lineRule="atLeast"/>
              <w:jc w:val="center"/>
              <w:rPr>
                <w:rFonts w:ascii="微軟正黑體" w:eastAsia="微軟正黑體" w:hAnsi="微軟正黑體" w:cs="Times New Roman"/>
                <w:color w:val="000000"/>
                <w:kern w:val="0"/>
                <w:szCs w:val="24"/>
              </w:rPr>
            </w:pPr>
            <w:r w:rsidRPr="00A25E73">
              <w:rPr>
                <w:rFonts w:ascii="微軟正黑體" w:eastAsia="微軟正黑體" w:hAnsi="微軟正黑體" w:cs="Times New Roman" w:hint="eastAsia"/>
                <w:color w:val="000000"/>
                <w:kern w:val="0"/>
                <w:szCs w:val="24"/>
              </w:rPr>
              <w:t>楊貴雄</w:t>
            </w:r>
          </w:p>
        </w:tc>
        <w:tc>
          <w:tcPr>
            <w:tcW w:w="1134" w:type="dxa"/>
            <w:tcBorders>
              <w:top w:val="nil"/>
              <w:left w:val="nil"/>
              <w:bottom w:val="single" w:sz="8" w:space="0" w:color="auto"/>
              <w:right w:val="single" w:sz="8" w:space="0" w:color="auto"/>
            </w:tcBorders>
            <w:vAlign w:val="center"/>
            <w:hideMark/>
          </w:tcPr>
          <w:p w14:paraId="42469771"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5</w:t>
            </w:r>
          </w:p>
        </w:tc>
        <w:tc>
          <w:tcPr>
            <w:tcW w:w="1134" w:type="dxa"/>
            <w:tcBorders>
              <w:top w:val="nil"/>
              <w:left w:val="nil"/>
              <w:bottom w:val="single" w:sz="8" w:space="0" w:color="auto"/>
              <w:right w:val="single" w:sz="8" w:space="0" w:color="auto"/>
            </w:tcBorders>
            <w:vAlign w:val="center"/>
            <w:hideMark/>
          </w:tcPr>
          <w:p w14:paraId="292CA3AB"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0</w:t>
            </w:r>
          </w:p>
        </w:tc>
        <w:tc>
          <w:tcPr>
            <w:tcW w:w="1701" w:type="dxa"/>
            <w:tcBorders>
              <w:top w:val="nil"/>
              <w:left w:val="nil"/>
              <w:bottom w:val="single" w:sz="8" w:space="0" w:color="auto"/>
              <w:right w:val="single" w:sz="8" w:space="0" w:color="auto"/>
            </w:tcBorders>
            <w:vAlign w:val="center"/>
            <w:hideMark/>
          </w:tcPr>
          <w:p w14:paraId="308F93E4"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100.00%</w:t>
            </w:r>
          </w:p>
        </w:tc>
        <w:tc>
          <w:tcPr>
            <w:tcW w:w="2552" w:type="dxa"/>
            <w:tcBorders>
              <w:top w:val="nil"/>
              <w:left w:val="nil"/>
              <w:bottom w:val="single" w:sz="8" w:space="0" w:color="auto"/>
              <w:right w:val="single" w:sz="8" w:space="0" w:color="auto"/>
            </w:tcBorders>
            <w:vAlign w:val="center"/>
          </w:tcPr>
          <w:p w14:paraId="0F295139" w14:textId="2F5A2D7F" w:rsidR="00BE1AF2" w:rsidRPr="006F38B5" w:rsidRDefault="00BE1AF2" w:rsidP="005A1485">
            <w:pPr>
              <w:spacing w:line="0" w:lineRule="atLeast"/>
              <w:rPr>
                <w:rFonts w:ascii="微軟正黑體" w:eastAsia="微軟正黑體" w:hAnsi="微軟正黑體" w:cs="Times New Roman"/>
                <w:kern w:val="0"/>
                <w:szCs w:val="24"/>
              </w:rPr>
            </w:pPr>
          </w:p>
        </w:tc>
      </w:tr>
      <w:tr w:rsidR="00BE1AF2" w:rsidRPr="00A25E73" w14:paraId="7BEABBB3" w14:textId="77777777" w:rsidTr="00663D71">
        <w:trPr>
          <w:trHeight w:val="533"/>
        </w:trPr>
        <w:tc>
          <w:tcPr>
            <w:tcW w:w="1266" w:type="dxa"/>
            <w:tcBorders>
              <w:top w:val="nil"/>
              <w:left w:val="single" w:sz="8" w:space="0" w:color="auto"/>
              <w:bottom w:val="single" w:sz="8" w:space="0" w:color="auto"/>
              <w:right w:val="single" w:sz="8" w:space="0" w:color="auto"/>
            </w:tcBorders>
            <w:vAlign w:val="center"/>
            <w:hideMark/>
          </w:tcPr>
          <w:p w14:paraId="6E5451BB" w14:textId="77777777" w:rsidR="00BE1AF2" w:rsidRPr="00A25E73" w:rsidRDefault="00BE1AF2" w:rsidP="005A1485">
            <w:pPr>
              <w:spacing w:line="0" w:lineRule="atLeast"/>
              <w:jc w:val="center"/>
              <w:rPr>
                <w:rFonts w:ascii="微軟正黑體" w:eastAsia="微軟正黑體" w:hAnsi="微軟正黑體" w:cs="Times New Roman"/>
                <w:color w:val="000000"/>
                <w:kern w:val="0"/>
                <w:szCs w:val="24"/>
              </w:rPr>
            </w:pPr>
            <w:r w:rsidRPr="00A25E73">
              <w:rPr>
                <w:rFonts w:ascii="微軟正黑體" w:eastAsia="微軟正黑體" w:hAnsi="微軟正黑體" w:cs="Times New Roman" w:hint="eastAsia"/>
                <w:color w:val="000000"/>
                <w:kern w:val="0"/>
                <w:szCs w:val="24"/>
              </w:rPr>
              <w:t>獨立董事</w:t>
            </w:r>
          </w:p>
        </w:tc>
        <w:tc>
          <w:tcPr>
            <w:tcW w:w="1134" w:type="dxa"/>
            <w:tcBorders>
              <w:top w:val="nil"/>
              <w:left w:val="nil"/>
              <w:bottom w:val="single" w:sz="8" w:space="0" w:color="auto"/>
              <w:right w:val="single" w:sz="8" w:space="0" w:color="auto"/>
            </w:tcBorders>
            <w:vAlign w:val="center"/>
            <w:hideMark/>
          </w:tcPr>
          <w:p w14:paraId="33D0565D" w14:textId="77777777" w:rsidR="00BE1AF2" w:rsidRPr="00A25E73" w:rsidRDefault="00BE1AF2" w:rsidP="005A1485">
            <w:pPr>
              <w:spacing w:line="0" w:lineRule="atLeast"/>
              <w:jc w:val="center"/>
              <w:rPr>
                <w:rFonts w:ascii="微軟正黑體" w:eastAsia="微軟正黑體" w:hAnsi="微軟正黑體" w:cs="Times New Roman"/>
                <w:color w:val="000000"/>
                <w:kern w:val="0"/>
                <w:szCs w:val="24"/>
              </w:rPr>
            </w:pPr>
            <w:r w:rsidRPr="00A25E73">
              <w:rPr>
                <w:rFonts w:ascii="微軟正黑體" w:eastAsia="微軟正黑體" w:hAnsi="微軟正黑體" w:cs="Times New Roman" w:hint="eastAsia"/>
                <w:color w:val="000000"/>
                <w:kern w:val="0"/>
                <w:szCs w:val="24"/>
              </w:rPr>
              <w:t>劉煌基</w:t>
            </w:r>
          </w:p>
        </w:tc>
        <w:tc>
          <w:tcPr>
            <w:tcW w:w="1134" w:type="dxa"/>
            <w:tcBorders>
              <w:top w:val="nil"/>
              <w:left w:val="nil"/>
              <w:bottom w:val="single" w:sz="8" w:space="0" w:color="auto"/>
              <w:right w:val="single" w:sz="8" w:space="0" w:color="auto"/>
            </w:tcBorders>
            <w:vAlign w:val="center"/>
            <w:hideMark/>
          </w:tcPr>
          <w:p w14:paraId="5A8E091F"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5</w:t>
            </w:r>
          </w:p>
        </w:tc>
        <w:tc>
          <w:tcPr>
            <w:tcW w:w="1134" w:type="dxa"/>
            <w:tcBorders>
              <w:top w:val="nil"/>
              <w:left w:val="nil"/>
              <w:bottom w:val="single" w:sz="8" w:space="0" w:color="auto"/>
              <w:right w:val="single" w:sz="8" w:space="0" w:color="auto"/>
            </w:tcBorders>
            <w:vAlign w:val="center"/>
            <w:hideMark/>
          </w:tcPr>
          <w:p w14:paraId="1600D437"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0</w:t>
            </w:r>
          </w:p>
        </w:tc>
        <w:tc>
          <w:tcPr>
            <w:tcW w:w="1701" w:type="dxa"/>
            <w:tcBorders>
              <w:top w:val="nil"/>
              <w:left w:val="nil"/>
              <w:bottom w:val="single" w:sz="8" w:space="0" w:color="auto"/>
              <w:right w:val="single" w:sz="8" w:space="0" w:color="auto"/>
            </w:tcBorders>
            <w:vAlign w:val="center"/>
            <w:hideMark/>
          </w:tcPr>
          <w:p w14:paraId="38D9EF50"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100.00%</w:t>
            </w:r>
          </w:p>
        </w:tc>
        <w:tc>
          <w:tcPr>
            <w:tcW w:w="2552" w:type="dxa"/>
            <w:tcBorders>
              <w:top w:val="nil"/>
              <w:left w:val="nil"/>
              <w:bottom w:val="single" w:sz="8" w:space="0" w:color="auto"/>
              <w:right w:val="single" w:sz="8" w:space="0" w:color="auto"/>
            </w:tcBorders>
            <w:vAlign w:val="center"/>
          </w:tcPr>
          <w:p w14:paraId="1BBEA5C8" w14:textId="5FC29B37" w:rsidR="00BE1AF2" w:rsidRPr="006F38B5" w:rsidRDefault="00BE1AF2" w:rsidP="005A1485">
            <w:pPr>
              <w:spacing w:line="0" w:lineRule="atLeast"/>
              <w:rPr>
                <w:rFonts w:ascii="微軟正黑體" w:eastAsia="微軟正黑體" w:hAnsi="微軟正黑體" w:cs="Times New Roman"/>
                <w:kern w:val="0"/>
                <w:szCs w:val="24"/>
              </w:rPr>
            </w:pPr>
          </w:p>
        </w:tc>
      </w:tr>
      <w:tr w:rsidR="00E67D66" w:rsidRPr="00A25E73" w14:paraId="191AB5C8" w14:textId="77777777" w:rsidTr="00663D71">
        <w:trPr>
          <w:trHeight w:val="533"/>
        </w:trPr>
        <w:tc>
          <w:tcPr>
            <w:tcW w:w="1266" w:type="dxa"/>
            <w:tcBorders>
              <w:top w:val="nil"/>
              <w:left w:val="single" w:sz="8" w:space="0" w:color="auto"/>
              <w:bottom w:val="single" w:sz="8" w:space="0" w:color="auto"/>
              <w:right w:val="single" w:sz="8" w:space="0" w:color="auto"/>
            </w:tcBorders>
            <w:vAlign w:val="center"/>
          </w:tcPr>
          <w:p w14:paraId="27DE2185" w14:textId="395C1D84" w:rsidR="00E67D66" w:rsidRPr="00A25E73" w:rsidRDefault="00E67D66" w:rsidP="00E67D66">
            <w:pPr>
              <w:spacing w:line="0" w:lineRule="atLeast"/>
              <w:jc w:val="center"/>
              <w:rPr>
                <w:rFonts w:ascii="微軟正黑體" w:eastAsia="微軟正黑體" w:hAnsi="微軟正黑體" w:cs="Times New Roman"/>
                <w:color w:val="000000"/>
                <w:kern w:val="0"/>
                <w:szCs w:val="24"/>
              </w:rPr>
            </w:pPr>
            <w:r w:rsidRPr="00A25E73">
              <w:rPr>
                <w:rFonts w:ascii="微軟正黑體" w:eastAsia="微軟正黑體" w:hAnsi="微軟正黑體" w:cs="Times New Roman" w:hint="eastAsia"/>
                <w:color w:val="000000"/>
                <w:kern w:val="0"/>
                <w:szCs w:val="24"/>
              </w:rPr>
              <w:t>獨立董事</w:t>
            </w:r>
          </w:p>
        </w:tc>
        <w:tc>
          <w:tcPr>
            <w:tcW w:w="1134" w:type="dxa"/>
            <w:tcBorders>
              <w:top w:val="nil"/>
              <w:left w:val="nil"/>
              <w:bottom w:val="single" w:sz="8" w:space="0" w:color="auto"/>
              <w:right w:val="single" w:sz="8" w:space="0" w:color="auto"/>
            </w:tcBorders>
            <w:vAlign w:val="center"/>
          </w:tcPr>
          <w:p w14:paraId="0FB8B559" w14:textId="1DE51D4F" w:rsidR="00E67D66" w:rsidRPr="00A25E73" w:rsidRDefault="00E67D66" w:rsidP="00E67D66">
            <w:pPr>
              <w:spacing w:line="0" w:lineRule="atLeast"/>
              <w:jc w:val="center"/>
              <w:rPr>
                <w:rFonts w:ascii="微軟正黑體" w:eastAsia="微軟正黑體" w:hAnsi="微軟正黑體" w:cs="Times New Roman"/>
                <w:color w:val="000000"/>
                <w:kern w:val="0"/>
                <w:szCs w:val="24"/>
              </w:rPr>
            </w:pPr>
            <w:r w:rsidRPr="00A25E73">
              <w:rPr>
                <w:rFonts w:ascii="微軟正黑體" w:eastAsia="微軟正黑體" w:hAnsi="微軟正黑體" w:cs="Times New Roman" w:hint="eastAsia"/>
                <w:color w:val="000000"/>
                <w:kern w:val="0"/>
                <w:szCs w:val="24"/>
              </w:rPr>
              <w:t>韓泰生</w:t>
            </w:r>
          </w:p>
        </w:tc>
        <w:tc>
          <w:tcPr>
            <w:tcW w:w="1134" w:type="dxa"/>
            <w:tcBorders>
              <w:top w:val="nil"/>
              <w:left w:val="nil"/>
              <w:bottom w:val="single" w:sz="8" w:space="0" w:color="auto"/>
              <w:right w:val="single" w:sz="8" w:space="0" w:color="auto"/>
            </w:tcBorders>
            <w:vAlign w:val="center"/>
          </w:tcPr>
          <w:p w14:paraId="3C11DC7E" w14:textId="1159F934" w:rsidR="00E67D66" w:rsidRPr="006F38B5" w:rsidRDefault="007F1B74" w:rsidP="00E67D66">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4</w:t>
            </w:r>
          </w:p>
        </w:tc>
        <w:tc>
          <w:tcPr>
            <w:tcW w:w="1134" w:type="dxa"/>
            <w:tcBorders>
              <w:top w:val="nil"/>
              <w:left w:val="nil"/>
              <w:bottom w:val="single" w:sz="8" w:space="0" w:color="auto"/>
              <w:right w:val="single" w:sz="8" w:space="0" w:color="auto"/>
            </w:tcBorders>
            <w:vAlign w:val="center"/>
          </w:tcPr>
          <w:p w14:paraId="14449A5A" w14:textId="4ED71909" w:rsidR="00E67D66" w:rsidRPr="006F38B5" w:rsidRDefault="007F1B74" w:rsidP="00E67D66">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1</w:t>
            </w:r>
          </w:p>
        </w:tc>
        <w:tc>
          <w:tcPr>
            <w:tcW w:w="1701" w:type="dxa"/>
            <w:tcBorders>
              <w:top w:val="nil"/>
              <w:left w:val="nil"/>
              <w:bottom w:val="single" w:sz="8" w:space="0" w:color="auto"/>
              <w:right w:val="single" w:sz="8" w:space="0" w:color="auto"/>
            </w:tcBorders>
            <w:vAlign w:val="center"/>
          </w:tcPr>
          <w:p w14:paraId="26E23A99" w14:textId="1C539CCB" w:rsidR="00E67D66" w:rsidRPr="006F38B5" w:rsidRDefault="00E67D66" w:rsidP="00E67D66">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80.00%</w:t>
            </w:r>
          </w:p>
        </w:tc>
        <w:tc>
          <w:tcPr>
            <w:tcW w:w="2552" w:type="dxa"/>
            <w:tcBorders>
              <w:top w:val="nil"/>
              <w:left w:val="nil"/>
              <w:bottom w:val="single" w:sz="8" w:space="0" w:color="auto"/>
              <w:right w:val="single" w:sz="8" w:space="0" w:color="auto"/>
            </w:tcBorders>
            <w:vAlign w:val="center"/>
          </w:tcPr>
          <w:p w14:paraId="4FEED97F" w14:textId="77777777" w:rsidR="00E67D66" w:rsidRPr="006F38B5" w:rsidRDefault="00E67D66" w:rsidP="00E67D66">
            <w:pPr>
              <w:spacing w:line="0" w:lineRule="atLeast"/>
              <w:rPr>
                <w:rFonts w:ascii="微軟正黑體" w:eastAsia="微軟正黑體" w:hAnsi="微軟正黑體" w:cs="Times New Roman"/>
                <w:kern w:val="0"/>
                <w:szCs w:val="24"/>
              </w:rPr>
            </w:pPr>
          </w:p>
        </w:tc>
      </w:tr>
      <w:tr w:rsidR="00E67D66" w:rsidRPr="00A25E73" w14:paraId="2961EC36" w14:textId="77777777" w:rsidTr="00663D71">
        <w:trPr>
          <w:trHeight w:val="533"/>
        </w:trPr>
        <w:tc>
          <w:tcPr>
            <w:tcW w:w="1266" w:type="dxa"/>
            <w:tcBorders>
              <w:top w:val="nil"/>
              <w:left w:val="single" w:sz="8" w:space="0" w:color="auto"/>
              <w:bottom w:val="single" w:sz="8" w:space="0" w:color="auto"/>
              <w:right w:val="single" w:sz="8" w:space="0" w:color="auto"/>
            </w:tcBorders>
            <w:vAlign w:val="center"/>
            <w:hideMark/>
          </w:tcPr>
          <w:p w14:paraId="772FBE41" w14:textId="77777777" w:rsidR="00E67D66" w:rsidRPr="006F38B5" w:rsidRDefault="00E67D66" w:rsidP="00E67D66">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獨立董事</w:t>
            </w:r>
          </w:p>
        </w:tc>
        <w:tc>
          <w:tcPr>
            <w:tcW w:w="1134" w:type="dxa"/>
            <w:tcBorders>
              <w:top w:val="nil"/>
              <w:left w:val="nil"/>
              <w:bottom w:val="single" w:sz="8" w:space="0" w:color="auto"/>
              <w:right w:val="single" w:sz="8" w:space="0" w:color="auto"/>
            </w:tcBorders>
            <w:vAlign w:val="center"/>
            <w:hideMark/>
          </w:tcPr>
          <w:p w14:paraId="7DA2CA1B" w14:textId="189740B5" w:rsidR="00E67D66" w:rsidRPr="006F38B5" w:rsidRDefault="00E67D66" w:rsidP="00E67D66">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kern w:val="0"/>
                <w:szCs w:val="24"/>
              </w:rPr>
              <w:t>陳雅惠</w:t>
            </w:r>
          </w:p>
        </w:tc>
        <w:tc>
          <w:tcPr>
            <w:tcW w:w="1134" w:type="dxa"/>
            <w:tcBorders>
              <w:top w:val="nil"/>
              <w:left w:val="nil"/>
              <w:bottom w:val="single" w:sz="8" w:space="0" w:color="auto"/>
              <w:right w:val="single" w:sz="8" w:space="0" w:color="auto"/>
            </w:tcBorders>
            <w:vAlign w:val="center"/>
            <w:hideMark/>
          </w:tcPr>
          <w:p w14:paraId="69306FCF" w14:textId="6E8F870C" w:rsidR="00E67D66" w:rsidRPr="006F38B5" w:rsidRDefault="00E67D66" w:rsidP="00E67D66">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0</w:t>
            </w:r>
          </w:p>
        </w:tc>
        <w:tc>
          <w:tcPr>
            <w:tcW w:w="1134" w:type="dxa"/>
            <w:tcBorders>
              <w:top w:val="nil"/>
              <w:left w:val="nil"/>
              <w:bottom w:val="single" w:sz="8" w:space="0" w:color="auto"/>
              <w:right w:val="single" w:sz="8" w:space="0" w:color="auto"/>
            </w:tcBorders>
            <w:vAlign w:val="center"/>
            <w:hideMark/>
          </w:tcPr>
          <w:p w14:paraId="023E37BD" w14:textId="77777777" w:rsidR="00E67D66" w:rsidRPr="006F38B5" w:rsidRDefault="00E67D66" w:rsidP="00E67D66">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0</w:t>
            </w:r>
          </w:p>
        </w:tc>
        <w:tc>
          <w:tcPr>
            <w:tcW w:w="1701" w:type="dxa"/>
            <w:tcBorders>
              <w:top w:val="nil"/>
              <w:left w:val="nil"/>
              <w:bottom w:val="single" w:sz="8" w:space="0" w:color="auto"/>
              <w:right w:val="single" w:sz="8" w:space="0" w:color="auto"/>
            </w:tcBorders>
            <w:vAlign w:val="center"/>
            <w:hideMark/>
          </w:tcPr>
          <w:p w14:paraId="27ECF17A" w14:textId="3BE8FE5B" w:rsidR="00E67D66" w:rsidRPr="006F38B5" w:rsidRDefault="00E67D66" w:rsidP="00E67D66">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w:t>
            </w:r>
          </w:p>
        </w:tc>
        <w:tc>
          <w:tcPr>
            <w:tcW w:w="2552" w:type="dxa"/>
            <w:tcBorders>
              <w:top w:val="nil"/>
              <w:left w:val="nil"/>
              <w:bottom w:val="single" w:sz="8" w:space="0" w:color="auto"/>
              <w:right w:val="single" w:sz="8" w:space="0" w:color="auto"/>
            </w:tcBorders>
            <w:vAlign w:val="center"/>
          </w:tcPr>
          <w:p w14:paraId="47F8A86B" w14:textId="03C74FEE" w:rsidR="00E67D66" w:rsidRPr="006F38B5" w:rsidRDefault="00E67D66" w:rsidP="00E67D66">
            <w:pPr>
              <w:spacing w:line="0" w:lineRule="atLeast"/>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 xml:space="preserve">2025.12.29 </w:t>
            </w:r>
            <w:r w:rsidR="007B4E5A" w:rsidRPr="006F38B5">
              <w:rPr>
                <w:rFonts w:ascii="微軟正黑體" w:eastAsia="微軟正黑體" w:hAnsi="微軟正黑體" w:cs="Times New Roman" w:hint="eastAsia"/>
                <w:kern w:val="0"/>
                <w:szCs w:val="24"/>
              </w:rPr>
              <w:t>就</w:t>
            </w:r>
            <w:r w:rsidRPr="006F38B5">
              <w:rPr>
                <w:rFonts w:ascii="微軟正黑體" w:eastAsia="微軟正黑體" w:hAnsi="微軟正黑體" w:cs="Times New Roman" w:hint="eastAsia"/>
                <w:kern w:val="0"/>
                <w:szCs w:val="24"/>
              </w:rPr>
              <w:t>任董事</w:t>
            </w:r>
          </w:p>
        </w:tc>
      </w:tr>
    </w:tbl>
    <w:p w14:paraId="2CAF9734" w14:textId="77777777" w:rsidR="00BE1AF2" w:rsidRDefault="00BE1AF2" w:rsidP="005A1485">
      <w:pPr>
        <w:spacing w:line="0" w:lineRule="atLeast"/>
        <w:jc w:val="both"/>
        <w:rPr>
          <w:rFonts w:ascii="微軟正黑體" w:eastAsia="微軟正黑體" w:hAnsi="微軟正黑體"/>
        </w:rPr>
      </w:pPr>
    </w:p>
    <w:p w14:paraId="67487995" w14:textId="77777777" w:rsidR="00BE1AF2" w:rsidRPr="00011D94" w:rsidRDefault="00BE1AF2" w:rsidP="005A1485">
      <w:pPr>
        <w:spacing w:line="0" w:lineRule="atLeast"/>
        <w:jc w:val="both"/>
        <w:rPr>
          <w:rFonts w:ascii="微軟正黑體" w:eastAsia="微軟正黑體" w:hAnsi="微軟正黑體"/>
          <w:b/>
          <w:bCs/>
        </w:rPr>
      </w:pPr>
      <w:r w:rsidRPr="00011D94">
        <w:rPr>
          <w:rFonts w:ascii="微軟正黑體" w:eastAsia="微軟正黑體" w:hAnsi="微軟正黑體" w:hint="eastAsia"/>
          <w:b/>
          <w:bCs/>
        </w:rPr>
        <w:t>薪資報酬委員會</w:t>
      </w:r>
    </w:p>
    <w:p w14:paraId="626D4535" w14:textId="785CB8DE"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松崗國際</w:t>
      </w:r>
      <w:r w:rsidRPr="00E3616D">
        <w:rPr>
          <w:rFonts w:ascii="微軟正黑體" w:eastAsia="微軟正黑體" w:hAnsi="微軟正黑體" w:hint="eastAsia"/>
        </w:rPr>
        <w:t>為健全董事及經理人薪資報酬制度，評估董事與經理人的經營績效與其受領的報酬是否公平合理，遂由董事會通過</w:t>
      </w:r>
      <w:r>
        <w:rPr>
          <w:rFonts w:ascii="微軟正黑體" w:eastAsia="微軟正黑體" w:hAnsi="微軟正黑體" w:hint="eastAsia"/>
        </w:rPr>
        <w:t>「</w:t>
      </w:r>
      <w:r w:rsidRPr="00E3616D">
        <w:rPr>
          <w:rFonts w:ascii="微軟正黑體" w:eastAsia="微軟正黑體" w:hAnsi="微軟正黑體" w:hint="eastAsia"/>
        </w:rPr>
        <w:t>薪酬委員會組織規</w:t>
      </w:r>
      <w:r>
        <w:rPr>
          <w:rFonts w:ascii="微軟正黑體" w:eastAsia="微軟正黑體" w:hAnsi="微軟正黑體" w:hint="eastAsia"/>
        </w:rPr>
        <w:t>章」</w:t>
      </w:r>
      <w:r w:rsidRPr="00E3616D">
        <w:rPr>
          <w:rFonts w:ascii="微軟正黑體" w:eastAsia="微軟正黑體" w:hAnsi="微軟正黑體" w:hint="eastAsia"/>
        </w:rPr>
        <w:t>，在董事會設置薪酬委員會，</w:t>
      </w:r>
      <w:r>
        <w:rPr>
          <w:rFonts w:ascii="微軟正黑體" w:eastAsia="微軟正黑體" w:hAnsi="微軟正黑體" w:hint="eastAsia"/>
        </w:rPr>
        <w:t>委員會過半數成員應由獨立董事擔任，</w:t>
      </w:r>
      <w:r w:rsidRPr="00AE3DB1">
        <w:rPr>
          <w:rFonts w:ascii="微軟正黑體" w:eastAsia="微軟正黑體" w:hAnsi="微軟正黑體" w:hint="eastAsia"/>
        </w:rPr>
        <w:t>並由全體成員推舉</w:t>
      </w:r>
      <w:r w:rsidRPr="00700EBA">
        <w:rPr>
          <w:rFonts w:ascii="微軟正黑體" w:eastAsia="微軟正黑體" w:hAnsi="微軟正黑體" w:hint="eastAsia"/>
        </w:rPr>
        <w:t>獨立董事擔任召集人及會議主席。當年度共召開</w:t>
      </w:r>
      <w:r w:rsidR="00F06DB4" w:rsidRPr="006F38B5">
        <w:rPr>
          <w:rFonts w:ascii="微軟正黑體" w:eastAsia="微軟正黑體" w:hAnsi="微軟正黑體" w:hint="eastAsia"/>
        </w:rPr>
        <w:t>2</w:t>
      </w:r>
      <w:r w:rsidRPr="006F38B5">
        <w:rPr>
          <w:rFonts w:ascii="微軟正黑體" w:eastAsia="微軟正黑體" w:hAnsi="微軟正黑體" w:hint="eastAsia"/>
        </w:rPr>
        <w:t>次會議，全體平均出席率達</w:t>
      </w:r>
      <w:r w:rsidR="000313F6" w:rsidRPr="006F38B5">
        <w:rPr>
          <w:rFonts w:ascii="微軟正黑體" w:eastAsia="微軟正黑體" w:hAnsi="微軟正黑體" w:hint="eastAsia"/>
        </w:rPr>
        <w:t>83.33</w:t>
      </w:r>
      <w:r w:rsidRPr="006F38B5">
        <w:rPr>
          <w:rFonts w:ascii="微軟正黑體" w:eastAsia="微軟正黑體" w:hAnsi="微軟正黑體" w:hint="eastAsia"/>
        </w:rPr>
        <w:t>％</w:t>
      </w:r>
      <w:r w:rsidRPr="00700EBA">
        <w:rPr>
          <w:rFonts w:ascii="微軟正黑體" w:eastAsia="微軟正黑體" w:hAnsi="微軟正黑體" w:hint="eastAsia"/>
        </w:rPr>
        <w:t>。</w:t>
      </w:r>
    </w:p>
    <w:p w14:paraId="1504FAAB" w14:textId="77777777" w:rsidR="00BE1AF2" w:rsidRDefault="00BE1AF2" w:rsidP="005A1485">
      <w:pPr>
        <w:spacing w:line="0" w:lineRule="atLeast"/>
        <w:jc w:val="both"/>
        <w:rPr>
          <w:rFonts w:ascii="微軟正黑體" w:eastAsia="微軟正黑體" w:hAnsi="微軟正黑體"/>
        </w:rPr>
      </w:pPr>
    </w:p>
    <w:p w14:paraId="7B11219F" w14:textId="77777777" w:rsidR="00BE1AF2" w:rsidRDefault="00BE1AF2" w:rsidP="005A1485">
      <w:pPr>
        <w:spacing w:line="0" w:lineRule="atLeast"/>
        <w:jc w:val="both"/>
        <w:rPr>
          <w:rFonts w:ascii="微軟正黑體" w:eastAsia="微軟正黑體" w:hAnsi="微軟正黑體"/>
          <w:b/>
          <w:bCs/>
        </w:rPr>
      </w:pPr>
      <w:r w:rsidRPr="00397A76">
        <w:rPr>
          <w:rFonts w:ascii="微軟正黑體" w:eastAsia="微軟正黑體" w:hAnsi="微軟正黑體" w:hint="eastAsia"/>
          <w:b/>
          <w:bCs/>
        </w:rPr>
        <w:t>薪資報酬委員會</w:t>
      </w:r>
      <w:r>
        <w:rPr>
          <w:rFonts w:ascii="微軟正黑體" w:eastAsia="微軟正黑體" w:hAnsi="微軟正黑體" w:hint="eastAsia"/>
          <w:b/>
          <w:bCs/>
        </w:rPr>
        <w:t>成員經歷</w:t>
      </w:r>
    </w:p>
    <w:tbl>
      <w:tblPr>
        <w:tblW w:w="89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68"/>
        <w:gridCol w:w="1701"/>
        <w:gridCol w:w="5954"/>
      </w:tblGrid>
      <w:tr w:rsidR="00BE1AF2" w:rsidRPr="00575E3F" w14:paraId="660E62F1" w14:textId="77777777" w:rsidTr="00F10CF4">
        <w:trPr>
          <w:trHeight w:val="353"/>
        </w:trPr>
        <w:tc>
          <w:tcPr>
            <w:tcW w:w="1268" w:type="dxa"/>
            <w:shd w:val="clear" w:color="000000" w:fill="BDD7EE"/>
            <w:vAlign w:val="center"/>
          </w:tcPr>
          <w:p w14:paraId="5B43D71B" w14:textId="77777777" w:rsidR="00BE1AF2" w:rsidRDefault="00BE1AF2" w:rsidP="005A1485">
            <w:pPr>
              <w:spacing w:line="0" w:lineRule="atLeast"/>
              <w:jc w:val="both"/>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職稱</w:t>
            </w:r>
          </w:p>
        </w:tc>
        <w:tc>
          <w:tcPr>
            <w:tcW w:w="1701" w:type="dxa"/>
            <w:shd w:val="clear" w:color="000000" w:fill="BDD7EE"/>
            <w:vAlign w:val="center"/>
          </w:tcPr>
          <w:p w14:paraId="54A01ADF" w14:textId="77777777" w:rsidR="00BE1AF2" w:rsidRDefault="00BE1AF2" w:rsidP="005A1485">
            <w:pPr>
              <w:spacing w:line="0" w:lineRule="atLeast"/>
              <w:jc w:val="both"/>
              <w:rPr>
                <w:rFonts w:ascii="微軟正黑體" w:eastAsia="微軟正黑體" w:hAnsi="微軟正黑體" w:cs="Calibri"/>
                <w:b/>
                <w:bCs/>
                <w:color w:val="000000"/>
                <w:kern w:val="0"/>
                <w:szCs w:val="24"/>
              </w:rPr>
            </w:pPr>
            <w:r w:rsidRPr="00575E3F">
              <w:rPr>
                <w:rFonts w:ascii="微軟正黑體" w:eastAsia="微軟正黑體" w:hAnsi="微軟正黑體" w:cs="Calibri" w:hint="eastAsia"/>
                <w:b/>
                <w:bCs/>
                <w:color w:val="000000"/>
                <w:kern w:val="0"/>
                <w:szCs w:val="24"/>
              </w:rPr>
              <w:t>姓名</w:t>
            </w:r>
          </w:p>
        </w:tc>
        <w:tc>
          <w:tcPr>
            <w:tcW w:w="5954" w:type="dxa"/>
            <w:shd w:val="clear" w:color="000000" w:fill="BDD7EE"/>
            <w:vAlign w:val="center"/>
          </w:tcPr>
          <w:p w14:paraId="1D33C4B7" w14:textId="77777777" w:rsidR="00BE1AF2" w:rsidRPr="00575E3F" w:rsidRDefault="00BE1AF2" w:rsidP="005A1485">
            <w:pPr>
              <w:spacing w:line="0" w:lineRule="atLeast"/>
              <w:jc w:val="both"/>
              <w:rPr>
                <w:rFonts w:ascii="微軟正黑體" w:eastAsia="微軟正黑體" w:hAnsi="微軟正黑體" w:cs="Calibri"/>
                <w:b/>
                <w:bCs/>
                <w:color w:val="000000"/>
                <w:kern w:val="0"/>
                <w:szCs w:val="24"/>
              </w:rPr>
            </w:pPr>
            <w:r>
              <w:rPr>
                <w:rFonts w:ascii="微軟正黑體" w:eastAsia="微軟正黑體" w:hAnsi="微軟正黑體" w:cs="Calibri" w:hint="eastAsia"/>
                <w:b/>
                <w:bCs/>
                <w:color w:val="000000"/>
                <w:kern w:val="0"/>
                <w:szCs w:val="24"/>
              </w:rPr>
              <w:t>經歷</w:t>
            </w:r>
          </w:p>
        </w:tc>
      </w:tr>
      <w:tr w:rsidR="00BE1AF2" w:rsidRPr="00575E3F" w14:paraId="00C4C421" w14:textId="77777777" w:rsidTr="00F10CF4">
        <w:trPr>
          <w:trHeight w:val="327"/>
        </w:trPr>
        <w:tc>
          <w:tcPr>
            <w:tcW w:w="1268" w:type="dxa"/>
            <w:vAlign w:val="center"/>
          </w:tcPr>
          <w:p w14:paraId="50F695CF" w14:textId="77777777" w:rsidR="00BE1AF2" w:rsidRPr="00377CE4" w:rsidRDefault="00BE1AF2" w:rsidP="005A1485">
            <w:pPr>
              <w:spacing w:line="0" w:lineRule="atLeast"/>
              <w:jc w:val="center"/>
              <w:rPr>
                <w:rFonts w:ascii="微軟正黑體" w:eastAsia="微軟正黑體" w:hAnsi="微軟正黑體" w:cs="Calibri"/>
                <w:color w:val="000000"/>
                <w:kern w:val="0"/>
                <w:szCs w:val="24"/>
              </w:rPr>
            </w:pPr>
            <w:r>
              <w:rPr>
                <w:rFonts w:ascii="微軟正黑體" w:eastAsia="微軟正黑體" w:hAnsi="微軟正黑體" w:cs="Calibri" w:hint="eastAsia"/>
                <w:color w:val="000000"/>
                <w:kern w:val="0"/>
                <w:szCs w:val="24"/>
              </w:rPr>
              <w:t>召集人</w:t>
            </w:r>
          </w:p>
        </w:tc>
        <w:tc>
          <w:tcPr>
            <w:tcW w:w="1701" w:type="dxa"/>
            <w:vAlign w:val="center"/>
          </w:tcPr>
          <w:p w14:paraId="1EDE135F"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5F0564">
              <w:rPr>
                <w:rFonts w:ascii="微軟正黑體" w:eastAsia="微軟正黑體" w:hAnsi="微軟正黑體" w:cs="Calibri" w:hint="eastAsia"/>
                <w:color w:val="000000"/>
                <w:kern w:val="0"/>
                <w:szCs w:val="24"/>
              </w:rPr>
              <w:t>楊貴雄</w:t>
            </w:r>
          </w:p>
        </w:tc>
        <w:tc>
          <w:tcPr>
            <w:tcW w:w="5954" w:type="dxa"/>
            <w:vAlign w:val="center"/>
          </w:tcPr>
          <w:p w14:paraId="4899EFF0"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文化大學法律系</w:t>
            </w:r>
          </w:p>
          <w:p w14:paraId="5496AE84"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台灣高等法院法官</w:t>
            </w:r>
          </w:p>
          <w:p w14:paraId="33B1E01C"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理明法律事務所顧問</w:t>
            </w:r>
          </w:p>
          <w:p w14:paraId="49EF6A10" w14:textId="77777777" w:rsidR="00BE1AF2" w:rsidRPr="00993906" w:rsidRDefault="00BE1AF2" w:rsidP="005A1485">
            <w:pPr>
              <w:spacing w:line="0" w:lineRule="atLeast"/>
              <w:jc w:val="both"/>
              <w:rPr>
                <w:rFonts w:ascii="微軟正黑體" w:eastAsia="微軟正黑體" w:hAnsi="微軟正黑體" w:cs="Calibri"/>
                <w:color w:val="000000"/>
                <w:kern w:val="0"/>
                <w:szCs w:val="24"/>
                <w:highlight w:val="yellow"/>
              </w:rPr>
            </w:pPr>
            <w:r w:rsidRPr="005F0564">
              <w:rPr>
                <w:rFonts w:ascii="微軟正黑體" w:eastAsia="微軟正黑體" w:hAnsi="微軟正黑體" w:cs="Calibri"/>
                <w:color w:val="000000"/>
                <w:kern w:val="0"/>
                <w:szCs w:val="24"/>
              </w:rPr>
              <w:lastRenderedPageBreak/>
              <w:t>龍邦國際興業（股）公司獨立董事</w:t>
            </w:r>
          </w:p>
        </w:tc>
      </w:tr>
      <w:tr w:rsidR="00BE1AF2" w:rsidRPr="00575E3F" w14:paraId="127C5A82" w14:textId="77777777" w:rsidTr="00F10CF4">
        <w:trPr>
          <w:trHeight w:val="327"/>
        </w:trPr>
        <w:tc>
          <w:tcPr>
            <w:tcW w:w="1268" w:type="dxa"/>
            <w:vAlign w:val="center"/>
          </w:tcPr>
          <w:p w14:paraId="17A4D113" w14:textId="77777777" w:rsidR="00BE1AF2" w:rsidRPr="00377CE4" w:rsidRDefault="00BE1AF2" w:rsidP="005A1485">
            <w:pPr>
              <w:spacing w:line="0" w:lineRule="atLeast"/>
              <w:jc w:val="center"/>
              <w:rPr>
                <w:rFonts w:ascii="微軟正黑體" w:eastAsia="微軟正黑體" w:hAnsi="微軟正黑體" w:cs="Calibri"/>
                <w:color w:val="000000"/>
                <w:kern w:val="0"/>
                <w:szCs w:val="24"/>
              </w:rPr>
            </w:pPr>
            <w:r>
              <w:rPr>
                <w:rFonts w:ascii="微軟正黑體" w:eastAsia="微軟正黑體" w:hAnsi="微軟正黑體" w:cs="Calibri" w:hint="eastAsia"/>
                <w:color w:val="000000"/>
                <w:kern w:val="0"/>
                <w:szCs w:val="24"/>
              </w:rPr>
              <w:lastRenderedPageBreak/>
              <w:t>委員</w:t>
            </w:r>
          </w:p>
        </w:tc>
        <w:tc>
          <w:tcPr>
            <w:tcW w:w="1701" w:type="dxa"/>
            <w:vAlign w:val="center"/>
          </w:tcPr>
          <w:p w14:paraId="28F58A64"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5F0564">
              <w:rPr>
                <w:rFonts w:ascii="微軟正黑體" w:eastAsia="微軟正黑體" w:hAnsi="微軟正黑體" w:cs="Calibri" w:hint="eastAsia"/>
                <w:color w:val="000000"/>
                <w:kern w:val="0"/>
                <w:szCs w:val="24"/>
              </w:rPr>
              <w:t>劉煌基</w:t>
            </w:r>
          </w:p>
        </w:tc>
        <w:tc>
          <w:tcPr>
            <w:tcW w:w="5954" w:type="dxa"/>
          </w:tcPr>
          <w:p w14:paraId="6ECADE0D"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東海大學社會科學學院法律學系碩士</w:t>
            </w:r>
          </w:p>
          <w:p w14:paraId="77B5985C"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龍邦國際興業（股）公司副董事長</w:t>
            </w:r>
          </w:p>
          <w:p w14:paraId="0CA2FEC8"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中國信託人壽保險(股)公司獨立董事</w:t>
            </w:r>
          </w:p>
          <w:p w14:paraId="6414EDC9"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台灣人壽保險(股)公司獨立董事</w:t>
            </w:r>
          </w:p>
          <w:p w14:paraId="11F31B87" w14:textId="77777777" w:rsidR="00BE1AF2" w:rsidRPr="005F0564" w:rsidRDefault="00BE1AF2" w:rsidP="005A1485">
            <w:pPr>
              <w:spacing w:line="0" w:lineRule="atLeast"/>
              <w:jc w:val="both"/>
              <w:rPr>
                <w:rFonts w:ascii="微軟正黑體" w:eastAsia="微軟正黑體" w:hAnsi="微軟正黑體" w:cs="Calibri"/>
                <w:color w:val="000000"/>
                <w:kern w:val="0"/>
                <w:szCs w:val="24"/>
              </w:rPr>
            </w:pPr>
            <w:r w:rsidRPr="005F0564">
              <w:rPr>
                <w:rFonts w:ascii="微軟正黑體" w:eastAsia="微軟正黑體" w:hAnsi="微軟正黑體" w:cs="Calibri"/>
                <w:color w:val="000000"/>
                <w:kern w:val="0"/>
                <w:szCs w:val="24"/>
              </w:rPr>
              <w:t>臺灣高等法院調辦事法官</w:t>
            </w:r>
          </w:p>
          <w:p w14:paraId="3673C5E9" w14:textId="77777777" w:rsidR="00BE1AF2" w:rsidRPr="00993906" w:rsidRDefault="00BE1AF2" w:rsidP="005A1485">
            <w:pPr>
              <w:spacing w:line="0" w:lineRule="atLeast"/>
              <w:jc w:val="both"/>
              <w:rPr>
                <w:rFonts w:ascii="微軟正黑體" w:eastAsia="微軟正黑體" w:hAnsi="微軟正黑體" w:cs="Calibri"/>
                <w:color w:val="000000"/>
                <w:kern w:val="0"/>
                <w:szCs w:val="24"/>
                <w:highlight w:val="yellow"/>
              </w:rPr>
            </w:pPr>
            <w:r w:rsidRPr="005F0564">
              <w:rPr>
                <w:rFonts w:ascii="微軟正黑體" w:eastAsia="微軟正黑體" w:hAnsi="微軟正黑體" w:cs="Calibri"/>
                <w:color w:val="000000"/>
                <w:kern w:val="0"/>
                <w:szCs w:val="24"/>
              </w:rPr>
              <w:t>臺北地方法院法官兼審判長</w:t>
            </w:r>
          </w:p>
        </w:tc>
      </w:tr>
      <w:tr w:rsidR="00BE1AF2" w:rsidRPr="00575E3F" w14:paraId="6F4C2B71" w14:textId="77777777" w:rsidTr="00F10CF4">
        <w:trPr>
          <w:trHeight w:val="327"/>
        </w:trPr>
        <w:tc>
          <w:tcPr>
            <w:tcW w:w="1268" w:type="dxa"/>
            <w:vAlign w:val="center"/>
          </w:tcPr>
          <w:p w14:paraId="47A8DF0E" w14:textId="77777777" w:rsidR="00BE1AF2" w:rsidRPr="00377CE4" w:rsidRDefault="00BE1AF2" w:rsidP="005A1485">
            <w:pPr>
              <w:spacing w:line="0" w:lineRule="atLeast"/>
              <w:jc w:val="center"/>
              <w:rPr>
                <w:rFonts w:ascii="微軟正黑體" w:eastAsia="微軟正黑體" w:hAnsi="微軟正黑體" w:cs="Calibri"/>
                <w:color w:val="000000"/>
                <w:kern w:val="0"/>
                <w:szCs w:val="24"/>
              </w:rPr>
            </w:pPr>
            <w:r>
              <w:rPr>
                <w:rFonts w:ascii="微軟正黑體" w:eastAsia="微軟正黑體" w:hAnsi="微軟正黑體" w:cs="Calibri" w:hint="eastAsia"/>
                <w:color w:val="000000"/>
                <w:kern w:val="0"/>
                <w:szCs w:val="24"/>
              </w:rPr>
              <w:t>委員</w:t>
            </w:r>
          </w:p>
        </w:tc>
        <w:tc>
          <w:tcPr>
            <w:tcW w:w="1701" w:type="dxa"/>
            <w:vAlign w:val="center"/>
          </w:tcPr>
          <w:p w14:paraId="3481EDE9" w14:textId="77777777" w:rsidR="00BE1AF2" w:rsidRPr="00993906" w:rsidRDefault="00BE1AF2" w:rsidP="005A1485">
            <w:pPr>
              <w:spacing w:line="0" w:lineRule="atLeast"/>
              <w:jc w:val="center"/>
              <w:rPr>
                <w:rFonts w:ascii="微軟正黑體" w:eastAsia="微軟正黑體" w:hAnsi="微軟正黑體" w:cs="Calibri"/>
                <w:color w:val="000000"/>
                <w:kern w:val="0"/>
                <w:szCs w:val="24"/>
                <w:highlight w:val="yellow"/>
              </w:rPr>
            </w:pPr>
            <w:r w:rsidRPr="005F0564">
              <w:rPr>
                <w:rFonts w:ascii="微軟正黑體" w:eastAsia="微軟正黑體" w:hAnsi="微軟正黑體" w:cs="Calibri" w:hint="eastAsia"/>
                <w:color w:val="000000"/>
                <w:kern w:val="0"/>
                <w:szCs w:val="24"/>
              </w:rPr>
              <w:t>韓泰生</w:t>
            </w:r>
          </w:p>
        </w:tc>
        <w:tc>
          <w:tcPr>
            <w:tcW w:w="5954" w:type="dxa"/>
          </w:tcPr>
          <w:p w14:paraId="7790C49B" w14:textId="77777777" w:rsidR="00BE1AF2" w:rsidRPr="005F0564" w:rsidRDefault="00BE1AF2" w:rsidP="005A1485">
            <w:pPr>
              <w:spacing w:line="0" w:lineRule="atLeast"/>
              <w:jc w:val="both"/>
              <w:rPr>
                <w:rFonts w:ascii="Lato" w:hAnsi="Lato"/>
                <w:color w:val="000000"/>
              </w:rPr>
            </w:pPr>
            <w:r w:rsidRPr="005F0564">
              <w:rPr>
                <w:rFonts w:ascii="微軟正黑體" w:eastAsia="微軟正黑體" w:hAnsi="微軟正黑體" w:cs="微軟正黑體" w:hint="eastAsia"/>
                <w:color w:val="000000"/>
              </w:rPr>
              <w:t>淡江大學物理系</w:t>
            </w:r>
          </w:p>
          <w:p w14:paraId="07D35AA9" w14:textId="77777777" w:rsidR="00BE1AF2" w:rsidRPr="005F0564" w:rsidRDefault="00BE1AF2" w:rsidP="005A1485">
            <w:pPr>
              <w:spacing w:line="0" w:lineRule="atLeast"/>
              <w:jc w:val="both"/>
              <w:rPr>
                <w:rFonts w:ascii="Lato" w:hAnsi="Lato"/>
                <w:color w:val="000000"/>
              </w:rPr>
            </w:pPr>
            <w:r w:rsidRPr="005F0564">
              <w:rPr>
                <w:rFonts w:ascii="微軟正黑體" w:eastAsia="微軟正黑體" w:hAnsi="微軟正黑體" w:cs="微軟正黑體" w:hint="eastAsia"/>
                <w:color w:val="000000"/>
              </w:rPr>
              <w:t>艾維克科技（股）公司董事長</w:t>
            </w:r>
          </w:p>
          <w:p w14:paraId="5249ABAF" w14:textId="77777777" w:rsidR="00BE1AF2" w:rsidRPr="00993906" w:rsidRDefault="00BE1AF2" w:rsidP="005A1485">
            <w:pPr>
              <w:spacing w:line="0" w:lineRule="atLeast"/>
              <w:jc w:val="both"/>
              <w:rPr>
                <w:rFonts w:ascii="微軟正黑體" w:eastAsia="微軟正黑體" w:hAnsi="微軟正黑體" w:cs="Calibri"/>
                <w:color w:val="000000"/>
                <w:kern w:val="0"/>
                <w:szCs w:val="24"/>
                <w:highlight w:val="yellow"/>
              </w:rPr>
            </w:pPr>
            <w:r w:rsidRPr="005F0564">
              <w:rPr>
                <w:rFonts w:ascii="微軟正黑體" w:eastAsia="微軟正黑體" w:hAnsi="微軟正黑體" w:cs="微軟正黑體" w:hint="eastAsia"/>
                <w:color w:val="000000"/>
              </w:rPr>
              <w:t>泰山企業（股）公司董事</w:t>
            </w:r>
          </w:p>
        </w:tc>
      </w:tr>
    </w:tbl>
    <w:p w14:paraId="582B8A35" w14:textId="77777777" w:rsidR="00BE1AF2" w:rsidRPr="00011D94" w:rsidRDefault="00BE1AF2" w:rsidP="005A1485">
      <w:pPr>
        <w:spacing w:line="0" w:lineRule="atLeast"/>
        <w:jc w:val="both"/>
        <w:rPr>
          <w:rFonts w:ascii="微軟正黑體" w:eastAsia="微軟正黑體" w:hAnsi="微軟正黑體"/>
          <w:b/>
          <w:bCs/>
        </w:rPr>
      </w:pPr>
    </w:p>
    <w:p w14:paraId="1961EC59" w14:textId="6060FE53" w:rsidR="00BE1AF2" w:rsidRDefault="00BE1AF2" w:rsidP="005A1485">
      <w:pPr>
        <w:spacing w:line="0" w:lineRule="atLeast"/>
        <w:jc w:val="both"/>
        <w:rPr>
          <w:rFonts w:ascii="微軟正黑體" w:eastAsia="微軟正黑體" w:hAnsi="微軟正黑體"/>
        </w:rPr>
      </w:pPr>
      <w:r w:rsidRPr="00143575">
        <w:rPr>
          <w:rFonts w:ascii="微軟正黑體" w:eastAsia="微軟正黑體" w:hAnsi="微軟正黑體" w:hint="eastAsia"/>
          <w:b/>
          <w:bCs/>
        </w:rPr>
        <w:t>薪資報酬委員會當年度出席資訊</w:t>
      </w:r>
    </w:p>
    <w:tbl>
      <w:tblPr>
        <w:tblW w:w="8921" w:type="dxa"/>
        <w:tblLook w:val="04A0" w:firstRow="1" w:lastRow="0" w:firstColumn="1" w:lastColumn="0" w:noHBand="0" w:noVBand="1"/>
      </w:tblPr>
      <w:tblGrid>
        <w:gridCol w:w="1124"/>
        <w:gridCol w:w="1134"/>
        <w:gridCol w:w="1134"/>
        <w:gridCol w:w="1134"/>
        <w:gridCol w:w="1560"/>
        <w:gridCol w:w="2835"/>
      </w:tblGrid>
      <w:tr w:rsidR="00BE1AF2" w:rsidRPr="00603FBB" w14:paraId="1C864725" w14:textId="77777777" w:rsidTr="0068747B">
        <w:trPr>
          <w:trHeight w:val="548"/>
        </w:trPr>
        <w:tc>
          <w:tcPr>
            <w:tcW w:w="1124" w:type="dxa"/>
            <w:tcBorders>
              <w:top w:val="single" w:sz="8" w:space="0" w:color="auto"/>
              <w:left w:val="single" w:sz="8" w:space="0" w:color="auto"/>
              <w:bottom w:val="single" w:sz="8" w:space="0" w:color="auto"/>
              <w:right w:val="single" w:sz="8" w:space="0" w:color="auto"/>
            </w:tcBorders>
            <w:shd w:val="clear" w:color="000000" w:fill="BDD7EE"/>
            <w:vAlign w:val="center"/>
            <w:hideMark/>
          </w:tcPr>
          <w:p w14:paraId="5CB4C4AF" w14:textId="77777777" w:rsidR="00BE1AF2" w:rsidRPr="002D7203" w:rsidRDefault="00BE1AF2" w:rsidP="005A1485">
            <w:pPr>
              <w:spacing w:line="0" w:lineRule="atLeast"/>
              <w:jc w:val="center"/>
              <w:rPr>
                <w:rFonts w:ascii="微軟正黑體" w:eastAsia="微軟正黑體" w:hAnsi="微軟正黑體" w:cs="Times New Roman"/>
                <w:b/>
                <w:bCs/>
                <w:color w:val="000000"/>
                <w:kern w:val="0"/>
                <w:szCs w:val="24"/>
              </w:rPr>
            </w:pPr>
            <w:r w:rsidRPr="002D7203">
              <w:rPr>
                <w:rFonts w:ascii="微軟正黑體" w:eastAsia="微軟正黑體" w:hAnsi="微軟正黑體" w:cs="Times New Roman" w:hint="eastAsia"/>
                <w:b/>
                <w:bCs/>
                <w:color w:val="000000"/>
                <w:kern w:val="0"/>
                <w:szCs w:val="24"/>
              </w:rPr>
              <w:t>職稱</w:t>
            </w:r>
          </w:p>
        </w:tc>
        <w:tc>
          <w:tcPr>
            <w:tcW w:w="1134" w:type="dxa"/>
            <w:tcBorders>
              <w:top w:val="single" w:sz="8" w:space="0" w:color="auto"/>
              <w:left w:val="nil"/>
              <w:bottom w:val="single" w:sz="8" w:space="0" w:color="auto"/>
              <w:right w:val="single" w:sz="8" w:space="0" w:color="auto"/>
            </w:tcBorders>
            <w:shd w:val="clear" w:color="000000" w:fill="BDD7EE"/>
            <w:vAlign w:val="center"/>
            <w:hideMark/>
          </w:tcPr>
          <w:p w14:paraId="1DEA49D0" w14:textId="77777777" w:rsidR="00BE1AF2" w:rsidRPr="002D7203" w:rsidRDefault="00BE1AF2" w:rsidP="005A1485">
            <w:pPr>
              <w:spacing w:line="0" w:lineRule="atLeast"/>
              <w:jc w:val="center"/>
              <w:rPr>
                <w:rFonts w:ascii="微軟正黑體" w:eastAsia="微軟正黑體" w:hAnsi="微軟正黑體" w:cs="Times New Roman"/>
                <w:b/>
                <w:bCs/>
                <w:color w:val="000000"/>
                <w:kern w:val="0"/>
                <w:szCs w:val="24"/>
              </w:rPr>
            </w:pPr>
            <w:r w:rsidRPr="002D7203">
              <w:rPr>
                <w:rFonts w:ascii="微軟正黑體" w:eastAsia="微軟正黑體" w:hAnsi="微軟正黑體" w:cs="Times New Roman" w:hint="eastAsia"/>
                <w:b/>
                <w:bCs/>
                <w:color w:val="000000"/>
                <w:kern w:val="0"/>
                <w:szCs w:val="24"/>
              </w:rPr>
              <w:t>姓名</w:t>
            </w:r>
          </w:p>
        </w:tc>
        <w:tc>
          <w:tcPr>
            <w:tcW w:w="1134" w:type="dxa"/>
            <w:tcBorders>
              <w:top w:val="single" w:sz="8" w:space="0" w:color="auto"/>
              <w:left w:val="nil"/>
              <w:bottom w:val="single" w:sz="8" w:space="0" w:color="auto"/>
              <w:right w:val="single" w:sz="8" w:space="0" w:color="auto"/>
            </w:tcBorders>
            <w:shd w:val="clear" w:color="000000" w:fill="BDD7EE"/>
            <w:vAlign w:val="center"/>
            <w:hideMark/>
          </w:tcPr>
          <w:p w14:paraId="401E7B0B" w14:textId="77777777" w:rsidR="00BE1AF2" w:rsidRPr="002D7203" w:rsidRDefault="00BE1AF2" w:rsidP="005A1485">
            <w:pPr>
              <w:spacing w:line="0" w:lineRule="atLeast"/>
              <w:jc w:val="center"/>
              <w:rPr>
                <w:rFonts w:ascii="微軟正黑體" w:eastAsia="微軟正黑體" w:hAnsi="微軟正黑體" w:cs="Times New Roman"/>
                <w:b/>
                <w:bCs/>
                <w:color w:val="000000"/>
                <w:kern w:val="0"/>
                <w:szCs w:val="24"/>
              </w:rPr>
            </w:pPr>
            <w:r w:rsidRPr="002D7203">
              <w:rPr>
                <w:rFonts w:ascii="微軟正黑體" w:eastAsia="微軟正黑體" w:hAnsi="微軟正黑體" w:cs="Times New Roman" w:hint="eastAsia"/>
                <w:b/>
                <w:bCs/>
                <w:color w:val="000000"/>
                <w:kern w:val="0"/>
                <w:szCs w:val="24"/>
              </w:rPr>
              <w:t>實際出席次數</w:t>
            </w:r>
          </w:p>
        </w:tc>
        <w:tc>
          <w:tcPr>
            <w:tcW w:w="1134" w:type="dxa"/>
            <w:tcBorders>
              <w:top w:val="single" w:sz="8" w:space="0" w:color="auto"/>
              <w:left w:val="nil"/>
              <w:bottom w:val="single" w:sz="8" w:space="0" w:color="auto"/>
              <w:right w:val="single" w:sz="8" w:space="0" w:color="auto"/>
            </w:tcBorders>
            <w:shd w:val="clear" w:color="000000" w:fill="BDD7EE"/>
            <w:vAlign w:val="center"/>
            <w:hideMark/>
          </w:tcPr>
          <w:p w14:paraId="6C631D99" w14:textId="77777777" w:rsidR="00BE1AF2" w:rsidRPr="002D7203" w:rsidRDefault="00BE1AF2" w:rsidP="005A1485">
            <w:pPr>
              <w:spacing w:line="0" w:lineRule="atLeast"/>
              <w:jc w:val="center"/>
              <w:rPr>
                <w:rFonts w:ascii="微軟正黑體" w:eastAsia="微軟正黑體" w:hAnsi="微軟正黑體" w:cs="Times New Roman"/>
                <w:b/>
                <w:bCs/>
                <w:color w:val="000000"/>
                <w:kern w:val="0"/>
                <w:szCs w:val="24"/>
              </w:rPr>
            </w:pPr>
            <w:r w:rsidRPr="002D7203">
              <w:rPr>
                <w:rFonts w:ascii="微軟正黑體" w:eastAsia="微軟正黑體" w:hAnsi="微軟正黑體" w:cs="Times New Roman" w:hint="eastAsia"/>
                <w:b/>
                <w:bCs/>
                <w:color w:val="000000"/>
                <w:kern w:val="0"/>
                <w:szCs w:val="24"/>
              </w:rPr>
              <w:t>委託出席次數</w:t>
            </w:r>
          </w:p>
        </w:tc>
        <w:tc>
          <w:tcPr>
            <w:tcW w:w="1560" w:type="dxa"/>
            <w:tcBorders>
              <w:top w:val="single" w:sz="8" w:space="0" w:color="auto"/>
              <w:left w:val="nil"/>
              <w:bottom w:val="single" w:sz="8" w:space="0" w:color="auto"/>
              <w:right w:val="single" w:sz="8" w:space="0" w:color="auto"/>
            </w:tcBorders>
            <w:shd w:val="clear" w:color="000000" w:fill="BDD7EE"/>
            <w:vAlign w:val="center"/>
            <w:hideMark/>
          </w:tcPr>
          <w:p w14:paraId="31737729" w14:textId="77777777" w:rsidR="00BE1AF2" w:rsidRPr="002D7203" w:rsidRDefault="00BE1AF2" w:rsidP="005A1485">
            <w:pPr>
              <w:spacing w:line="0" w:lineRule="atLeast"/>
              <w:jc w:val="center"/>
              <w:rPr>
                <w:rFonts w:ascii="微軟正黑體" w:eastAsia="微軟正黑體" w:hAnsi="微軟正黑體" w:cs="Times New Roman"/>
                <w:b/>
                <w:bCs/>
                <w:color w:val="000000"/>
                <w:kern w:val="0"/>
                <w:szCs w:val="24"/>
              </w:rPr>
            </w:pPr>
            <w:r w:rsidRPr="002D7203">
              <w:rPr>
                <w:rFonts w:ascii="微軟正黑體" w:eastAsia="微軟正黑體" w:hAnsi="微軟正黑體" w:cs="Times New Roman" w:hint="eastAsia"/>
                <w:b/>
                <w:bCs/>
                <w:color w:val="000000"/>
                <w:kern w:val="0"/>
                <w:szCs w:val="24"/>
              </w:rPr>
              <w:t>實際出席率（%）</w:t>
            </w:r>
          </w:p>
        </w:tc>
        <w:tc>
          <w:tcPr>
            <w:tcW w:w="2835" w:type="dxa"/>
            <w:tcBorders>
              <w:top w:val="single" w:sz="8" w:space="0" w:color="auto"/>
              <w:left w:val="nil"/>
              <w:bottom w:val="single" w:sz="8" w:space="0" w:color="auto"/>
              <w:right w:val="single" w:sz="8" w:space="0" w:color="auto"/>
            </w:tcBorders>
            <w:shd w:val="clear" w:color="000000" w:fill="BDD7EE"/>
            <w:vAlign w:val="center"/>
            <w:hideMark/>
          </w:tcPr>
          <w:p w14:paraId="35AF2E0C" w14:textId="77777777" w:rsidR="00BE1AF2" w:rsidRPr="002D7203" w:rsidRDefault="00BE1AF2" w:rsidP="00F57E8E">
            <w:pPr>
              <w:spacing w:line="0" w:lineRule="atLeast"/>
              <w:jc w:val="center"/>
              <w:rPr>
                <w:rFonts w:ascii="微軟正黑體" w:eastAsia="微軟正黑體" w:hAnsi="微軟正黑體" w:cs="Times New Roman"/>
                <w:b/>
                <w:bCs/>
                <w:color w:val="000000"/>
                <w:kern w:val="0"/>
                <w:szCs w:val="24"/>
              </w:rPr>
            </w:pPr>
            <w:r w:rsidRPr="002D7203">
              <w:rPr>
                <w:rFonts w:ascii="微軟正黑體" w:eastAsia="微軟正黑體" w:hAnsi="微軟正黑體" w:cs="Times New Roman" w:hint="eastAsia"/>
                <w:b/>
                <w:bCs/>
                <w:color w:val="000000"/>
                <w:kern w:val="0"/>
                <w:szCs w:val="24"/>
              </w:rPr>
              <w:t>備註</w:t>
            </w:r>
          </w:p>
        </w:tc>
      </w:tr>
      <w:tr w:rsidR="00BE1AF2" w:rsidRPr="006F38B5" w14:paraId="34C34DA6" w14:textId="77777777" w:rsidTr="0068747B">
        <w:trPr>
          <w:trHeight w:val="1058"/>
        </w:trPr>
        <w:tc>
          <w:tcPr>
            <w:tcW w:w="1124" w:type="dxa"/>
            <w:tcBorders>
              <w:top w:val="nil"/>
              <w:left w:val="single" w:sz="8" w:space="0" w:color="auto"/>
              <w:bottom w:val="single" w:sz="8" w:space="0" w:color="auto"/>
              <w:right w:val="single" w:sz="8" w:space="0" w:color="auto"/>
            </w:tcBorders>
            <w:vAlign w:val="center"/>
            <w:hideMark/>
          </w:tcPr>
          <w:p w14:paraId="39188B4F"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召集人</w:t>
            </w:r>
          </w:p>
        </w:tc>
        <w:tc>
          <w:tcPr>
            <w:tcW w:w="1134" w:type="dxa"/>
            <w:tcBorders>
              <w:top w:val="nil"/>
              <w:left w:val="nil"/>
              <w:bottom w:val="single" w:sz="8" w:space="0" w:color="auto"/>
              <w:right w:val="single" w:sz="8" w:space="0" w:color="auto"/>
            </w:tcBorders>
            <w:vAlign w:val="center"/>
            <w:hideMark/>
          </w:tcPr>
          <w:p w14:paraId="7DA52FFC"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楊貴雄</w:t>
            </w:r>
          </w:p>
        </w:tc>
        <w:tc>
          <w:tcPr>
            <w:tcW w:w="1134" w:type="dxa"/>
            <w:tcBorders>
              <w:top w:val="nil"/>
              <w:left w:val="nil"/>
              <w:bottom w:val="single" w:sz="8" w:space="0" w:color="auto"/>
              <w:right w:val="single" w:sz="8" w:space="0" w:color="auto"/>
            </w:tcBorders>
            <w:vAlign w:val="center"/>
            <w:hideMark/>
          </w:tcPr>
          <w:p w14:paraId="452ED207" w14:textId="3DEE4FF4" w:rsidR="00BE1AF2" w:rsidRPr="006F38B5" w:rsidRDefault="006D1076"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2</w:t>
            </w:r>
          </w:p>
        </w:tc>
        <w:tc>
          <w:tcPr>
            <w:tcW w:w="1134" w:type="dxa"/>
            <w:tcBorders>
              <w:top w:val="nil"/>
              <w:left w:val="nil"/>
              <w:bottom w:val="single" w:sz="8" w:space="0" w:color="auto"/>
              <w:right w:val="single" w:sz="8" w:space="0" w:color="auto"/>
            </w:tcBorders>
            <w:vAlign w:val="center"/>
            <w:hideMark/>
          </w:tcPr>
          <w:p w14:paraId="303C3D92"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0</w:t>
            </w:r>
          </w:p>
        </w:tc>
        <w:tc>
          <w:tcPr>
            <w:tcW w:w="1560" w:type="dxa"/>
            <w:tcBorders>
              <w:top w:val="nil"/>
              <w:left w:val="nil"/>
              <w:bottom w:val="single" w:sz="8" w:space="0" w:color="auto"/>
              <w:right w:val="single" w:sz="8" w:space="0" w:color="auto"/>
            </w:tcBorders>
            <w:vAlign w:val="center"/>
            <w:hideMark/>
          </w:tcPr>
          <w:p w14:paraId="1212DA84"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100.00%</w:t>
            </w:r>
          </w:p>
        </w:tc>
        <w:tc>
          <w:tcPr>
            <w:tcW w:w="2835" w:type="dxa"/>
            <w:tcBorders>
              <w:top w:val="nil"/>
              <w:left w:val="nil"/>
              <w:bottom w:val="single" w:sz="8" w:space="0" w:color="auto"/>
              <w:right w:val="single" w:sz="8" w:space="0" w:color="auto"/>
            </w:tcBorders>
            <w:vAlign w:val="center"/>
            <w:hideMark/>
          </w:tcPr>
          <w:p w14:paraId="0A63E134" w14:textId="3747FB33" w:rsidR="00BE1AF2" w:rsidRPr="006F38B5" w:rsidRDefault="00BE1AF2" w:rsidP="005A1485">
            <w:pPr>
              <w:spacing w:line="0" w:lineRule="atLeast"/>
              <w:rPr>
                <w:rFonts w:ascii="微軟正黑體" w:eastAsia="微軟正黑體" w:hAnsi="微軟正黑體" w:cs="Times New Roman"/>
                <w:kern w:val="0"/>
                <w:szCs w:val="24"/>
              </w:rPr>
            </w:pPr>
          </w:p>
        </w:tc>
      </w:tr>
      <w:tr w:rsidR="00BE1AF2" w:rsidRPr="006F38B5" w14:paraId="1CD0069F" w14:textId="77777777" w:rsidTr="00493459">
        <w:trPr>
          <w:trHeight w:val="330"/>
        </w:trPr>
        <w:tc>
          <w:tcPr>
            <w:tcW w:w="1124" w:type="dxa"/>
            <w:tcBorders>
              <w:top w:val="nil"/>
              <w:left w:val="single" w:sz="8" w:space="0" w:color="auto"/>
              <w:bottom w:val="single" w:sz="8" w:space="0" w:color="auto"/>
              <w:right w:val="single" w:sz="8" w:space="0" w:color="auto"/>
            </w:tcBorders>
            <w:vAlign w:val="center"/>
            <w:hideMark/>
          </w:tcPr>
          <w:p w14:paraId="71B044FE"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委員</w:t>
            </w:r>
          </w:p>
        </w:tc>
        <w:tc>
          <w:tcPr>
            <w:tcW w:w="1134" w:type="dxa"/>
            <w:tcBorders>
              <w:top w:val="nil"/>
              <w:left w:val="nil"/>
              <w:bottom w:val="single" w:sz="8" w:space="0" w:color="auto"/>
              <w:right w:val="single" w:sz="8" w:space="0" w:color="auto"/>
            </w:tcBorders>
            <w:vAlign w:val="center"/>
            <w:hideMark/>
          </w:tcPr>
          <w:p w14:paraId="1253BCFC"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劉煌基</w:t>
            </w:r>
          </w:p>
        </w:tc>
        <w:tc>
          <w:tcPr>
            <w:tcW w:w="1134" w:type="dxa"/>
            <w:tcBorders>
              <w:top w:val="nil"/>
              <w:left w:val="nil"/>
              <w:bottom w:val="single" w:sz="8" w:space="0" w:color="auto"/>
              <w:right w:val="single" w:sz="8" w:space="0" w:color="auto"/>
            </w:tcBorders>
            <w:vAlign w:val="center"/>
            <w:hideMark/>
          </w:tcPr>
          <w:p w14:paraId="3185DB00" w14:textId="521726A6" w:rsidR="00BE1AF2" w:rsidRPr="006F38B5" w:rsidRDefault="006D1076"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2</w:t>
            </w:r>
          </w:p>
        </w:tc>
        <w:tc>
          <w:tcPr>
            <w:tcW w:w="1134" w:type="dxa"/>
            <w:tcBorders>
              <w:top w:val="nil"/>
              <w:left w:val="nil"/>
              <w:bottom w:val="single" w:sz="8" w:space="0" w:color="auto"/>
              <w:right w:val="single" w:sz="8" w:space="0" w:color="auto"/>
            </w:tcBorders>
            <w:vAlign w:val="center"/>
            <w:hideMark/>
          </w:tcPr>
          <w:p w14:paraId="772F6577"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0</w:t>
            </w:r>
          </w:p>
        </w:tc>
        <w:tc>
          <w:tcPr>
            <w:tcW w:w="1560" w:type="dxa"/>
            <w:tcBorders>
              <w:top w:val="nil"/>
              <w:left w:val="nil"/>
              <w:bottom w:val="single" w:sz="8" w:space="0" w:color="auto"/>
              <w:right w:val="single" w:sz="8" w:space="0" w:color="auto"/>
            </w:tcBorders>
            <w:vAlign w:val="center"/>
            <w:hideMark/>
          </w:tcPr>
          <w:p w14:paraId="70547798"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100.00%</w:t>
            </w:r>
          </w:p>
        </w:tc>
        <w:tc>
          <w:tcPr>
            <w:tcW w:w="2835" w:type="dxa"/>
            <w:tcBorders>
              <w:top w:val="nil"/>
              <w:left w:val="nil"/>
              <w:bottom w:val="single" w:sz="8" w:space="0" w:color="auto"/>
              <w:right w:val="single" w:sz="8" w:space="0" w:color="auto"/>
            </w:tcBorders>
            <w:vAlign w:val="center"/>
          </w:tcPr>
          <w:p w14:paraId="737CFBAD" w14:textId="02C54875" w:rsidR="00BE1AF2" w:rsidRPr="006F38B5" w:rsidRDefault="00BE1AF2" w:rsidP="005A1485">
            <w:pPr>
              <w:spacing w:line="0" w:lineRule="atLeast"/>
              <w:rPr>
                <w:rFonts w:ascii="微軟正黑體" w:eastAsia="微軟正黑體" w:hAnsi="微軟正黑體" w:cs="Times New Roman"/>
                <w:kern w:val="0"/>
                <w:szCs w:val="24"/>
              </w:rPr>
            </w:pPr>
          </w:p>
        </w:tc>
      </w:tr>
      <w:tr w:rsidR="00BE1AF2" w:rsidRPr="006F38B5" w14:paraId="0748E167" w14:textId="77777777" w:rsidTr="00493459">
        <w:trPr>
          <w:trHeight w:val="330"/>
        </w:trPr>
        <w:tc>
          <w:tcPr>
            <w:tcW w:w="1124" w:type="dxa"/>
            <w:tcBorders>
              <w:top w:val="nil"/>
              <w:left w:val="single" w:sz="8" w:space="0" w:color="auto"/>
              <w:bottom w:val="single" w:sz="8" w:space="0" w:color="auto"/>
              <w:right w:val="single" w:sz="8" w:space="0" w:color="auto"/>
            </w:tcBorders>
            <w:vAlign w:val="center"/>
            <w:hideMark/>
          </w:tcPr>
          <w:p w14:paraId="739AD574"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委員</w:t>
            </w:r>
          </w:p>
        </w:tc>
        <w:tc>
          <w:tcPr>
            <w:tcW w:w="1134" w:type="dxa"/>
            <w:tcBorders>
              <w:top w:val="nil"/>
              <w:left w:val="nil"/>
              <w:bottom w:val="single" w:sz="8" w:space="0" w:color="auto"/>
              <w:right w:val="single" w:sz="8" w:space="0" w:color="auto"/>
            </w:tcBorders>
            <w:vAlign w:val="center"/>
            <w:hideMark/>
          </w:tcPr>
          <w:p w14:paraId="15FBBF3A" w14:textId="77777777" w:rsidR="00BE1AF2" w:rsidRPr="006F38B5" w:rsidRDefault="00BE1AF2"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韓泰生</w:t>
            </w:r>
          </w:p>
        </w:tc>
        <w:tc>
          <w:tcPr>
            <w:tcW w:w="1134" w:type="dxa"/>
            <w:tcBorders>
              <w:top w:val="nil"/>
              <w:left w:val="nil"/>
              <w:bottom w:val="single" w:sz="8" w:space="0" w:color="auto"/>
              <w:right w:val="single" w:sz="8" w:space="0" w:color="auto"/>
            </w:tcBorders>
            <w:vAlign w:val="center"/>
            <w:hideMark/>
          </w:tcPr>
          <w:p w14:paraId="75E3BFC0" w14:textId="7727BEE7" w:rsidR="00BE1AF2" w:rsidRPr="006F38B5" w:rsidRDefault="006D1076"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1</w:t>
            </w:r>
          </w:p>
        </w:tc>
        <w:tc>
          <w:tcPr>
            <w:tcW w:w="1134" w:type="dxa"/>
            <w:tcBorders>
              <w:top w:val="nil"/>
              <w:left w:val="nil"/>
              <w:bottom w:val="single" w:sz="8" w:space="0" w:color="auto"/>
              <w:right w:val="single" w:sz="8" w:space="0" w:color="auto"/>
            </w:tcBorders>
            <w:vAlign w:val="center"/>
            <w:hideMark/>
          </w:tcPr>
          <w:p w14:paraId="3D4024FB" w14:textId="3354D622" w:rsidR="00BE1AF2" w:rsidRPr="006F38B5" w:rsidRDefault="006D1076"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1</w:t>
            </w:r>
          </w:p>
        </w:tc>
        <w:tc>
          <w:tcPr>
            <w:tcW w:w="1560" w:type="dxa"/>
            <w:tcBorders>
              <w:top w:val="nil"/>
              <w:left w:val="nil"/>
              <w:bottom w:val="single" w:sz="8" w:space="0" w:color="auto"/>
              <w:right w:val="single" w:sz="8" w:space="0" w:color="auto"/>
            </w:tcBorders>
            <w:vAlign w:val="center"/>
            <w:hideMark/>
          </w:tcPr>
          <w:p w14:paraId="60D79151" w14:textId="77FEBDD3" w:rsidR="00BE1AF2" w:rsidRPr="006F38B5" w:rsidRDefault="00493459" w:rsidP="005A1485">
            <w:pPr>
              <w:spacing w:line="0" w:lineRule="atLeast"/>
              <w:jc w:val="center"/>
              <w:rPr>
                <w:rFonts w:ascii="微軟正黑體" w:eastAsia="微軟正黑體" w:hAnsi="微軟正黑體" w:cs="Times New Roman"/>
                <w:kern w:val="0"/>
                <w:szCs w:val="24"/>
              </w:rPr>
            </w:pPr>
            <w:r w:rsidRPr="006F38B5">
              <w:rPr>
                <w:rFonts w:ascii="微軟正黑體" w:eastAsia="微軟正黑體" w:hAnsi="微軟正黑體" w:cs="Times New Roman" w:hint="eastAsia"/>
                <w:kern w:val="0"/>
                <w:szCs w:val="24"/>
              </w:rPr>
              <w:t>5</w:t>
            </w:r>
            <w:r w:rsidR="00BE1AF2" w:rsidRPr="006F38B5">
              <w:rPr>
                <w:rFonts w:ascii="微軟正黑體" w:eastAsia="微軟正黑體" w:hAnsi="微軟正黑體" w:cs="Times New Roman" w:hint="eastAsia"/>
                <w:kern w:val="0"/>
                <w:szCs w:val="24"/>
              </w:rPr>
              <w:t>0.00%</w:t>
            </w:r>
          </w:p>
        </w:tc>
        <w:tc>
          <w:tcPr>
            <w:tcW w:w="2835" w:type="dxa"/>
            <w:tcBorders>
              <w:top w:val="nil"/>
              <w:left w:val="nil"/>
              <w:bottom w:val="single" w:sz="8" w:space="0" w:color="auto"/>
              <w:right w:val="single" w:sz="8" w:space="0" w:color="auto"/>
            </w:tcBorders>
            <w:vAlign w:val="center"/>
          </w:tcPr>
          <w:p w14:paraId="48EEABFD" w14:textId="65796D45" w:rsidR="00BE1AF2" w:rsidRPr="006F38B5" w:rsidRDefault="00BE1AF2" w:rsidP="005A1485">
            <w:pPr>
              <w:spacing w:line="0" w:lineRule="atLeast"/>
              <w:rPr>
                <w:rFonts w:ascii="微軟正黑體" w:eastAsia="微軟正黑體" w:hAnsi="微軟正黑體" w:cs="Times New Roman"/>
                <w:kern w:val="0"/>
                <w:szCs w:val="24"/>
              </w:rPr>
            </w:pPr>
          </w:p>
        </w:tc>
      </w:tr>
    </w:tbl>
    <w:p w14:paraId="11FBF3C1" w14:textId="77777777" w:rsidR="00BE1AF2" w:rsidRPr="006F38B5" w:rsidRDefault="00BE1AF2" w:rsidP="005A1485">
      <w:pPr>
        <w:spacing w:line="0" w:lineRule="atLeast"/>
        <w:jc w:val="both"/>
        <w:rPr>
          <w:rFonts w:ascii="微軟正黑體" w:eastAsia="微軟正黑體" w:hAnsi="微軟正黑體"/>
        </w:rPr>
      </w:pPr>
    </w:p>
    <w:p w14:paraId="09C2E398" w14:textId="77777777" w:rsidR="00BE1AF2" w:rsidRPr="00E3616D" w:rsidRDefault="00BE1AF2" w:rsidP="005A1485">
      <w:pPr>
        <w:spacing w:line="0" w:lineRule="atLeast"/>
        <w:jc w:val="both"/>
        <w:rPr>
          <w:rFonts w:ascii="微軟正黑體" w:eastAsia="微軟正黑體" w:hAnsi="微軟正黑體"/>
        </w:rPr>
      </w:pPr>
      <w:r w:rsidRPr="00E3616D">
        <w:rPr>
          <w:rFonts w:ascii="微軟正黑體" w:eastAsia="微軟正黑體" w:hAnsi="微軟正黑體" w:hint="eastAsia"/>
        </w:rPr>
        <w:t xml:space="preserve">    薪酬委員會主要職權為訂定並定期檢討董事及經理人之績效與薪酬之制度及標準，以及定期評估董事及經理人之薪資報酬。同時薪酬委員會進行評估時應綜合考量如下原則：公司之薪資報酬符合相關法令並足以吸引優秀人才；董事及經理人之績效評估及薪資報酬，應參考同業通常水準支給情形，並考量個人所投入之時間、所擔負之職責、達成個人目標情形、擔任其他職位表現、公司近年給予同等職位者之薪資報酬，暨由公司短期及長期業務目標之達成、公司財務狀況等評估個人表現與公司經營績效及未來風險之關連合理性；不應引導董事及經理人為追求薪資報酬而從事逾越公司風險胃納之行為；針對董事及高階經理人短期績效發放酬勞之比例及部分變動薪資報酬支付時間，應考量行業特性及公司業務性質予以決定。</w:t>
      </w:r>
    </w:p>
    <w:p w14:paraId="14A205B4" w14:textId="77777777" w:rsidR="00BE1AF2" w:rsidRDefault="00BE1AF2" w:rsidP="005A1485">
      <w:pPr>
        <w:spacing w:line="0" w:lineRule="atLeast"/>
        <w:jc w:val="both"/>
        <w:rPr>
          <w:rFonts w:ascii="微軟正黑體" w:eastAsia="微軟正黑體" w:hAnsi="微軟正黑體"/>
        </w:rPr>
      </w:pPr>
      <w:r w:rsidRPr="00E3616D">
        <w:rPr>
          <w:rFonts w:ascii="微軟正黑體" w:eastAsia="微軟正黑體" w:hAnsi="微軟正黑體" w:hint="eastAsia"/>
        </w:rPr>
        <w:t xml:space="preserve">    實際運作下，薪資報酬委員會恪遵善良管理人的注意義務，忠實履行訂定並定期檢討董事與經理人績效評估與薪資報酬之政策、制度、標準與結構以及定期評估並訂定董事與經理人之薪資報酬等職權，並將所提建議提交董事會討論。</w:t>
      </w:r>
    </w:p>
    <w:p w14:paraId="26C188CF" w14:textId="4CFC8235" w:rsidR="00BE1AF2" w:rsidRPr="00143738" w:rsidRDefault="00BE1AF2" w:rsidP="005A1485">
      <w:pPr>
        <w:spacing w:line="0" w:lineRule="atLeast"/>
        <w:jc w:val="both"/>
        <w:rPr>
          <w:rFonts w:ascii="微軟正黑體" w:eastAsia="微軟正黑體" w:hAnsi="微軟正黑體"/>
          <w:highlight w:val="yellow"/>
        </w:rPr>
      </w:pPr>
      <w:r>
        <w:rPr>
          <w:rFonts w:ascii="微軟正黑體" w:eastAsia="微軟正黑體" w:hAnsi="微軟正黑體" w:hint="eastAsia"/>
        </w:rPr>
        <w:t xml:space="preserve">    </w:t>
      </w:r>
      <w:r w:rsidRPr="00F5400B">
        <w:rPr>
          <w:rFonts w:ascii="微軟正黑體" w:eastAsia="微軟正黑體" w:hAnsi="微軟正黑體" w:hint="eastAsia"/>
        </w:rPr>
        <w:t>公司章程載明</w:t>
      </w:r>
      <w:r w:rsidR="00724AE7" w:rsidRPr="00F5400B">
        <w:rPr>
          <w:rFonts w:ascii="微軟正黑體" w:eastAsia="微軟正黑體" w:hAnsi="微軟正黑體"/>
        </w:rPr>
        <w:t>本公司年度如有獲利，應先提撥 1.0% 為員工酬勞，且應於員工酬勞</w:t>
      </w:r>
      <w:r w:rsidR="00724AE7" w:rsidRPr="00F5400B">
        <w:rPr>
          <w:rFonts w:ascii="微軟正黑體" w:eastAsia="微軟正黑體" w:hAnsi="微軟正黑體"/>
        </w:rPr>
        <w:lastRenderedPageBreak/>
        <w:t>中提撥不低於百分之三十分配於董事會所訂條件之基層員工。董事酬勞金不得高於百分之二，但公司尚有累積虧損時，應預先保留彌補數額。員工酬勞以股票或現金發放時，發放對象包含符合一定條件之從屬公司員工。</w:t>
      </w:r>
    </w:p>
    <w:p w14:paraId="69AA2C70" w14:textId="77777777" w:rsidR="00BE1AF2" w:rsidRPr="00C677A1" w:rsidRDefault="00BE1AF2" w:rsidP="005A1485">
      <w:pPr>
        <w:spacing w:line="0" w:lineRule="atLeast"/>
        <w:ind w:firstLine="482"/>
        <w:jc w:val="both"/>
        <w:rPr>
          <w:rFonts w:ascii="微軟正黑體" w:eastAsia="微軟正黑體" w:hAnsi="微軟正黑體"/>
          <w:color w:val="000000" w:themeColor="text1"/>
        </w:rPr>
      </w:pPr>
      <w:r w:rsidRPr="00B10C5B">
        <w:rPr>
          <w:rFonts w:ascii="微軟正黑體" w:eastAsia="微軟正黑體" w:hAnsi="微軟正黑體" w:hint="eastAsia"/>
          <w:color w:val="000000" w:themeColor="text1"/>
        </w:rPr>
        <w:t>松崗國際董事會成員主要享有固定薪資與浮動薪資(例如車馬費、獎金)，反映其職責及貢獻，而經理人除固定薪資與浮動薪資，另有退休福利計劃，以吸引與留任優秀人才。</w:t>
      </w:r>
    </w:p>
    <w:p w14:paraId="4077AA37" w14:textId="77777777" w:rsidR="00BE1AF2" w:rsidRDefault="00BE1AF2" w:rsidP="005A1485">
      <w:pPr>
        <w:spacing w:line="0" w:lineRule="atLeast"/>
        <w:jc w:val="both"/>
        <w:rPr>
          <w:rFonts w:ascii="微軟正黑體" w:eastAsia="微軟正黑體" w:hAnsi="微軟正黑體"/>
        </w:rPr>
      </w:pPr>
    </w:p>
    <w:p w14:paraId="49C9DE8A" w14:textId="77777777" w:rsidR="00BE1AF2" w:rsidRDefault="00BE1AF2" w:rsidP="005A1485">
      <w:pPr>
        <w:spacing w:line="0" w:lineRule="atLeast"/>
        <w:jc w:val="both"/>
        <w:rPr>
          <w:rFonts w:ascii="微軟正黑體" w:eastAsia="微軟正黑體" w:hAnsi="微軟正黑體"/>
          <w:b/>
          <w:bCs/>
        </w:rPr>
      </w:pPr>
      <w:r w:rsidRPr="009D42DD">
        <w:rPr>
          <w:rFonts w:ascii="微軟正黑體" w:eastAsia="微軟正黑體" w:hAnsi="微軟正黑體" w:hint="eastAsia"/>
          <w:b/>
          <w:bCs/>
        </w:rPr>
        <w:t>董事與經理人薪資結構</w:t>
      </w:r>
    </w:p>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47"/>
        <w:gridCol w:w="1984"/>
        <w:gridCol w:w="2127"/>
      </w:tblGrid>
      <w:tr w:rsidR="00BE1AF2" w:rsidRPr="00814453" w14:paraId="0997A165" w14:textId="77777777" w:rsidTr="003F724C">
        <w:trPr>
          <w:trHeight w:val="308"/>
        </w:trPr>
        <w:tc>
          <w:tcPr>
            <w:tcW w:w="2547" w:type="dxa"/>
            <w:shd w:val="clear" w:color="000000" w:fill="BDD7EE"/>
            <w:noWrap/>
            <w:vAlign w:val="center"/>
            <w:hideMark/>
          </w:tcPr>
          <w:p w14:paraId="606B36D0" w14:textId="77777777" w:rsidR="00BE1AF2" w:rsidRPr="00814453" w:rsidRDefault="00BE1AF2" w:rsidP="005A1485">
            <w:pPr>
              <w:spacing w:line="0" w:lineRule="atLeast"/>
              <w:jc w:val="center"/>
              <w:rPr>
                <w:rFonts w:ascii="微軟正黑體" w:eastAsia="微軟正黑體" w:hAnsi="微軟正黑體" w:cs="Calibri"/>
                <w:b/>
                <w:bCs/>
                <w:color w:val="000000"/>
                <w:kern w:val="0"/>
                <w:szCs w:val="24"/>
              </w:rPr>
            </w:pPr>
            <w:r w:rsidRPr="00814453">
              <w:rPr>
                <w:rFonts w:ascii="微軟正黑體" w:eastAsia="微軟正黑體" w:hAnsi="微軟正黑體" w:cs="Calibri" w:hint="eastAsia"/>
                <w:b/>
                <w:bCs/>
                <w:color w:val="000000"/>
                <w:kern w:val="0"/>
                <w:szCs w:val="24"/>
              </w:rPr>
              <w:t>項目</w:t>
            </w:r>
          </w:p>
        </w:tc>
        <w:tc>
          <w:tcPr>
            <w:tcW w:w="1984" w:type="dxa"/>
            <w:shd w:val="clear" w:color="000000" w:fill="BDD7EE"/>
            <w:noWrap/>
            <w:vAlign w:val="center"/>
            <w:hideMark/>
          </w:tcPr>
          <w:p w14:paraId="0C22ABDF" w14:textId="77777777" w:rsidR="00BE1AF2" w:rsidRPr="00814453" w:rsidRDefault="00BE1AF2" w:rsidP="005A1485">
            <w:pPr>
              <w:spacing w:line="0" w:lineRule="atLeast"/>
              <w:jc w:val="center"/>
              <w:rPr>
                <w:rFonts w:ascii="微軟正黑體" w:eastAsia="微軟正黑體" w:hAnsi="微軟正黑體" w:cs="Calibri"/>
                <w:b/>
                <w:bCs/>
                <w:color w:val="000000"/>
                <w:kern w:val="0"/>
                <w:szCs w:val="24"/>
              </w:rPr>
            </w:pPr>
            <w:r w:rsidRPr="00814453">
              <w:rPr>
                <w:rFonts w:ascii="微軟正黑體" w:eastAsia="微軟正黑體" w:hAnsi="微軟正黑體" w:cs="Calibri" w:hint="eastAsia"/>
                <w:b/>
                <w:bCs/>
                <w:color w:val="000000"/>
                <w:kern w:val="0"/>
                <w:szCs w:val="24"/>
              </w:rPr>
              <w:t>董事會</w:t>
            </w:r>
          </w:p>
        </w:tc>
        <w:tc>
          <w:tcPr>
            <w:tcW w:w="2127" w:type="dxa"/>
            <w:shd w:val="clear" w:color="000000" w:fill="BDD7EE"/>
            <w:noWrap/>
            <w:vAlign w:val="center"/>
            <w:hideMark/>
          </w:tcPr>
          <w:p w14:paraId="2928497A" w14:textId="77777777" w:rsidR="00BE1AF2" w:rsidRPr="00814453" w:rsidRDefault="00BE1AF2" w:rsidP="005A1485">
            <w:pPr>
              <w:spacing w:line="0" w:lineRule="atLeast"/>
              <w:jc w:val="center"/>
              <w:rPr>
                <w:rFonts w:ascii="微軟正黑體" w:eastAsia="微軟正黑體" w:hAnsi="微軟正黑體" w:cs="Calibri"/>
                <w:b/>
                <w:bCs/>
                <w:color w:val="000000"/>
                <w:kern w:val="0"/>
                <w:szCs w:val="24"/>
              </w:rPr>
            </w:pPr>
            <w:r w:rsidRPr="00814453">
              <w:rPr>
                <w:rFonts w:ascii="微軟正黑體" w:eastAsia="微軟正黑體" w:hAnsi="微軟正黑體" w:cs="Calibri" w:hint="eastAsia"/>
                <w:b/>
                <w:bCs/>
                <w:color w:val="000000"/>
                <w:kern w:val="0"/>
                <w:szCs w:val="24"/>
              </w:rPr>
              <w:t>經理人</w:t>
            </w:r>
          </w:p>
        </w:tc>
      </w:tr>
      <w:tr w:rsidR="00BE1AF2" w:rsidRPr="00814453" w14:paraId="4CA47EC2" w14:textId="77777777" w:rsidTr="003F724C">
        <w:trPr>
          <w:trHeight w:val="381"/>
        </w:trPr>
        <w:tc>
          <w:tcPr>
            <w:tcW w:w="2547" w:type="dxa"/>
            <w:vAlign w:val="center"/>
            <w:hideMark/>
          </w:tcPr>
          <w:p w14:paraId="19174B87"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sidRPr="00814453">
              <w:rPr>
                <w:rFonts w:ascii="微軟正黑體" w:eastAsia="微軟正黑體" w:hAnsi="微軟正黑體" w:cs="Calibri" w:hint="eastAsia"/>
                <w:color w:val="000000" w:themeColor="text1"/>
                <w:kern w:val="0"/>
                <w:szCs w:val="24"/>
              </w:rPr>
              <w:t>固定薪資和浮動薪資</w:t>
            </w:r>
          </w:p>
        </w:tc>
        <w:tc>
          <w:tcPr>
            <w:tcW w:w="1984" w:type="dxa"/>
            <w:noWrap/>
            <w:vAlign w:val="center"/>
            <w:hideMark/>
          </w:tcPr>
          <w:p w14:paraId="2DB9377C"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sidRPr="00814453">
              <w:rPr>
                <w:rFonts w:ascii="微軟正黑體" w:eastAsia="微軟正黑體" w:hAnsi="微軟正黑體" w:cs="Calibri" w:hint="eastAsia"/>
                <w:color w:val="000000" w:themeColor="text1"/>
                <w:kern w:val="0"/>
                <w:szCs w:val="24"/>
              </w:rPr>
              <w:t> V</w:t>
            </w:r>
          </w:p>
        </w:tc>
        <w:tc>
          <w:tcPr>
            <w:tcW w:w="2127" w:type="dxa"/>
            <w:noWrap/>
            <w:vAlign w:val="center"/>
            <w:hideMark/>
          </w:tcPr>
          <w:p w14:paraId="359267CA"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sidRPr="00814453">
              <w:rPr>
                <w:rFonts w:ascii="微軟正黑體" w:eastAsia="微軟正黑體" w:hAnsi="微軟正黑體" w:cs="Calibri" w:hint="eastAsia"/>
                <w:color w:val="000000" w:themeColor="text1"/>
                <w:kern w:val="0"/>
                <w:szCs w:val="24"/>
              </w:rPr>
              <w:t>V</w:t>
            </w:r>
          </w:p>
        </w:tc>
      </w:tr>
      <w:tr w:rsidR="00BE1AF2" w:rsidRPr="00814453" w14:paraId="2BC55EC7" w14:textId="77777777" w:rsidTr="003F724C">
        <w:trPr>
          <w:trHeight w:val="461"/>
        </w:trPr>
        <w:tc>
          <w:tcPr>
            <w:tcW w:w="2547" w:type="dxa"/>
            <w:vAlign w:val="center"/>
            <w:hideMark/>
          </w:tcPr>
          <w:p w14:paraId="5D9FB22A"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sidRPr="00814453">
              <w:rPr>
                <w:rFonts w:ascii="微軟正黑體" w:eastAsia="微軟正黑體" w:hAnsi="微軟正黑體" w:cs="Calibri" w:hint="eastAsia"/>
                <w:color w:val="000000" w:themeColor="text1"/>
                <w:kern w:val="0"/>
                <w:szCs w:val="24"/>
              </w:rPr>
              <w:t>簽約金或招聘獎金</w:t>
            </w:r>
          </w:p>
        </w:tc>
        <w:tc>
          <w:tcPr>
            <w:tcW w:w="1984" w:type="dxa"/>
            <w:noWrap/>
            <w:vAlign w:val="center"/>
            <w:hideMark/>
          </w:tcPr>
          <w:p w14:paraId="5282DF5B"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Pr>
                <w:rFonts w:ascii="微軟正黑體" w:eastAsia="微軟正黑體" w:hAnsi="微軟正黑體" w:cs="Calibri" w:hint="eastAsia"/>
                <w:color w:val="000000" w:themeColor="text1"/>
                <w:kern w:val="0"/>
                <w:szCs w:val="24"/>
              </w:rPr>
              <w:t>-</w:t>
            </w:r>
          </w:p>
        </w:tc>
        <w:tc>
          <w:tcPr>
            <w:tcW w:w="2127" w:type="dxa"/>
            <w:noWrap/>
            <w:vAlign w:val="center"/>
            <w:hideMark/>
          </w:tcPr>
          <w:p w14:paraId="01BF87B2" w14:textId="7C497FD8" w:rsidR="00BE1AF2" w:rsidRPr="00814453" w:rsidRDefault="00D51F79" w:rsidP="005A1485">
            <w:pPr>
              <w:spacing w:line="0" w:lineRule="atLeast"/>
              <w:jc w:val="center"/>
              <w:rPr>
                <w:rFonts w:ascii="微軟正黑體" w:eastAsia="微軟正黑體" w:hAnsi="微軟正黑體" w:cs="Calibri"/>
                <w:color w:val="000000" w:themeColor="text1"/>
                <w:kern w:val="0"/>
                <w:szCs w:val="24"/>
              </w:rPr>
            </w:pPr>
            <w:r w:rsidRPr="006F38B5">
              <w:rPr>
                <w:rFonts w:ascii="微軟正黑體" w:eastAsia="微軟正黑體" w:hAnsi="微軟正黑體" w:cs="Calibri" w:hint="eastAsia"/>
                <w:kern w:val="0"/>
                <w:szCs w:val="24"/>
              </w:rPr>
              <w:t>V</w:t>
            </w:r>
          </w:p>
        </w:tc>
      </w:tr>
      <w:tr w:rsidR="00BE1AF2" w:rsidRPr="00814453" w14:paraId="19E26FA4" w14:textId="77777777" w:rsidTr="003F724C">
        <w:trPr>
          <w:trHeight w:val="308"/>
        </w:trPr>
        <w:tc>
          <w:tcPr>
            <w:tcW w:w="2547" w:type="dxa"/>
            <w:noWrap/>
            <w:vAlign w:val="center"/>
            <w:hideMark/>
          </w:tcPr>
          <w:p w14:paraId="4DD1CB17"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sidRPr="00814453">
              <w:rPr>
                <w:rFonts w:ascii="微軟正黑體" w:eastAsia="微軟正黑體" w:hAnsi="微軟正黑體" w:cs="Calibri" w:hint="eastAsia"/>
                <w:color w:val="000000" w:themeColor="text1"/>
                <w:kern w:val="0"/>
                <w:szCs w:val="24"/>
              </w:rPr>
              <w:t>索回機制</w:t>
            </w:r>
          </w:p>
        </w:tc>
        <w:tc>
          <w:tcPr>
            <w:tcW w:w="1984" w:type="dxa"/>
            <w:noWrap/>
            <w:vAlign w:val="center"/>
            <w:hideMark/>
          </w:tcPr>
          <w:p w14:paraId="04691730"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Pr>
                <w:rFonts w:ascii="微軟正黑體" w:eastAsia="微軟正黑體" w:hAnsi="微軟正黑體" w:cs="Calibri" w:hint="eastAsia"/>
                <w:color w:val="000000" w:themeColor="text1"/>
                <w:kern w:val="0"/>
                <w:szCs w:val="24"/>
              </w:rPr>
              <w:t>-</w:t>
            </w:r>
          </w:p>
        </w:tc>
        <w:tc>
          <w:tcPr>
            <w:tcW w:w="2127" w:type="dxa"/>
            <w:noWrap/>
            <w:vAlign w:val="center"/>
            <w:hideMark/>
          </w:tcPr>
          <w:p w14:paraId="4EAB3A25" w14:textId="7601DFC8" w:rsidR="00BE1AF2" w:rsidRPr="00814453" w:rsidRDefault="00E337A2" w:rsidP="005A1485">
            <w:pPr>
              <w:spacing w:line="0" w:lineRule="atLeast"/>
              <w:jc w:val="center"/>
              <w:rPr>
                <w:rFonts w:ascii="微軟正黑體" w:eastAsia="微軟正黑體" w:hAnsi="微軟正黑體" w:cs="Calibri"/>
                <w:color w:val="000000" w:themeColor="text1"/>
                <w:kern w:val="0"/>
                <w:szCs w:val="24"/>
              </w:rPr>
            </w:pPr>
            <w:r>
              <w:rPr>
                <w:rFonts w:ascii="微軟正黑體" w:eastAsia="微軟正黑體" w:hAnsi="微軟正黑體" w:cs="Calibri" w:hint="eastAsia"/>
                <w:color w:val="000000" w:themeColor="text1"/>
                <w:kern w:val="0"/>
                <w:szCs w:val="24"/>
              </w:rPr>
              <w:t>-</w:t>
            </w:r>
          </w:p>
        </w:tc>
      </w:tr>
      <w:tr w:rsidR="00BE1AF2" w:rsidRPr="00814453" w14:paraId="091FD8D8" w14:textId="77777777" w:rsidTr="003F724C">
        <w:trPr>
          <w:trHeight w:val="308"/>
        </w:trPr>
        <w:tc>
          <w:tcPr>
            <w:tcW w:w="2547" w:type="dxa"/>
            <w:noWrap/>
            <w:vAlign w:val="center"/>
            <w:hideMark/>
          </w:tcPr>
          <w:p w14:paraId="1EE1A406"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sidRPr="00814453">
              <w:rPr>
                <w:rFonts w:ascii="微軟正黑體" w:eastAsia="微軟正黑體" w:hAnsi="微軟正黑體" w:cs="Calibri" w:hint="eastAsia"/>
                <w:color w:val="000000" w:themeColor="text1"/>
                <w:kern w:val="0"/>
                <w:szCs w:val="24"/>
              </w:rPr>
              <w:t>退休福利</w:t>
            </w:r>
          </w:p>
        </w:tc>
        <w:tc>
          <w:tcPr>
            <w:tcW w:w="1984" w:type="dxa"/>
            <w:noWrap/>
            <w:vAlign w:val="center"/>
            <w:hideMark/>
          </w:tcPr>
          <w:p w14:paraId="515E2B8F"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Pr>
                <w:rFonts w:ascii="微軟正黑體" w:eastAsia="微軟正黑體" w:hAnsi="微軟正黑體" w:cs="Calibri" w:hint="eastAsia"/>
                <w:color w:val="000000" w:themeColor="text1"/>
                <w:kern w:val="0"/>
                <w:szCs w:val="24"/>
              </w:rPr>
              <w:t>-</w:t>
            </w:r>
          </w:p>
        </w:tc>
        <w:tc>
          <w:tcPr>
            <w:tcW w:w="2127" w:type="dxa"/>
            <w:noWrap/>
            <w:vAlign w:val="center"/>
            <w:hideMark/>
          </w:tcPr>
          <w:p w14:paraId="24B9DB54" w14:textId="77777777" w:rsidR="00BE1AF2" w:rsidRPr="00814453" w:rsidRDefault="00BE1AF2" w:rsidP="005A1485">
            <w:pPr>
              <w:spacing w:line="0" w:lineRule="atLeast"/>
              <w:jc w:val="center"/>
              <w:rPr>
                <w:rFonts w:ascii="微軟正黑體" w:eastAsia="微軟正黑體" w:hAnsi="微軟正黑體" w:cs="Calibri"/>
                <w:color w:val="000000" w:themeColor="text1"/>
                <w:kern w:val="0"/>
                <w:szCs w:val="24"/>
              </w:rPr>
            </w:pPr>
            <w:r w:rsidRPr="00814453">
              <w:rPr>
                <w:rFonts w:ascii="微軟正黑體" w:eastAsia="微軟正黑體" w:hAnsi="微軟正黑體" w:cs="Calibri" w:hint="eastAsia"/>
                <w:color w:val="000000" w:themeColor="text1"/>
                <w:kern w:val="0"/>
                <w:szCs w:val="24"/>
              </w:rPr>
              <w:t>V</w:t>
            </w:r>
          </w:p>
        </w:tc>
      </w:tr>
    </w:tbl>
    <w:p w14:paraId="25CE9A35" w14:textId="77777777" w:rsidR="00BE1AF2" w:rsidRDefault="00BE1AF2" w:rsidP="005A1485">
      <w:pPr>
        <w:spacing w:line="0" w:lineRule="atLeast"/>
        <w:jc w:val="both"/>
        <w:rPr>
          <w:rFonts w:ascii="微軟正黑體" w:eastAsia="微軟正黑體" w:hAnsi="微軟正黑體"/>
        </w:rPr>
      </w:pPr>
    </w:p>
    <w:p w14:paraId="01FE9E87" w14:textId="77777777"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目前松崗國際尚處在推行E</w:t>
      </w:r>
      <w:r>
        <w:rPr>
          <w:rFonts w:ascii="微軟正黑體" w:eastAsia="微軟正黑體" w:hAnsi="微軟正黑體"/>
        </w:rPr>
        <w:t>SG</w:t>
      </w:r>
      <w:r>
        <w:rPr>
          <w:rFonts w:ascii="微軟正黑體" w:eastAsia="微軟正黑體" w:hAnsi="微軟正黑體" w:hint="eastAsia"/>
        </w:rPr>
        <w:t>階段，目前</w:t>
      </w:r>
      <w:r w:rsidRPr="00F84A5B">
        <w:rPr>
          <w:rFonts w:ascii="微軟正黑體" w:eastAsia="微軟正黑體" w:hAnsi="微軟正黑體" w:hint="eastAsia"/>
        </w:rPr>
        <w:t>未將ESG</w:t>
      </w:r>
      <w:r>
        <w:rPr>
          <w:rFonts w:ascii="微軟正黑體" w:eastAsia="微軟正黑體" w:hAnsi="微軟正黑體" w:hint="eastAsia"/>
        </w:rPr>
        <w:t>發展</w:t>
      </w:r>
      <w:r w:rsidRPr="00F84A5B">
        <w:rPr>
          <w:rFonts w:ascii="微軟正黑體" w:eastAsia="微軟正黑體" w:hAnsi="微軟正黑體" w:hint="eastAsia"/>
        </w:rPr>
        <w:t>目標</w:t>
      </w:r>
      <w:r>
        <w:rPr>
          <w:rFonts w:ascii="微軟正黑體" w:eastAsia="微軟正黑體" w:hAnsi="微軟正黑體" w:hint="eastAsia"/>
        </w:rPr>
        <w:t>、</w:t>
      </w:r>
      <w:r w:rsidRPr="00F84A5B">
        <w:rPr>
          <w:rFonts w:ascii="微軟正黑體" w:eastAsia="微軟正黑體" w:hAnsi="微軟正黑體" w:hint="eastAsia"/>
        </w:rPr>
        <w:t>績效與董事</w:t>
      </w:r>
      <w:r>
        <w:rPr>
          <w:rFonts w:ascii="微軟正黑體" w:eastAsia="微軟正黑體" w:hAnsi="微軟正黑體" w:hint="eastAsia"/>
        </w:rPr>
        <w:t>成員</w:t>
      </w:r>
      <w:r w:rsidRPr="00F84A5B">
        <w:rPr>
          <w:rFonts w:ascii="微軟正黑體" w:eastAsia="微軟正黑體" w:hAnsi="微軟正黑體" w:hint="eastAsia"/>
        </w:rPr>
        <w:t>及經理人之個人薪酬連結，</w:t>
      </w:r>
      <w:r>
        <w:rPr>
          <w:rFonts w:ascii="微軟正黑體" w:eastAsia="微軟正黑體" w:hAnsi="微軟正黑體" w:hint="eastAsia"/>
        </w:rPr>
        <w:t>然松崗國際</w:t>
      </w:r>
      <w:r w:rsidRPr="00F84A5B">
        <w:rPr>
          <w:rFonts w:ascii="微軟正黑體" w:eastAsia="微軟正黑體" w:hAnsi="微軟正黑體" w:hint="eastAsia"/>
        </w:rPr>
        <w:t>將持續關注</w:t>
      </w:r>
      <w:r>
        <w:rPr>
          <w:rFonts w:ascii="微軟正黑體" w:eastAsia="微軟正黑體" w:hAnsi="微軟正黑體" w:hint="eastAsia"/>
        </w:rPr>
        <w:t>E</w:t>
      </w:r>
      <w:r>
        <w:rPr>
          <w:rFonts w:ascii="微軟正黑體" w:eastAsia="微軟正黑體" w:hAnsi="微軟正黑體"/>
        </w:rPr>
        <w:t>SG</w:t>
      </w:r>
      <w:r>
        <w:rPr>
          <w:rFonts w:ascii="微軟正黑體" w:eastAsia="微軟正黑體" w:hAnsi="微軟正黑體" w:hint="eastAsia"/>
        </w:rPr>
        <w:t>趨勢</w:t>
      </w:r>
      <w:r w:rsidRPr="00F84A5B">
        <w:rPr>
          <w:rFonts w:ascii="微軟正黑體" w:eastAsia="微軟正黑體" w:hAnsi="微軟正黑體" w:hint="eastAsia"/>
        </w:rPr>
        <w:t>，待</w:t>
      </w:r>
      <w:r>
        <w:rPr>
          <w:rFonts w:ascii="微軟正黑體" w:eastAsia="微軟正黑體" w:hAnsi="微軟正黑體" w:hint="eastAsia"/>
        </w:rPr>
        <w:t>未來內部推行E</w:t>
      </w:r>
      <w:r>
        <w:rPr>
          <w:rFonts w:ascii="微軟正黑體" w:eastAsia="微軟正黑體" w:hAnsi="微軟正黑體"/>
        </w:rPr>
        <w:t>SG</w:t>
      </w:r>
      <w:r>
        <w:rPr>
          <w:rFonts w:ascii="微軟正黑體" w:eastAsia="微軟正黑體" w:hAnsi="微軟正黑體" w:hint="eastAsia"/>
        </w:rPr>
        <w:t>更加成熟後</w:t>
      </w:r>
      <w:r w:rsidRPr="00F84A5B">
        <w:rPr>
          <w:rFonts w:ascii="微軟正黑體" w:eastAsia="微軟正黑體" w:hAnsi="微軟正黑體" w:hint="eastAsia"/>
        </w:rPr>
        <w:t>，</w:t>
      </w:r>
      <w:r>
        <w:rPr>
          <w:rFonts w:ascii="微軟正黑體" w:eastAsia="微軟正黑體" w:hAnsi="微軟正黑體" w:hint="eastAsia"/>
        </w:rPr>
        <w:t>由</w:t>
      </w:r>
      <w:r w:rsidRPr="00F84A5B">
        <w:rPr>
          <w:rFonts w:ascii="微軟正黑體" w:eastAsia="微軟正黑體" w:hAnsi="微軟正黑體" w:hint="eastAsia"/>
        </w:rPr>
        <w:t>薪酬委員研議</w:t>
      </w:r>
      <w:r>
        <w:rPr>
          <w:rFonts w:ascii="微軟正黑體" w:eastAsia="微軟正黑體" w:hAnsi="微軟正黑體" w:hint="eastAsia"/>
        </w:rPr>
        <w:t>評估訂定辦法</w:t>
      </w:r>
      <w:r w:rsidRPr="00F84A5B">
        <w:rPr>
          <w:rFonts w:ascii="微軟正黑體" w:eastAsia="微軟正黑體" w:hAnsi="微軟正黑體" w:hint="eastAsia"/>
        </w:rPr>
        <w:t>。</w:t>
      </w:r>
    </w:p>
    <w:p w14:paraId="4520F954" w14:textId="77777777" w:rsidR="00BE1AF2" w:rsidRDefault="00BE1AF2" w:rsidP="005A1485">
      <w:pPr>
        <w:spacing w:line="0" w:lineRule="atLeast"/>
        <w:jc w:val="both"/>
        <w:rPr>
          <w:rFonts w:ascii="微軟正黑體" w:eastAsia="微軟正黑體" w:hAnsi="微軟正黑體"/>
          <w:b/>
          <w:bCs/>
        </w:rPr>
      </w:pPr>
      <w:r w:rsidRPr="00C66A7B">
        <w:rPr>
          <w:rFonts w:ascii="微軟正黑體" w:eastAsia="微軟正黑體" w:hAnsi="微軟正黑體" w:hint="eastAsia"/>
          <w:b/>
          <w:bCs/>
        </w:rPr>
        <w:t>永續發展委員會</w:t>
      </w:r>
    </w:p>
    <w:p w14:paraId="1D09F158" w14:textId="77777777" w:rsidR="00BE1AF2" w:rsidRDefault="00BE1AF2" w:rsidP="005A1485">
      <w:pPr>
        <w:spacing w:line="0" w:lineRule="atLeast"/>
        <w:ind w:firstLine="482"/>
        <w:jc w:val="both"/>
        <w:rPr>
          <w:rFonts w:ascii="微軟正黑體" w:eastAsia="微軟正黑體" w:hAnsi="微軟正黑體"/>
        </w:rPr>
      </w:pPr>
      <w:r w:rsidRPr="00122055">
        <w:rPr>
          <w:rFonts w:ascii="微軟正黑體" w:eastAsia="微軟正黑體" w:hAnsi="微軟正黑體" w:hint="eastAsia"/>
          <w:szCs w:val="24"/>
        </w:rPr>
        <w:t>松崗國際董事會於2024年12月通過成立「永續發展委員會」，</w:t>
      </w:r>
      <w:r w:rsidRPr="00122055">
        <w:rPr>
          <w:rFonts w:ascii="微軟正黑體" w:eastAsia="微軟正黑體" w:hAnsi="微軟正黑體" w:hint="eastAsia"/>
        </w:rPr>
        <w:t>授權在董事會之下設置ESG委員會，</w:t>
      </w:r>
      <w:r w:rsidRPr="00C66A7B">
        <w:rPr>
          <w:rFonts w:ascii="微軟正黑體" w:eastAsia="微軟正黑體" w:hAnsi="微軟正黑體"/>
        </w:rPr>
        <w:t>確保企業的環境、社會及公司治理（ESG）事務得到專業規劃與執行</w:t>
      </w:r>
      <w:r w:rsidRPr="00122055">
        <w:rPr>
          <w:rFonts w:ascii="微軟正黑體" w:eastAsia="微軟正黑體" w:hAnsi="微軟正黑體" w:hint="eastAsia"/>
        </w:rPr>
        <w:t>。</w:t>
      </w:r>
      <w:r w:rsidRPr="00122055">
        <w:rPr>
          <w:rFonts w:ascii="微軟正黑體" w:eastAsia="微軟正黑體" w:hAnsi="微軟正黑體" w:hint="eastAsia"/>
          <w:szCs w:val="24"/>
        </w:rPr>
        <w:t>永續發展委員會</w:t>
      </w:r>
      <w:r>
        <w:rPr>
          <w:rFonts w:ascii="微軟正黑體" w:eastAsia="微軟正黑體" w:hAnsi="微軟正黑體" w:hint="eastAsia"/>
          <w:szCs w:val="24"/>
        </w:rPr>
        <w:t>下設</w:t>
      </w:r>
      <w:r w:rsidRPr="00C66A7B">
        <w:rPr>
          <w:rFonts w:ascii="微軟正黑體" w:eastAsia="微軟正黑體" w:hAnsi="微軟正黑體" w:hint="eastAsia"/>
          <w:szCs w:val="24"/>
        </w:rPr>
        <w:t>公司治理</w:t>
      </w:r>
      <w:r>
        <w:rPr>
          <w:rFonts w:ascii="微軟正黑體" w:eastAsia="微軟正黑體" w:hAnsi="微軟正黑體" w:hint="eastAsia"/>
          <w:szCs w:val="24"/>
        </w:rPr>
        <w:t>組、</w:t>
      </w:r>
      <w:r w:rsidRPr="00C66A7B">
        <w:rPr>
          <w:rFonts w:ascii="微軟正黑體" w:eastAsia="微軟正黑體" w:hAnsi="微軟正黑體" w:hint="eastAsia"/>
          <w:szCs w:val="24"/>
        </w:rPr>
        <w:t>價值鏈組</w:t>
      </w:r>
      <w:r>
        <w:rPr>
          <w:rFonts w:ascii="微軟正黑體" w:eastAsia="微軟正黑體" w:hAnsi="微軟正黑體" w:hint="eastAsia"/>
          <w:szCs w:val="24"/>
        </w:rPr>
        <w:t>與社會關懷組，各功能小組負責永續報告書之資料蒐集與編制，</w:t>
      </w:r>
      <w:r w:rsidRPr="004E51B4">
        <w:rPr>
          <w:rFonts w:ascii="微軟正黑體" w:eastAsia="微軟正黑體" w:hAnsi="微軟正黑體" w:hint="eastAsia"/>
          <w:szCs w:val="24"/>
        </w:rPr>
        <w:t>E</w:t>
      </w:r>
      <w:r>
        <w:rPr>
          <w:rFonts w:ascii="微軟正黑體" w:eastAsia="微軟正黑體" w:hAnsi="微軟正黑體" w:hint="eastAsia"/>
          <w:szCs w:val="24"/>
        </w:rPr>
        <w:t>SG</w:t>
      </w:r>
      <w:r w:rsidRPr="004E51B4">
        <w:rPr>
          <w:rFonts w:ascii="微軟正黑體" w:eastAsia="微軟正黑體" w:hAnsi="微軟正黑體" w:hint="eastAsia"/>
        </w:rPr>
        <w:t>報告書完成後，由總經理召開</w:t>
      </w:r>
      <w:r w:rsidRPr="0026007F">
        <w:rPr>
          <w:rFonts w:ascii="微軟正黑體" w:eastAsia="微軟正黑體" w:hAnsi="微軟正黑體" w:hint="eastAsia"/>
        </w:rPr>
        <w:t>ESG委員會</w:t>
      </w:r>
      <w:r w:rsidRPr="004E51B4">
        <w:rPr>
          <w:rFonts w:ascii="微軟正黑體" w:eastAsia="微軟正黑體" w:hAnsi="微軟正黑體" w:hint="eastAsia"/>
        </w:rPr>
        <w:t>會議，共同確認當年度的報告書已涵蓋所有ESG重大主題</w:t>
      </w:r>
      <w:r>
        <w:rPr>
          <w:rFonts w:ascii="微軟正黑體" w:eastAsia="微軟正黑體" w:hAnsi="微軟正黑體" w:hint="eastAsia"/>
        </w:rPr>
        <w:t>，</w:t>
      </w:r>
      <w:r w:rsidRPr="0026007F">
        <w:rPr>
          <w:rFonts w:ascii="微軟正黑體" w:eastAsia="微軟正黑體" w:hAnsi="微軟正黑體" w:hint="eastAsia"/>
        </w:rPr>
        <w:t>ESG主任委員</w:t>
      </w:r>
      <w:r w:rsidRPr="004E51B4">
        <w:rPr>
          <w:rFonts w:ascii="微軟正黑體" w:eastAsia="微軟正黑體" w:hAnsi="微軟正黑體" w:hint="eastAsia"/>
        </w:rPr>
        <w:t>就當年度ESG執行成果</w:t>
      </w:r>
      <w:r w:rsidRPr="0026007F">
        <w:rPr>
          <w:rFonts w:ascii="微軟正黑體" w:eastAsia="微軟正黑體" w:hAnsi="微軟正黑體" w:hint="eastAsia"/>
        </w:rPr>
        <w:t>與未來規劃</w:t>
      </w:r>
      <w:r>
        <w:rPr>
          <w:rFonts w:ascii="微軟正黑體" w:eastAsia="微軟正黑體" w:hAnsi="微軟正黑體" w:hint="eastAsia"/>
        </w:rPr>
        <w:t>，</w:t>
      </w:r>
      <w:r w:rsidRPr="004E51B4">
        <w:rPr>
          <w:rFonts w:ascii="微軟正黑體" w:eastAsia="微軟正黑體" w:hAnsi="微軟正黑體" w:hint="eastAsia"/>
        </w:rPr>
        <w:t>每年</w:t>
      </w:r>
      <w:r>
        <w:rPr>
          <w:rFonts w:ascii="微軟正黑體" w:eastAsia="微軟正黑體" w:hAnsi="微軟正黑體" w:hint="eastAsia"/>
        </w:rPr>
        <w:t>定期</w:t>
      </w:r>
      <w:r w:rsidRPr="004E51B4">
        <w:rPr>
          <w:rFonts w:ascii="微軟正黑體" w:eastAsia="微軟正黑體" w:hAnsi="微軟正黑體" w:hint="eastAsia"/>
        </w:rPr>
        <w:t>向董事會報告，董事會則針對ESG報告書提出相關建議或意見。</w:t>
      </w:r>
    </w:p>
    <w:p w14:paraId="217C910A" w14:textId="77777777" w:rsidR="00BE1AF2" w:rsidRDefault="00BE1AF2" w:rsidP="005A1485">
      <w:pPr>
        <w:spacing w:line="0" w:lineRule="atLeast"/>
        <w:jc w:val="both"/>
        <w:rPr>
          <w:rFonts w:ascii="微軟正黑體" w:eastAsia="微軟正黑體" w:hAnsi="微軟正黑體"/>
        </w:rPr>
      </w:pPr>
    </w:p>
    <w:p w14:paraId="42D4FED4" w14:textId="77777777" w:rsidR="00BE1AF2" w:rsidRPr="005F4EED" w:rsidRDefault="00BE1AF2" w:rsidP="005F4EED">
      <w:pPr>
        <w:pStyle w:val="3"/>
        <w:rPr>
          <w:rFonts w:eastAsia="微軟正黑體"/>
        </w:rPr>
      </w:pPr>
      <w:bookmarkStart w:id="20" w:name="_Toc233917253"/>
      <w:r w:rsidRPr="005F4EED">
        <w:rPr>
          <w:rFonts w:eastAsia="微軟正黑體"/>
        </w:rPr>
        <w:t>3.1.3</w:t>
      </w:r>
      <w:r w:rsidRPr="005F4EED">
        <w:rPr>
          <w:rFonts w:eastAsia="微軟正黑體" w:hint="eastAsia"/>
        </w:rPr>
        <w:t>內部稽核</w:t>
      </w:r>
      <w:bookmarkEnd w:id="20"/>
    </w:p>
    <w:p w14:paraId="0040EED3" w14:textId="77777777" w:rsidR="00BE1AF2" w:rsidRDefault="00BE1AF2" w:rsidP="005A1485">
      <w:pPr>
        <w:spacing w:line="0" w:lineRule="atLeast"/>
        <w:ind w:firstLine="482"/>
        <w:jc w:val="both"/>
        <w:rPr>
          <w:rFonts w:ascii="微軟正黑體" w:eastAsia="微軟正黑體" w:hAnsi="微軟正黑體"/>
        </w:rPr>
      </w:pPr>
      <w:r>
        <w:rPr>
          <w:rFonts w:ascii="微軟正黑體" w:eastAsia="微軟正黑體" w:hAnsi="微軟正黑體" w:hint="eastAsia"/>
        </w:rPr>
        <w:t>松崗國際</w:t>
      </w:r>
      <w:r w:rsidRPr="0084089C">
        <w:rPr>
          <w:rFonts w:ascii="微軟正黑體" w:eastAsia="微軟正黑體" w:hAnsi="微軟正黑體" w:hint="eastAsia"/>
        </w:rPr>
        <w:t>依法於董事會之下設置獨立單位之稽核室</w:t>
      </w:r>
      <w:r w:rsidRPr="00CA0AB5">
        <w:rPr>
          <w:rFonts w:ascii="微軟正黑體" w:eastAsia="微軟正黑體" w:hAnsi="微軟正黑體" w:hint="eastAsia"/>
        </w:rPr>
        <w:t>，配置稽核人員2位</w:t>
      </w:r>
      <w:r w:rsidRPr="00CA0AB5">
        <w:rPr>
          <w:rFonts w:ascii="微軟正黑體" w:eastAsia="微軟正黑體" w:hAnsi="微軟正黑體"/>
        </w:rPr>
        <w:t>，本著</w:t>
      </w:r>
      <w:r w:rsidRPr="00B23EF7">
        <w:rPr>
          <w:rFonts w:ascii="微軟正黑體" w:eastAsia="微軟正黑體" w:hAnsi="微軟正黑體"/>
        </w:rPr>
        <w:t>獨立、客觀、超然之運作，藉審閱、 覆核公司內部控制制度是否有效；除在董事會例行會議報告外，並於必要時向獨立董事或在高階主管會議中報告。稽核工作主要是依據稽核計畫執行，稽核計畫乃依據已辨識之風險擬訂，定期或視需要執行專案稽核，確認公司內部各項作業是否符合法令及內部控制制度，另視情況執行專案稽核並及時提供董事會瞭解營運潛藏的風險，並且協助董事會與高階管理階層進行獨立、客觀的評估內部控</w:t>
      </w:r>
      <w:r w:rsidRPr="00B23EF7">
        <w:rPr>
          <w:rFonts w:ascii="微軟正黑體" w:eastAsia="微軟正黑體" w:hAnsi="微軟正黑體"/>
        </w:rPr>
        <w:lastRenderedPageBreak/>
        <w:t>制制度的完備性、有效性及落實性，適時提供改善建議，以合理的確保內部控制制度能持續實施，同時提供相關調查、評估或諮詢服務，以協助董事會履行其公司治理的責任。</w:t>
      </w:r>
    </w:p>
    <w:p w14:paraId="5616C607" w14:textId="77777777" w:rsidR="00BE1AF2" w:rsidRDefault="00BE1AF2" w:rsidP="005A1485">
      <w:pPr>
        <w:spacing w:line="0" w:lineRule="atLeast"/>
        <w:ind w:firstLine="482"/>
        <w:jc w:val="both"/>
        <w:rPr>
          <w:rFonts w:ascii="微軟正黑體" w:eastAsia="微軟正黑體" w:hAnsi="微軟正黑體"/>
        </w:rPr>
      </w:pPr>
      <w:bookmarkStart w:id="21" w:name="_Hlk186125198"/>
      <w:r>
        <w:rPr>
          <w:rFonts w:ascii="微軟正黑體" w:eastAsia="微軟正黑體" w:hAnsi="微軟正黑體" w:hint="eastAsia"/>
        </w:rPr>
        <w:t>另外，</w:t>
      </w:r>
      <w:r w:rsidRPr="00B23EF7">
        <w:rPr>
          <w:rFonts w:ascii="微軟正黑體" w:eastAsia="微軟正黑體" w:hAnsi="微軟正黑體" w:hint="eastAsia"/>
        </w:rPr>
        <w:t>公司遵循「公開發行公司建立內部控制制度處理準則」及「上市（櫃）公司編製與申報永續報告書作業辦法」，以內控制度審查永續資訊，按照年度稽核計畫，於每年底前稽查本報告書揭露的永續資訊。</w:t>
      </w:r>
      <w:bookmarkEnd w:id="21"/>
    </w:p>
    <w:p w14:paraId="42B7EF48" w14:textId="77777777" w:rsidR="00BE1AF2" w:rsidRPr="00B23EF7" w:rsidRDefault="00BE1AF2" w:rsidP="005A1485">
      <w:pPr>
        <w:spacing w:line="0" w:lineRule="atLeast"/>
        <w:ind w:firstLine="482"/>
        <w:jc w:val="both"/>
        <w:rPr>
          <w:rFonts w:ascii="微軟正黑體" w:eastAsia="微軟正黑體" w:hAnsi="微軟正黑體"/>
        </w:rPr>
      </w:pPr>
      <w:r>
        <w:rPr>
          <w:rFonts w:ascii="微軟正黑體" w:eastAsia="微軟正黑體" w:hAnsi="微軟正黑體" w:hint="eastAsia"/>
        </w:rPr>
        <w:t>松崗國際</w:t>
      </w:r>
      <w:r w:rsidRPr="0084089C">
        <w:rPr>
          <w:rFonts w:ascii="微軟正黑體" w:eastAsia="微軟正黑體" w:hAnsi="微軟正黑體" w:hint="eastAsia"/>
        </w:rPr>
        <w:t>除確實辦理內部控制制度之自行評估作業以外，董事會及管理階層至少每年檢討各部門自行評估結果及稽核室之稽核報告，稽核主管依規定列席董事會報告稽核業務執行情形，並至少每季一次出席審計委員會</w:t>
      </w:r>
      <w:r>
        <w:rPr>
          <w:rFonts w:ascii="微軟正黑體" w:eastAsia="微軟正黑體" w:hAnsi="微軟正黑體" w:hint="eastAsia"/>
        </w:rPr>
        <w:t>會</w:t>
      </w:r>
      <w:r w:rsidRPr="0084089C">
        <w:rPr>
          <w:rFonts w:ascii="微軟正黑體" w:eastAsia="微軟正黑體" w:hAnsi="微軟正黑體" w:hint="eastAsia"/>
        </w:rPr>
        <w:t>議，向獨立董事就公司內部稽核執行狀況及內控運作情形提出報告</w:t>
      </w:r>
      <w:r>
        <w:rPr>
          <w:rFonts w:ascii="微軟正黑體" w:eastAsia="微軟正黑體" w:hAnsi="微軟正黑體" w:hint="eastAsia"/>
        </w:rPr>
        <w:t>。</w:t>
      </w:r>
    </w:p>
    <w:p w14:paraId="2563853C" w14:textId="77777777" w:rsidR="00BE1AF2" w:rsidRPr="00B57D74" w:rsidRDefault="00BE1AF2" w:rsidP="005A1485">
      <w:pPr>
        <w:spacing w:line="0" w:lineRule="atLeast"/>
        <w:jc w:val="both"/>
        <w:rPr>
          <w:rFonts w:ascii="微軟正黑體" w:eastAsia="微軟正黑體" w:hAnsi="微軟正黑體"/>
        </w:rPr>
      </w:pPr>
      <w:r w:rsidRPr="00B23EF7">
        <w:rPr>
          <w:rFonts w:ascii="微軟正黑體" w:eastAsia="微軟正黑體" w:hAnsi="微軟正黑體" w:hint="eastAsia"/>
        </w:rPr>
        <w:t xml:space="preserve">    其次，稽核室每年覆核公司各單位內部控制制度自行評估</w:t>
      </w:r>
      <w:r w:rsidRPr="0084089C">
        <w:rPr>
          <w:rFonts w:ascii="微軟正黑體" w:eastAsia="微軟正黑體" w:hAnsi="微軟正黑體" w:hint="eastAsia"/>
        </w:rPr>
        <w:t>報告，併同所發現之內部控制缺失及異常事項改善情形，提供董事會及總經理作為評估整體內部控制制度有效性</w:t>
      </w:r>
      <w:r>
        <w:rPr>
          <w:rFonts w:ascii="微軟正黑體" w:eastAsia="微軟正黑體" w:hAnsi="微軟正黑體" w:hint="eastAsia"/>
        </w:rPr>
        <w:t>以</w:t>
      </w:r>
      <w:r w:rsidRPr="0084089C">
        <w:rPr>
          <w:rFonts w:ascii="微軟正黑體" w:eastAsia="微軟正黑體" w:hAnsi="微軟正黑體" w:hint="eastAsia"/>
        </w:rPr>
        <w:t>及出具內部控制制度聲明書之依據</w:t>
      </w:r>
      <w:r w:rsidRPr="00B57D74">
        <w:rPr>
          <w:rFonts w:ascii="微軟正黑體" w:eastAsia="微軟正黑體" w:hAnsi="微軟正黑體" w:hint="eastAsia"/>
        </w:rPr>
        <w:t>；再者，</w:t>
      </w:r>
      <w:r>
        <w:rPr>
          <w:rFonts w:ascii="微軟正黑體" w:eastAsia="微軟正黑體" w:hAnsi="微軟正黑體" w:hint="eastAsia"/>
        </w:rPr>
        <w:t>松崗國際</w:t>
      </w:r>
      <w:r w:rsidRPr="00B57D74">
        <w:rPr>
          <w:rFonts w:ascii="微軟正黑體" w:eastAsia="微軟正黑體" w:hAnsi="微軟正黑體" w:hint="eastAsia"/>
        </w:rPr>
        <w:t>為強化稽核人員的專業能力，安排稽核人員持續進修並參加主管機關指定機構所舉辦之內部稽核講習，提升及維持其稽核品質及執行成效。</w:t>
      </w:r>
    </w:p>
    <w:p w14:paraId="75FB0DBC" w14:textId="3A1F44F3" w:rsidR="00BE1AF2" w:rsidRDefault="00BE1AF2" w:rsidP="005A1485">
      <w:pPr>
        <w:spacing w:line="0" w:lineRule="atLeast"/>
        <w:jc w:val="both"/>
        <w:rPr>
          <w:rFonts w:ascii="微軟正黑體" w:eastAsia="微軟正黑體" w:hAnsi="微軟正黑體"/>
        </w:rPr>
      </w:pPr>
      <w:r w:rsidRPr="00B57D74">
        <w:rPr>
          <w:rFonts w:ascii="微軟正黑體" w:eastAsia="微軟正黑體" w:hAnsi="微軟正黑體" w:hint="eastAsia"/>
        </w:rPr>
        <w:t xml:space="preserve">    </w:t>
      </w:r>
      <w:r>
        <w:rPr>
          <w:rFonts w:ascii="微軟正黑體" w:eastAsia="微軟正黑體" w:hAnsi="微軟正黑體" w:hint="eastAsia"/>
        </w:rPr>
        <w:t>松崗國際</w:t>
      </w:r>
      <w:r w:rsidRPr="00B57D74">
        <w:rPr>
          <w:rFonts w:ascii="微軟正黑體" w:eastAsia="微軟正黑體" w:hAnsi="微軟正黑體" w:hint="eastAsia"/>
        </w:rPr>
        <w:t>透過稽核人員持續監控公司落實各項作業制度，建立良好之治理實務與風險控管機制，亦能創造永續發展的經營環境。</w:t>
      </w:r>
      <w:r w:rsidRPr="002226FE">
        <w:rPr>
          <w:rFonts w:ascii="微軟正黑體" w:eastAsia="微軟正黑體" w:hAnsi="微軟正黑體"/>
        </w:rPr>
        <w:t>在當年度稽核作業中，稽核室未發現重大不符合項目。</w:t>
      </w:r>
    </w:p>
    <w:p w14:paraId="3B4AD551" w14:textId="77777777" w:rsidR="00BE1AF2" w:rsidRDefault="00BE1AF2" w:rsidP="005A1485">
      <w:pPr>
        <w:spacing w:line="0" w:lineRule="atLeast"/>
        <w:jc w:val="both"/>
        <w:rPr>
          <w:rFonts w:ascii="微軟正黑體" w:eastAsia="微軟正黑體" w:hAnsi="微軟正黑體"/>
        </w:rPr>
      </w:pPr>
    </w:p>
    <w:p w14:paraId="40E64D2E" w14:textId="77777777" w:rsidR="00BE1AF2" w:rsidRPr="007F3C27" w:rsidRDefault="00BE1AF2" w:rsidP="005A1485">
      <w:pPr>
        <w:spacing w:line="0" w:lineRule="atLeast"/>
        <w:jc w:val="both"/>
        <w:rPr>
          <w:rFonts w:ascii="微軟正黑體" w:eastAsia="微軟正黑體" w:hAnsi="微軟正黑體"/>
          <w:b/>
          <w:bCs/>
        </w:rPr>
      </w:pPr>
      <w:r w:rsidRPr="007F3C27">
        <w:rPr>
          <w:rFonts w:ascii="微軟正黑體" w:eastAsia="微軟正黑體" w:hAnsi="微軟正黑體" w:hint="eastAsia"/>
          <w:b/>
          <w:bCs/>
        </w:rPr>
        <w:t>稽核流程圖</w:t>
      </w:r>
    </w:p>
    <w:p w14:paraId="3E5C9941" w14:textId="77777777" w:rsidR="000C1B6C" w:rsidRDefault="00BE1AF2" w:rsidP="005A1485">
      <w:pPr>
        <w:spacing w:line="0" w:lineRule="atLeast"/>
        <w:jc w:val="both"/>
        <w:rPr>
          <w:rStyle w:val="30"/>
          <w:rFonts w:eastAsia="微軟正黑體"/>
        </w:rPr>
      </w:pPr>
      <w:r>
        <w:rPr>
          <w:noProof/>
        </w:rPr>
        <w:drawing>
          <wp:inline distT="0" distB="0" distL="0" distR="0" wp14:anchorId="26DE78C5" wp14:editId="3FCBD790">
            <wp:extent cx="5274310" cy="3629025"/>
            <wp:effectExtent l="19050" t="0" r="97790" b="0"/>
            <wp:docPr id="596475471" name="資料庫圖表 1">
              <a:extLst xmlns:a="http://schemas.openxmlformats.org/drawingml/2006/main">
                <a:ext uri="{FF2B5EF4-FFF2-40B4-BE49-F238E27FC236}">
                  <a16:creationId xmlns:a16="http://schemas.microsoft.com/office/drawing/2014/main" id="{5DB3636B-CDF1-417E-AAC3-A94F273142A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5E2BC5DC" w14:textId="5CA4EE73" w:rsidR="00BE1AF2" w:rsidRDefault="00BE1AF2" w:rsidP="005A1485">
      <w:pPr>
        <w:spacing w:line="0" w:lineRule="atLeast"/>
        <w:jc w:val="both"/>
        <w:rPr>
          <w:rFonts w:ascii="微軟正黑體" w:eastAsia="微軟正黑體" w:hAnsi="微軟正黑體"/>
        </w:rPr>
      </w:pPr>
      <w:bookmarkStart w:id="22" w:name="_Toc233917254"/>
      <w:r w:rsidRPr="005F4EED">
        <w:rPr>
          <w:rStyle w:val="30"/>
          <w:rFonts w:eastAsia="微軟正黑體" w:hint="eastAsia"/>
        </w:rPr>
        <w:lastRenderedPageBreak/>
        <w:t>3</w:t>
      </w:r>
      <w:r w:rsidRPr="005F4EED">
        <w:rPr>
          <w:rStyle w:val="30"/>
          <w:rFonts w:eastAsia="微軟正黑體"/>
        </w:rPr>
        <w:t>.1.4</w:t>
      </w:r>
      <w:r w:rsidRPr="005F4EED">
        <w:rPr>
          <w:rStyle w:val="30"/>
          <w:rFonts w:eastAsia="微軟正黑體" w:hint="eastAsia"/>
        </w:rPr>
        <w:t>倫理誠信</w:t>
      </w:r>
      <w:bookmarkEnd w:id="22"/>
    </w:p>
    <w:p w14:paraId="50527531" w14:textId="77777777" w:rsidR="00BE1AF2" w:rsidRPr="00DC255B"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松崗國際</w:t>
      </w:r>
      <w:r w:rsidRPr="00DC255B">
        <w:rPr>
          <w:rFonts w:ascii="微軟正黑體" w:eastAsia="微軟正黑體" w:hAnsi="微軟正黑體" w:hint="eastAsia"/>
        </w:rPr>
        <w:t>以法遵為本，誠信至上構築企業核心價值，本諸正直遵法精神從事業務，為確保誠信經營理念得以在公司內部貫徹，公司向來重視同仁的品德，</w:t>
      </w:r>
      <w:r>
        <w:rPr>
          <w:rFonts w:ascii="微軟正黑體" w:eastAsia="微軟正黑體" w:hAnsi="微軟正黑體" w:hint="eastAsia"/>
        </w:rPr>
        <w:t>於新進人員報到階段便由人力資源中心向其宣導公司的誠信內規，</w:t>
      </w:r>
      <w:r w:rsidRPr="00DC255B">
        <w:rPr>
          <w:rFonts w:ascii="微軟正黑體" w:eastAsia="微軟正黑體" w:hAnsi="微軟正黑體" w:hint="eastAsia"/>
        </w:rPr>
        <w:t>培養同仁的誠信意識；同時要求管理階層應以身作則，恪遵誠信原則，</w:t>
      </w:r>
      <w:r>
        <w:rPr>
          <w:rFonts w:ascii="微軟正黑體" w:eastAsia="微軟正黑體" w:hAnsi="微軟正黑體" w:hint="eastAsia"/>
        </w:rPr>
        <w:t>於</w:t>
      </w:r>
      <w:r w:rsidRPr="00DC255B">
        <w:rPr>
          <w:rFonts w:ascii="微軟正黑體" w:eastAsia="微軟正黑體" w:hAnsi="微軟正黑體" w:hint="eastAsia"/>
        </w:rPr>
        <w:t>潛移默化中形塑公司</w:t>
      </w:r>
      <w:r>
        <w:rPr>
          <w:rFonts w:ascii="微軟正黑體" w:eastAsia="微軟正黑體" w:hAnsi="微軟正黑體" w:hint="eastAsia"/>
        </w:rPr>
        <w:t>整體</w:t>
      </w:r>
      <w:r w:rsidRPr="00DC255B">
        <w:rPr>
          <w:rFonts w:ascii="微軟正黑體" w:eastAsia="微軟正黑體" w:hAnsi="微軟正黑體" w:hint="eastAsia"/>
        </w:rPr>
        <w:t>的誠信文化。</w:t>
      </w:r>
    </w:p>
    <w:p w14:paraId="0666C4B4" w14:textId="77777777" w:rsidR="00BE1AF2" w:rsidRDefault="00BE1AF2" w:rsidP="005A1485">
      <w:pPr>
        <w:spacing w:line="0" w:lineRule="atLeast"/>
        <w:jc w:val="both"/>
        <w:rPr>
          <w:rFonts w:ascii="微軟正黑體" w:eastAsia="微軟正黑體" w:hAnsi="微軟正黑體"/>
        </w:rPr>
      </w:pPr>
      <w:r w:rsidRPr="00DC255B">
        <w:rPr>
          <w:rFonts w:ascii="微軟正黑體" w:eastAsia="微軟正黑體" w:hAnsi="微軟正黑體" w:hint="eastAsia"/>
        </w:rPr>
        <w:t xml:space="preserve">   對內</w:t>
      </w:r>
      <w:r>
        <w:rPr>
          <w:rFonts w:ascii="微軟正黑體" w:eastAsia="微軟正黑體" w:hAnsi="微軟正黑體" w:hint="eastAsia"/>
        </w:rPr>
        <w:t>而言</w:t>
      </w:r>
      <w:r w:rsidRPr="00DC255B">
        <w:rPr>
          <w:rFonts w:ascii="微軟正黑體" w:eastAsia="微軟正黑體" w:hAnsi="微軟正黑體" w:hint="eastAsia"/>
        </w:rPr>
        <w:t>，</w:t>
      </w:r>
      <w:r>
        <w:rPr>
          <w:rFonts w:ascii="微軟正黑體" w:eastAsia="微軟正黑體" w:hAnsi="微軟正黑體" w:hint="eastAsia"/>
        </w:rPr>
        <w:t>松崗國際制訂</w:t>
      </w:r>
      <w:r w:rsidRPr="00AB6644">
        <w:rPr>
          <w:rFonts w:ascii="微軟正黑體" w:eastAsia="微軟正黑體" w:hAnsi="微軟正黑體" w:hint="eastAsia"/>
        </w:rPr>
        <w:t>「誠信經營守則」、「道德行為準則」及「</w:t>
      </w:r>
      <w:r w:rsidRPr="00AB6644">
        <w:rPr>
          <w:rFonts w:ascii="微軟正黑體" w:eastAsia="微軟正黑體" w:hAnsi="微軟正黑體"/>
        </w:rPr>
        <w:t>誠信經營作業程序及行為指南</w:t>
      </w:r>
      <w:r w:rsidRPr="00AB6644">
        <w:rPr>
          <w:rFonts w:ascii="微軟正黑體" w:eastAsia="微軟正黑體" w:hAnsi="微軟正黑體" w:hint="eastAsia"/>
        </w:rPr>
        <w:t>」等內規，並由董事會決議通過；於公司官網揭露誠信內規供利害關係人查詢，設置對應的聯</w:t>
      </w:r>
      <w:r w:rsidRPr="00DC255B">
        <w:rPr>
          <w:rFonts w:ascii="微軟正黑體" w:eastAsia="微軟正黑體" w:hAnsi="微軟正黑體" w:hint="eastAsia"/>
        </w:rPr>
        <w:t>絡窗口讓利害關係人反映意見</w:t>
      </w:r>
      <w:r>
        <w:rPr>
          <w:rFonts w:ascii="微軟正黑體" w:eastAsia="微軟正黑體" w:hAnsi="微軟正黑體" w:hint="eastAsia"/>
        </w:rPr>
        <w:t>，</w:t>
      </w:r>
      <w:r w:rsidRPr="00886484">
        <w:rPr>
          <w:rFonts w:ascii="微軟正黑體" w:eastAsia="微軟正黑體" w:hAnsi="微軟正黑體" w:hint="eastAsia"/>
        </w:rPr>
        <w:t>同仁若對公司的誠信內規有疑問時除可自行上官網查詢外</w:t>
      </w:r>
      <w:r>
        <w:rPr>
          <w:rFonts w:ascii="微軟正黑體" w:eastAsia="微軟正黑體" w:hAnsi="微軟正黑體" w:hint="eastAsia"/>
        </w:rPr>
        <w:t>，</w:t>
      </w:r>
      <w:r w:rsidRPr="00886484">
        <w:rPr>
          <w:rFonts w:ascii="微軟正黑體" w:eastAsia="微軟正黑體" w:hAnsi="微軟正黑體" w:hint="eastAsia"/>
        </w:rPr>
        <w:t>亦可透過電子郵件、電話等管道諮詢</w:t>
      </w:r>
      <w:r>
        <w:rPr>
          <w:rFonts w:ascii="微軟正黑體" w:eastAsia="微軟正黑體" w:hAnsi="微軟正黑體" w:hint="eastAsia"/>
        </w:rPr>
        <w:t>。</w:t>
      </w:r>
    </w:p>
    <w:p w14:paraId="2F94D015" w14:textId="77777777" w:rsidR="00BE1AF2" w:rsidRDefault="00BE1AF2" w:rsidP="005A1485">
      <w:pPr>
        <w:spacing w:line="0" w:lineRule="atLeast"/>
        <w:jc w:val="both"/>
        <w:rPr>
          <w:rFonts w:ascii="微軟正黑體" w:eastAsia="微軟正黑體" w:hAnsi="微軟正黑體"/>
          <w:highlight w:val="yellow"/>
        </w:rPr>
      </w:pPr>
      <w:r>
        <w:rPr>
          <w:rFonts w:ascii="微軟正黑體" w:eastAsia="微軟正黑體" w:hAnsi="微軟正黑體" w:hint="eastAsia"/>
        </w:rPr>
        <w:t xml:space="preserve">    同時，松崗國際</w:t>
      </w:r>
      <w:r w:rsidRPr="00B65F1A">
        <w:rPr>
          <w:rFonts w:ascii="微軟正黑體" w:eastAsia="微軟正黑體" w:hAnsi="微軟正黑體" w:hint="eastAsia"/>
        </w:rPr>
        <w:t>建置檢舉管道，利害關係人可透過公司官網利害關係人</w:t>
      </w:r>
      <w:r w:rsidRPr="00364064">
        <w:rPr>
          <w:rFonts w:ascii="微軟正黑體" w:eastAsia="微軟正黑體" w:hAnsi="微軟正黑體" w:hint="eastAsia"/>
        </w:rPr>
        <w:t>專區、</w:t>
      </w:r>
      <w:r w:rsidRPr="00364064">
        <w:rPr>
          <w:rFonts w:ascii="微軟正黑體" w:eastAsia="微軟正黑體" w:hAnsi="微軟正黑體"/>
        </w:rPr>
        <w:t>專屬信箱</w:t>
      </w:r>
      <w:r w:rsidRPr="00364064">
        <w:rPr>
          <w:rFonts w:ascii="微軟正黑體" w:eastAsia="微軟正黑體" w:hAnsi="微軟正黑體" w:hint="eastAsia"/>
        </w:rPr>
        <w:t>提出檢舉，並由公司指派專責人員展開調查，檢舉人</w:t>
      </w:r>
      <w:r>
        <w:rPr>
          <w:rFonts w:ascii="微軟正黑體" w:eastAsia="微軟正黑體" w:hAnsi="微軟正黑體" w:hint="eastAsia"/>
        </w:rPr>
        <w:t>可匿</w:t>
      </w:r>
      <w:r w:rsidRPr="00B65F1A">
        <w:rPr>
          <w:rFonts w:ascii="微軟正黑體" w:eastAsia="微軟正黑體" w:hAnsi="微軟正黑體" w:hint="eastAsia"/>
        </w:rPr>
        <w:t>名檢舉並提供檢舉事件之相關經過，包含但不限於被檢舉人姓名、事件發生時間、</w:t>
      </w:r>
      <w:r>
        <w:rPr>
          <w:rFonts w:ascii="微軟正黑體" w:eastAsia="微軟正黑體" w:hAnsi="微軟正黑體" w:hint="eastAsia"/>
        </w:rPr>
        <w:t>場所</w:t>
      </w:r>
      <w:r w:rsidRPr="00B65F1A">
        <w:rPr>
          <w:rFonts w:ascii="微軟正黑體" w:eastAsia="微軟正黑體" w:hAnsi="微軟正黑體" w:hint="eastAsia"/>
        </w:rPr>
        <w:t>、</w:t>
      </w:r>
      <w:r>
        <w:rPr>
          <w:rFonts w:ascii="微軟正黑體" w:eastAsia="微軟正黑體" w:hAnsi="微軟正黑體" w:hint="eastAsia"/>
        </w:rPr>
        <w:t>涉案</w:t>
      </w:r>
      <w:r w:rsidRPr="00B65F1A">
        <w:rPr>
          <w:rFonts w:ascii="微軟正黑體" w:eastAsia="微軟正黑體" w:hAnsi="微軟正黑體" w:hint="eastAsia"/>
        </w:rPr>
        <w:t>情節等基本內容及證據</w:t>
      </w:r>
      <w:r>
        <w:rPr>
          <w:rFonts w:ascii="微軟正黑體" w:eastAsia="微軟正黑體" w:hAnsi="微軟正黑體" w:hint="eastAsia"/>
        </w:rPr>
        <w:t>；惟倘若</w:t>
      </w:r>
      <w:r w:rsidRPr="00B65F1A">
        <w:rPr>
          <w:rFonts w:ascii="微軟正黑體" w:eastAsia="微軟正黑體" w:hAnsi="微軟正黑體" w:hint="eastAsia"/>
        </w:rPr>
        <w:t>匿名檢舉</w:t>
      </w:r>
      <w:r>
        <w:rPr>
          <w:rFonts w:ascii="微軟正黑體" w:eastAsia="微軟正黑體" w:hAnsi="微軟正黑體" w:hint="eastAsia"/>
        </w:rPr>
        <w:t>人</w:t>
      </w:r>
      <w:r w:rsidRPr="00B65F1A">
        <w:rPr>
          <w:rFonts w:ascii="微軟正黑體" w:eastAsia="微軟正黑體" w:hAnsi="微軟正黑體" w:hint="eastAsia"/>
        </w:rPr>
        <w:t>已檢附</w:t>
      </w:r>
      <w:r>
        <w:rPr>
          <w:rFonts w:ascii="微軟正黑體" w:eastAsia="微軟正黑體" w:hAnsi="微軟正黑體" w:hint="eastAsia"/>
        </w:rPr>
        <w:t>相關</w:t>
      </w:r>
      <w:r w:rsidRPr="00B65F1A">
        <w:rPr>
          <w:rFonts w:ascii="微軟正黑體" w:eastAsia="微軟正黑體" w:hAnsi="微軟正黑體" w:hint="eastAsia"/>
        </w:rPr>
        <w:t>具體事證，專責人員</w:t>
      </w:r>
      <w:r>
        <w:rPr>
          <w:rFonts w:ascii="微軟正黑體" w:eastAsia="微軟正黑體" w:hAnsi="微軟正黑體" w:hint="eastAsia"/>
        </w:rPr>
        <w:t>亦</w:t>
      </w:r>
      <w:r w:rsidRPr="00B65F1A">
        <w:rPr>
          <w:rFonts w:ascii="微軟正黑體" w:eastAsia="微軟正黑體" w:hAnsi="微軟正黑體" w:hint="eastAsia"/>
        </w:rPr>
        <w:t>可</w:t>
      </w:r>
      <w:r>
        <w:rPr>
          <w:rFonts w:ascii="微軟正黑體" w:eastAsia="微軟正黑體" w:hAnsi="微軟正黑體" w:hint="eastAsia"/>
        </w:rPr>
        <w:t>進行後續</w:t>
      </w:r>
      <w:r w:rsidRPr="00B65F1A">
        <w:rPr>
          <w:rFonts w:ascii="微軟正黑體" w:eastAsia="微軟正黑體" w:hAnsi="微軟正黑體" w:hint="eastAsia"/>
        </w:rPr>
        <w:t>調查</w:t>
      </w:r>
      <w:r>
        <w:rPr>
          <w:rFonts w:ascii="微軟正黑體" w:eastAsia="微軟正黑體" w:hAnsi="微軟正黑體" w:hint="eastAsia"/>
        </w:rPr>
        <w:t>；如遇</w:t>
      </w:r>
      <w:r w:rsidRPr="00B65F1A">
        <w:rPr>
          <w:rFonts w:ascii="微軟正黑體" w:eastAsia="微軟正黑體" w:hAnsi="微軟正黑體" w:hint="eastAsia"/>
        </w:rPr>
        <w:t>專責人員與檢舉人或被檢舉人有利害關係時，或存有可能影響案件處理之關係者，應主動告知並迴避改由其他人員調查</w:t>
      </w:r>
      <w:r>
        <w:rPr>
          <w:rFonts w:ascii="微軟正黑體" w:eastAsia="微軟正黑體" w:hAnsi="微軟正黑體" w:hint="eastAsia"/>
        </w:rPr>
        <w:t>，同時</w:t>
      </w:r>
      <w:r w:rsidRPr="00B65F1A">
        <w:rPr>
          <w:rFonts w:ascii="微軟正黑體" w:eastAsia="微軟正黑體" w:hAnsi="微軟正黑體" w:hint="eastAsia"/>
        </w:rPr>
        <w:t>調查過程應秉公處理，並嚴予保密，不得暴露檢舉人身份，</w:t>
      </w:r>
      <w:r>
        <w:rPr>
          <w:rFonts w:ascii="微軟正黑體" w:eastAsia="微軟正黑體" w:hAnsi="微軟正黑體" w:hint="eastAsia"/>
        </w:rPr>
        <w:t>松崗國際</w:t>
      </w:r>
      <w:r w:rsidRPr="00B65F1A">
        <w:rPr>
          <w:rFonts w:ascii="微軟正黑體" w:eastAsia="微軟正黑體" w:hAnsi="微軟正黑體" w:hint="eastAsia"/>
        </w:rPr>
        <w:t>並承諾保護檢舉人不因檢舉情事而遭不當處置</w:t>
      </w:r>
      <w:r>
        <w:rPr>
          <w:rFonts w:ascii="微軟正黑體" w:eastAsia="微軟正黑體" w:hAnsi="微軟正黑體" w:hint="eastAsia"/>
        </w:rPr>
        <w:t>，當年度松崗國際並未接獲任何檢舉或申訴案件</w:t>
      </w:r>
      <w:r w:rsidRPr="00B65F1A">
        <w:rPr>
          <w:rFonts w:ascii="微軟正黑體" w:eastAsia="微軟正黑體" w:hAnsi="微軟正黑體" w:hint="eastAsia"/>
        </w:rPr>
        <w:t>。</w:t>
      </w:r>
    </w:p>
    <w:p w14:paraId="7AFF9349" w14:textId="77777777" w:rsidR="00BE1AF2" w:rsidRPr="00683F14" w:rsidRDefault="00BE1AF2" w:rsidP="005A1485">
      <w:pPr>
        <w:spacing w:line="0" w:lineRule="atLeast"/>
        <w:jc w:val="both"/>
        <w:rPr>
          <w:rFonts w:ascii="微軟正黑體" w:eastAsia="微軟正黑體" w:hAnsi="微軟正黑體"/>
        </w:rPr>
      </w:pPr>
      <w:r w:rsidRPr="005C4845">
        <w:rPr>
          <w:rFonts w:ascii="微軟正黑體" w:eastAsia="微軟正黑體" w:hAnsi="微軟正黑體" w:hint="eastAsia"/>
        </w:rPr>
        <w:t xml:space="preserve">    </w:t>
      </w:r>
      <w:r>
        <w:rPr>
          <w:rFonts w:ascii="微軟正黑體" w:eastAsia="微軟正黑體" w:hAnsi="微軟正黑體" w:hint="eastAsia"/>
        </w:rPr>
        <w:t>於商業互動方面</w:t>
      </w:r>
      <w:r w:rsidRPr="00DC255B">
        <w:rPr>
          <w:rFonts w:ascii="微軟正黑體" w:eastAsia="微軟正黑體" w:hAnsi="微軟正黑體" w:hint="eastAsia"/>
        </w:rPr>
        <w:t>，</w:t>
      </w:r>
      <w:r>
        <w:rPr>
          <w:rFonts w:ascii="微軟正黑體" w:eastAsia="微軟正黑體" w:hAnsi="微軟正黑體" w:hint="eastAsia"/>
        </w:rPr>
        <w:t>松崗國際同仁執行業務</w:t>
      </w:r>
      <w:r w:rsidRPr="00683F14">
        <w:rPr>
          <w:rFonts w:ascii="微軟正黑體" w:eastAsia="微軟正黑體" w:hAnsi="微軟正黑體" w:hint="eastAsia"/>
        </w:rPr>
        <w:t>過程中，</w:t>
      </w:r>
      <w:r w:rsidRPr="005E18F8">
        <w:rPr>
          <w:rFonts w:ascii="微軟正黑體" w:eastAsia="微軟正黑體" w:hAnsi="微軟正黑體"/>
        </w:rPr>
        <w:t>依</w:t>
      </w:r>
      <w:r>
        <w:rPr>
          <w:rFonts w:ascii="微軟正黑體" w:eastAsia="微軟正黑體" w:hAnsi="微軟正黑體" w:hint="eastAsia"/>
        </w:rPr>
        <w:t>照</w:t>
      </w:r>
      <w:r w:rsidRPr="005E18F8">
        <w:rPr>
          <w:rFonts w:ascii="微軟正黑體" w:eastAsia="微軟正黑體" w:hAnsi="微軟正黑體"/>
        </w:rPr>
        <w:t>「誠信經營作業程序及行為指南」之規定，以</w:t>
      </w:r>
      <w:r w:rsidRPr="00CA428D">
        <w:rPr>
          <w:rFonts w:ascii="微軟正黑體" w:eastAsia="微軟正黑體" w:hAnsi="微軟正黑體"/>
        </w:rPr>
        <w:t>透明與公平之方式進行交易，若發現業務往來有不誠信行為者，應立即停止交易，並列為拒絕往來對象</w:t>
      </w:r>
      <w:r w:rsidRPr="00CA428D">
        <w:rPr>
          <w:rFonts w:ascii="微軟正黑體" w:eastAsia="微軟正黑體" w:hAnsi="微軟正黑體" w:hint="eastAsia"/>
        </w:rPr>
        <w:t>；與交易對象簽訂契約時，應充分瞭解對方之誠信經營狀況，並將遵守松崗國際之誠信經營政策納入雙方契約條款當中，以落實公司之誠信經營政策。</w:t>
      </w:r>
    </w:p>
    <w:p w14:paraId="39C259AC" w14:textId="77777777"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hint="eastAsia"/>
        </w:rPr>
        <w:t xml:space="preserve">    為讓倫理誠信觀念更為深植同仁執行業務過程，</w:t>
      </w:r>
      <w:r w:rsidRPr="00B22062">
        <w:rPr>
          <w:rFonts w:ascii="微軟正黑體" w:eastAsia="微軟正黑體" w:hAnsi="微軟正黑體"/>
        </w:rPr>
        <w:t>本公司不定期派高階經理人</w:t>
      </w:r>
      <w:r>
        <w:rPr>
          <w:rFonts w:ascii="微軟正黑體" w:eastAsia="微軟正黑體" w:hAnsi="微軟正黑體" w:hint="eastAsia"/>
        </w:rPr>
        <w:t>、</w:t>
      </w:r>
      <w:r w:rsidRPr="00B22062">
        <w:rPr>
          <w:rFonts w:ascii="微軟正黑體" w:eastAsia="微軟正黑體" w:hAnsi="微軟正黑體"/>
        </w:rPr>
        <w:t>主管參加相關教育訓練</w:t>
      </w:r>
      <w:r>
        <w:rPr>
          <w:rFonts w:ascii="微軟正黑體" w:eastAsia="微軟正黑體" w:hAnsi="微軟正黑體" w:hint="eastAsia"/>
        </w:rPr>
        <w:t>，未來亦逐步規劃向在職同仁進行誠信教育訓練，並不定期</w:t>
      </w:r>
      <w:r w:rsidRPr="00F2438F">
        <w:rPr>
          <w:rFonts w:ascii="微軟正黑體" w:eastAsia="微軟正黑體" w:hAnsi="微軟正黑體" w:hint="eastAsia"/>
        </w:rPr>
        <w:t>安排</w:t>
      </w:r>
      <w:r>
        <w:rPr>
          <w:rFonts w:ascii="微軟正黑體" w:eastAsia="微軟正黑體" w:hAnsi="微軟正黑體" w:hint="eastAsia"/>
        </w:rPr>
        <w:t>高階主管利用開會場合</w:t>
      </w:r>
      <w:r w:rsidRPr="00F2438F">
        <w:rPr>
          <w:rFonts w:ascii="微軟正黑體" w:eastAsia="微軟正黑體" w:hAnsi="微軟正黑體" w:hint="eastAsia"/>
        </w:rPr>
        <w:t>向</w:t>
      </w:r>
      <w:r>
        <w:rPr>
          <w:rFonts w:ascii="微軟正黑體" w:eastAsia="微軟正黑體" w:hAnsi="微軟正黑體" w:hint="eastAsia"/>
        </w:rPr>
        <w:t>同仁宣達企業</w:t>
      </w:r>
      <w:r w:rsidRPr="00F2438F">
        <w:rPr>
          <w:rFonts w:ascii="微軟正黑體" w:eastAsia="微軟正黑體" w:hAnsi="微軟正黑體" w:hint="eastAsia"/>
        </w:rPr>
        <w:t>誠信</w:t>
      </w:r>
      <w:r>
        <w:rPr>
          <w:rFonts w:ascii="微軟正黑體" w:eastAsia="微軟正黑體" w:hAnsi="微軟正黑體" w:hint="eastAsia"/>
        </w:rPr>
        <w:t>文化</w:t>
      </w:r>
      <w:r w:rsidRPr="00F2438F">
        <w:rPr>
          <w:rFonts w:ascii="微軟正黑體" w:eastAsia="微軟正黑體" w:hAnsi="微軟正黑體" w:hint="eastAsia"/>
        </w:rPr>
        <w:t>之重要性</w:t>
      </w:r>
      <w:r>
        <w:rPr>
          <w:rFonts w:ascii="微軟正黑體" w:eastAsia="微軟正黑體" w:hAnsi="微軟正黑體" w:hint="eastAsia"/>
        </w:rPr>
        <w:t>；同時公司</w:t>
      </w:r>
      <w:r w:rsidRPr="00F2438F">
        <w:rPr>
          <w:rFonts w:ascii="微軟正黑體" w:eastAsia="微軟正黑體" w:hAnsi="微軟正黑體" w:hint="eastAsia"/>
        </w:rPr>
        <w:t>就管理階層查核及評估落實誠信經營所建立之防範措施是否有效運作，並就相關業務流程進行評估遵循情形，</w:t>
      </w:r>
      <w:r>
        <w:rPr>
          <w:rFonts w:ascii="微軟正黑體" w:eastAsia="微軟正黑體" w:hAnsi="微軟正黑體" w:hint="eastAsia"/>
        </w:rPr>
        <w:t>每年</w:t>
      </w:r>
      <w:r w:rsidRPr="00F2438F">
        <w:rPr>
          <w:rFonts w:ascii="微軟正黑體" w:eastAsia="微軟正黑體" w:hAnsi="微軟正黑體" w:hint="eastAsia"/>
        </w:rPr>
        <w:t>向董事會報</w:t>
      </w:r>
      <w:r>
        <w:rPr>
          <w:rFonts w:ascii="微軟正黑體" w:eastAsia="微軟正黑體" w:hAnsi="微軟正黑體" w:hint="eastAsia"/>
        </w:rPr>
        <w:t>告執行成果；再由</w:t>
      </w:r>
      <w:r w:rsidRPr="00886484">
        <w:rPr>
          <w:rFonts w:ascii="微軟正黑體" w:eastAsia="微軟正黑體" w:hAnsi="微軟正黑體" w:hint="eastAsia"/>
        </w:rPr>
        <w:t>稽核室監督查核公司</w:t>
      </w:r>
      <w:r>
        <w:rPr>
          <w:rFonts w:ascii="微軟正黑體" w:eastAsia="微軟正黑體" w:hAnsi="微軟正黑體" w:hint="eastAsia"/>
        </w:rPr>
        <w:t>整體</w:t>
      </w:r>
      <w:r w:rsidRPr="00886484">
        <w:rPr>
          <w:rFonts w:ascii="微軟正黑體" w:eastAsia="微軟正黑體" w:hAnsi="微軟正黑體" w:hint="eastAsia"/>
        </w:rPr>
        <w:t>誠信落實情形，並視需要向董事會報告</w:t>
      </w:r>
      <w:r>
        <w:rPr>
          <w:rFonts w:ascii="微軟正黑體" w:eastAsia="微軟正黑體" w:hAnsi="微軟正黑體" w:hint="eastAsia"/>
        </w:rPr>
        <w:t>，當年度</w:t>
      </w:r>
      <w:r w:rsidRPr="00930F3C">
        <w:rPr>
          <w:rFonts w:ascii="微軟正黑體" w:eastAsia="微軟正黑體" w:hAnsi="微軟正黑體"/>
        </w:rPr>
        <w:t>查核結果並未發現違反誠信經營之情形</w:t>
      </w:r>
      <w:r w:rsidRPr="00886484">
        <w:rPr>
          <w:rFonts w:ascii="微軟正黑體" w:eastAsia="微軟正黑體" w:hAnsi="微軟正黑體" w:hint="eastAsia"/>
        </w:rPr>
        <w:t>。</w:t>
      </w:r>
    </w:p>
    <w:p w14:paraId="0B7D0B3A" w14:textId="77777777" w:rsidR="00A30DED" w:rsidRDefault="00A30DED" w:rsidP="005A1485">
      <w:pPr>
        <w:spacing w:line="0" w:lineRule="atLeast"/>
        <w:jc w:val="both"/>
        <w:rPr>
          <w:rFonts w:ascii="微軟正黑體" w:eastAsia="微軟正黑體" w:hAnsi="微軟正黑體"/>
        </w:rPr>
      </w:pPr>
    </w:p>
    <w:p w14:paraId="2D309F52" w14:textId="77777777" w:rsidR="00A30DED" w:rsidRDefault="00A30DED" w:rsidP="005A1485">
      <w:pPr>
        <w:spacing w:line="0" w:lineRule="atLeast"/>
        <w:jc w:val="both"/>
        <w:rPr>
          <w:rFonts w:ascii="微軟正黑體" w:eastAsia="微軟正黑體" w:hAnsi="微軟正黑體"/>
        </w:rPr>
      </w:pPr>
    </w:p>
    <w:p w14:paraId="2F84461C" w14:textId="77777777" w:rsidR="00A30DED" w:rsidRDefault="00A30DED" w:rsidP="005A1485">
      <w:pPr>
        <w:spacing w:line="0" w:lineRule="atLeast"/>
        <w:jc w:val="both"/>
        <w:rPr>
          <w:rFonts w:ascii="微軟正黑體" w:eastAsia="微軟正黑體" w:hAnsi="微軟正黑體"/>
        </w:rPr>
      </w:pPr>
    </w:p>
    <w:p w14:paraId="28281B6B" w14:textId="77777777" w:rsidR="00A30DED" w:rsidRPr="00B14737" w:rsidRDefault="00A30DED" w:rsidP="005A1485">
      <w:pPr>
        <w:spacing w:line="0" w:lineRule="atLeast"/>
        <w:jc w:val="both"/>
        <w:rPr>
          <w:rFonts w:ascii="微軟正黑體" w:eastAsia="微軟正黑體" w:hAnsi="微軟正黑體"/>
          <w:highlight w:val="yellow"/>
        </w:rPr>
      </w:pPr>
    </w:p>
    <w:p w14:paraId="6FF6E297" w14:textId="77777777" w:rsidR="00BE1AF2" w:rsidRDefault="00BE1AF2" w:rsidP="005A1485">
      <w:pPr>
        <w:spacing w:line="0" w:lineRule="atLeast"/>
        <w:jc w:val="both"/>
        <w:rPr>
          <w:rFonts w:ascii="微軟正黑體" w:eastAsia="微軟正黑體" w:hAnsi="微軟正黑體"/>
          <w:b/>
          <w:bCs/>
        </w:rPr>
      </w:pPr>
      <w:r>
        <w:rPr>
          <w:rFonts w:ascii="微軟正黑體" w:eastAsia="微軟正黑體" w:hAnsi="微軟正黑體" w:hint="eastAsia"/>
          <w:b/>
          <w:bCs/>
        </w:rPr>
        <w:t xml:space="preserve">      </w:t>
      </w:r>
    </w:p>
    <w:tbl>
      <w:tblPr>
        <w:tblStyle w:val="af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766"/>
        <w:gridCol w:w="2766"/>
        <w:gridCol w:w="2826"/>
      </w:tblGrid>
      <w:tr w:rsidR="00BE1AF2" w14:paraId="08778A16" w14:textId="77777777" w:rsidTr="00FF258E">
        <w:tc>
          <w:tcPr>
            <w:tcW w:w="2405" w:type="dxa"/>
            <w:shd w:val="clear" w:color="auto" w:fill="B4C6E7" w:themeFill="accent1" w:themeFillTint="66"/>
          </w:tcPr>
          <w:p w14:paraId="6D5FA327" w14:textId="77777777" w:rsidR="00BE1AF2" w:rsidRPr="00FF258E" w:rsidRDefault="00BE1AF2" w:rsidP="000F06CD">
            <w:pPr>
              <w:spacing w:line="0" w:lineRule="atLeast"/>
              <w:jc w:val="center"/>
              <w:rPr>
                <w:rFonts w:ascii="微軟正黑體" w:eastAsia="微軟正黑體" w:hAnsi="微軟正黑體"/>
                <w:b/>
                <w:bCs/>
              </w:rPr>
            </w:pPr>
            <w:r w:rsidRPr="00FF258E">
              <w:rPr>
                <w:rFonts w:ascii="微軟正黑體" w:eastAsia="微軟正黑體" w:hAnsi="微軟正黑體" w:hint="eastAsia"/>
                <w:b/>
                <w:bCs/>
              </w:rPr>
              <w:lastRenderedPageBreak/>
              <w:t>誠信經營守則</w:t>
            </w:r>
          </w:p>
        </w:tc>
        <w:tc>
          <w:tcPr>
            <w:tcW w:w="2268" w:type="dxa"/>
            <w:shd w:val="clear" w:color="auto" w:fill="B4C6E7" w:themeFill="accent1" w:themeFillTint="66"/>
          </w:tcPr>
          <w:p w14:paraId="09030961" w14:textId="77777777" w:rsidR="00BE1AF2" w:rsidRPr="00FF258E" w:rsidRDefault="00BE1AF2" w:rsidP="000F06CD">
            <w:pPr>
              <w:spacing w:line="0" w:lineRule="atLeast"/>
              <w:jc w:val="center"/>
              <w:rPr>
                <w:rFonts w:ascii="微軟正黑體" w:eastAsia="微軟正黑體" w:hAnsi="微軟正黑體"/>
                <w:b/>
                <w:bCs/>
              </w:rPr>
            </w:pPr>
            <w:r w:rsidRPr="00FF258E">
              <w:rPr>
                <w:rFonts w:ascii="微軟正黑體" w:eastAsia="微軟正黑體" w:hAnsi="微軟正黑體" w:hint="eastAsia"/>
                <w:b/>
                <w:bCs/>
              </w:rPr>
              <w:t>道德行為準則</w:t>
            </w:r>
          </w:p>
        </w:tc>
        <w:tc>
          <w:tcPr>
            <w:tcW w:w="2549" w:type="dxa"/>
            <w:shd w:val="clear" w:color="auto" w:fill="B4C6E7" w:themeFill="accent1" w:themeFillTint="66"/>
          </w:tcPr>
          <w:p w14:paraId="548B8B9B" w14:textId="77777777" w:rsidR="00BE1AF2" w:rsidRPr="00FF258E" w:rsidRDefault="00BE1AF2" w:rsidP="000F06CD">
            <w:pPr>
              <w:spacing w:line="0" w:lineRule="atLeast"/>
              <w:jc w:val="center"/>
              <w:rPr>
                <w:rFonts w:ascii="微軟正黑體" w:eastAsia="微軟正黑體" w:hAnsi="微軟正黑體"/>
                <w:b/>
                <w:bCs/>
              </w:rPr>
            </w:pPr>
            <w:r w:rsidRPr="00065300">
              <w:rPr>
                <w:rFonts w:ascii="微軟正黑體" w:eastAsia="微軟正黑體" w:hAnsi="微軟正黑體"/>
                <w:b/>
                <w:bCs/>
              </w:rPr>
              <w:t>誠信經營作業程序及行為指南</w:t>
            </w:r>
          </w:p>
        </w:tc>
      </w:tr>
      <w:tr w:rsidR="00BE1AF2" w14:paraId="0BE1EF14" w14:textId="77777777" w:rsidTr="004C221E">
        <w:tc>
          <w:tcPr>
            <w:tcW w:w="2405" w:type="dxa"/>
          </w:tcPr>
          <w:p w14:paraId="6CF91A1F" w14:textId="77777777"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noProof/>
              </w:rPr>
              <w:drawing>
                <wp:inline distT="0" distB="0" distL="0" distR="0" wp14:anchorId="0A19796C" wp14:editId="0E53CA00">
                  <wp:extent cx="1619250" cy="1619250"/>
                  <wp:effectExtent l="0" t="0" r="0" b="0"/>
                  <wp:docPr id="573953257" name="圖片 5" descr="一張含有 樣式, 針線, 布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53257" name="圖片 5" descr="一張含有 樣式, 針線, 布 的圖片&#10;&#10;AI 產生的內容可能不正確。"/>
                          <pic:cNvPicPr/>
                        </pic:nvPicPr>
                        <pic:blipFill>
                          <a:blip r:embed="rId63">
                            <a:extLst>
                              <a:ext uri="{28A0092B-C50C-407E-A947-70E740481C1C}">
                                <a14:useLocalDpi xmlns:a14="http://schemas.microsoft.com/office/drawing/2010/main" val="0"/>
                              </a:ext>
                            </a:extLst>
                          </a:blip>
                          <a:stretch>
                            <a:fillRect/>
                          </a:stretch>
                        </pic:blipFill>
                        <pic:spPr>
                          <a:xfrm>
                            <a:off x="0" y="0"/>
                            <a:ext cx="1619250" cy="1619250"/>
                          </a:xfrm>
                          <a:prstGeom prst="rect">
                            <a:avLst/>
                          </a:prstGeom>
                        </pic:spPr>
                      </pic:pic>
                    </a:graphicData>
                  </a:graphic>
                </wp:inline>
              </w:drawing>
            </w:r>
          </w:p>
        </w:tc>
        <w:tc>
          <w:tcPr>
            <w:tcW w:w="2268" w:type="dxa"/>
          </w:tcPr>
          <w:p w14:paraId="2B6C16F1" w14:textId="77777777"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noProof/>
              </w:rPr>
              <w:drawing>
                <wp:inline distT="0" distB="0" distL="0" distR="0" wp14:anchorId="3F792A75" wp14:editId="265E96C8">
                  <wp:extent cx="1619250" cy="1619250"/>
                  <wp:effectExtent l="0" t="0" r="0" b="0"/>
                  <wp:docPr id="2005774798" name="圖片 6" descr="一張含有 樣式, 布,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74798" name="圖片 6" descr="一張含有 樣式, 布, 針線 的圖片&#10;&#10;AI 產生的內容可能不正確。"/>
                          <pic:cNvPicPr/>
                        </pic:nvPicPr>
                        <pic:blipFill>
                          <a:blip r:embed="rId64">
                            <a:extLst>
                              <a:ext uri="{28A0092B-C50C-407E-A947-70E740481C1C}">
                                <a14:useLocalDpi xmlns:a14="http://schemas.microsoft.com/office/drawing/2010/main" val="0"/>
                              </a:ext>
                            </a:extLst>
                          </a:blip>
                          <a:stretch>
                            <a:fillRect/>
                          </a:stretch>
                        </pic:blipFill>
                        <pic:spPr>
                          <a:xfrm>
                            <a:off x="0" y="0"/>
                            <a:ext cx="1619250" cy="1619250"/>
                          </a:xfrm>
                          <a:prstGeom prst="rect">
                            <a:avLst/>
                          </a:prstGeom>
                        </pic:spPr>
                      </pic:pic>
                    </a:graphicData>
                  </a:graphic>
                </wp:inline>
              </w:drawing>
            </w:r>
          </w:p>
        </w:tc>
        <w:tc>
          <w:tcPr>
            <w:tcW w:w="2549" w:type="dxa"/>
          </w:tcPr>
          <w:p w14:paraId="6CB8E2CE" w14:textId="77777777" w:rsidR="00BE1AF2" w:rsidRDefault="00BE1AF2" w:rsidP="005A1485">
            <w:pPr>
              <w:spacing w:line="0" w:lineRule="atLeast"/>
              <w:jc w:val="both"/>
              <w:rPr>
                <w:rFonts w:ascii="微軟正黑體" w:eastAsia="微軟正黑體" w:hAnsi="微軟正黑體"/>
              </w:rPr>
            </w:pPr>
            <w:r>
              <w:rPr>
                <w:rFonts w:ascii="微軟正黑體" w:eastAsia="微軟正黑體" w:hAnsi="微軟正黑體"/>
                <w:noProof/>
              </w:rPr>
              <w:drawing>
                <wp:inline distT="0" distB="0" distL="0" distR="0" wp14:anchorId="15CB4D0D" wp14:editId="3357AFC2">
                  <wp:extent cx="1657350" cy="1657350"/>
                  <wp:effectExtent l="0" t="0" r="0" b="0"/>
                  <wp:docPr id="1992682228" name="圖片 7" descr="一張含有 樣式, 針線, 布, 單色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682228" name="圖片 7" descr="一張含有 樣式, 針線, 布, 單色 的圖片&#10;&#10;AI 產生的內容可能不正確。"/>
                          <pic:cNvPicPr/>
                        </pic:nvPicPr>
                        <pic:blipFill>
                          <a:blip r:embed="rId65">
                            <a:extLst>
                              <a:ext uri="{28A0092B-C50C-407E-A947-70E740481C1C}">
                                <a14:useLocalDpi xmlns:a14="http://schemas.microsoft.com/office/drawing/2010/main" val="0"/>
                              </a:ext>
                            </a:extLst>
                          </a:blip>
                          <a:stretch>
                            <a:fillRect/>
                          </a:stretch>
                        </pic:blipFill>
                        <pic:spPr>
                          <a:xfrm>
                            <a:off x="0" y="0"/>
                            <a:ext cx="1657350" cy="1657350"/>
                          </a:xfrm>
                          <a:prstGeom prst="rect">
                            <a:avLst/>
                          </a:prstGeom>
                        </pic:spPr>
                      </pic:pic>
                    </a:graphicData>
                  </a:graphic>
                </wp:inline>
              </w:drawing>
            </w:r>
          </w:p>
        </w:tc>
      </w:tr>
    </w:tbl>
    <w:p w14:paraId="759D77A7" w14:textId="77777777" w:rsidR="00BE1AF2" w:rsidRDefault="00BE1AF2" w:rsidP="005A1485">
      <w:pPr>
        <w:spacing w:line="0" w:lineRule="atLeast"/>
        <w:jc w:val="both"/>
        <w:rPr>
          <w:rFonts w:ascii="微軟正黑體" w:eastAsia="微軟正黑體" w:hAnsi="微軟正黑體"/>
        </w:rPr>
      </w:pPr>
    </w:p>
    <w:p w14:paraId="35043402" w14:textId="77777777" w:rsidR="00BE1AF2" w:rsidRDefault="00BE1AF2" w:rsidP="005A1485">
      <w:pPr>
        <w:spacing w:line="0" w:lineRule="atLeast"/>
        <w:jc w:val="both"/>
        <w:rPr>
          <w:rFonts w:ascii="微軟正黑體" w:eastAsia="微軟正黑體" w:hAnsi="微軟正黑體"/>
          <w:b/>
          <w:bCs/>
          <w:sz w:val="28"/>
          <w:szCs w:val="28"/>
        </w:rPr>
        <w:sectPr w:rsidR="00BE1AF2" w:rsidSect="00BE1AF2">
          <w:footerReference w:type="default" r:id="rId66"/>
          <w:pgSz w:w="11906" w:h="16838"/>
          <w:pgMar w:top="1440" w:right="1440" w:bottom="1440" w:left="1440" w:header="851" w:footer="992" w:gutter="0"/>
          <w:cols w:space="425"/>
          <w:docGrid w:type="lines" w:linePitch="360"/>
        </w:sectPr>
      </w:pPr>
    </w:p>
    <w:p w14:paraId="7D4C11C1" w14:textId="77777777" w:rsidR="00BE1AF2" w:rsidRPr="005F4EED" w:rsidRDefault="00BE1AF2" w:rsidP="005F4EED">
      <w:pPr>
        <w:pStyle w:val="2"/>
        <w:rPr>
          <w:rFonts w:eastAsia="微軟正黑體"/>
        </w:rPr>
      </w:pPr>
      <w:bookmarkStart w:id="23" w:name="_Toc233917255"/>
      <w:r w:rsidRPr="005F4EED">
        <w:rPr>
          <w:rFonts w:eastAsia="微軟正黑體"/>
        </w:rPr>
        <w:lastRenderedPageBreak/>
        <w:t>3.2</w:t>
      </w:r>
      <w:r w:rsidRPr="005F4EED">
        <w:rPr>
          <w:rFonts w:eastAsia="微軟正黑體" w:hint="eastAsia"/>
        </w:rPr>
        <w:t>風險管理</w:t>
      </w:r>
      <w:bookmarkEnd w:id="23"/>
      <w:r w:rsidRPr="005F4EED">
        <w:rPr>
          <w:rFonts w:eastAsia="微軟正黑體" w:hint="eastAsia"/>
          <w:color w:val="FF0000"/>
          <w:sz w:val="20"/>
          <w:szCs w:val="20"/>
        </w:rPr>
        <w:t xml:space="preserve"> </w:t>
      </w:r>
    </w:p>
    <w:p w14:paraId="6A5221EE" w14:textId="77777777" w:rsidR="00BE1AF2" w:rsidRDefault="00BE1AF2" w:rsidP="005A1485">
      <w:pPr>
        <w:spacing w:line="0" w:lineRule="atLeast"/>
        <w:jc w:val="both"/>
        <w:rPr>
          <w:rFonts w:ascii="微軟正黑體" w:eastAsia="微軟正黑體" w:hAnsi="微軟正黑體"/>
          <w:bCs/>
        </w:rPr>
      </w:pPr>
      <w:r>
        <w:rPr>
          <w:rFonts w:ascii="微軟正黑體" w:eastAsia="微軟正黑體" w:hAnsi="微軟正黑體" w:hint="eastAsia"/>
          <w:bCs/>
        </w:rPr>
        <w:t xml:space="preserve">    松崗國際永續發展委員會透過E</w:t>
      </w:r>
      <w:r>
        <w:rPr>
          <w:rFonts w:ascii="微軟正黑體" w:eastAsia="微軟正黑體" w:hAnsi="微軟正黑體"/>
          <w:bCs/>
        </w:rPr>
        <w:t>SG</w:t>
      </w:r>
      <w:r>
        <w:rPr>
          <w:rFonts w:ascii="微軟正黑體" w:eastAsia="微軟正黑體" w:hAnsi="微軟正黑體" w:hint="eastAsia"/>
          <w:bCs/>
        </w:rPr>
        <w:t>重大性原則，以線上問卷方式鑑別出與公司營運相關的環境、人權與治理經濟面向的重大主題，針對重大主題可能對松崗國際造成的負面衝擊提出因應策略，讓公司治理單位能進一步</w:t>
      </w:r>
      <w:r w:rsidRPr="007F4B31">
        <w:rPr>
          <w:rFonts w:ascii="微軟正黑體" w:eastAsia="微軟正黑體" w:hAnsi="微軟正黑體" w:hint="eastAsia"/>
          <w:bCs/>
        </w:rPr>
        <w:t>監督</w:t>
      </w:r>
      <w:r>
        <w:rPr>
          <w:rFonts w:ascii="微軟正黑體" w:eastAsia="微軟正黑體" w:hAnsi="微軟正黑體" w:hint="eastAsia"/>
          <w:bCs/>
        </w:rPr>
        <w:t>公司</w:t>
      </w:r>
      <w:r w:rsidRPr="007F4B31">
        <w:rPr>
          <w:rFonts w:ascii="微軟正黑體" w:eastAsia="微軟正黑體" w:hAnsi="微軟正黑體" w:hint="eastAsia"/>
          <w:bCs/>
        </w:rPr>
        <w:t>內部控制制度之有效性</w:t>
      </w:r>
      <w:r>
        <w:rPr>
          <w:rFonts w:ascii="微軟正黑體" w:eastAsia="微軟正黑體" w:hAnsi="微軟正黑體" w:hint="eastAsia"/>
          <w:bCs/>
        </w:rPr>
        <w:t>，</w:t>
      </w:r>
      <w:r w:rsidRPr="007F4B31">
        <w:rPr>
          <w:rFonts w:ascii="微軟正黑體" w:eastAsia="微軟正黑體" w:hAnsi="微軟正黑體" w:hint="eastAsia"/>
          <w:bCs/>
        </w:rPr>
        <w:t>並監督公司</w:t>
      </w:r>
      <w:r>
        <w:rPr>
          <w:rFonts w:ascii="微軟正黑體" w:eastAsia="微軟正黑體" w:hAnsi="微軟正黑體" w:hint="eastAsia"/>
          <w:bCs/>
        </w:rPr>
        <w:t>實際</w:t>
      </w:r>
      <w:r w:rsidRPr="007F4B31">
        <w:rPr>
          <w:rFonts w:ascii="微軟正黑體" w:eastAsia="微軟正黑體" w:hAnsi="微軟正黑體" w:hint="eastAsia"/>
          <w:bCs/>
        </w:rPr>
        <w:t>或潛在風險之控管。</w:t>
      </w:r>
    </w:p>
    <w:p w14:paraId="6BEC9B5F" w14:textId="77777777" w:rsidR="00BE1AF2" w:rsidRDefault="00BE1AF2" w:rsidP="005A1485">
      <w:pPr>
        <w:spacing w:line="0" w:lineRule="atLeast"/>
        <w:jc w:val="both"/>
        <w:rPr>
          <w:rFonts w:ascii="微軟正黑體" w:eastAsia="微軟正黑體" w:hAnsi="微軟正黑體"/>
          <w:bCs/>
        </w:rPr>
      </w:pPr>
    </w:p>
    <w:tbl>
      <w:tblPr>
        <w:tblW w:w="14167"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tblCellMar>
        <w:tblLook w:val="04A0" w:firstRow="1" w:lastRow="0" w:firstColumn="1" w:lastColumn="0" w:noHBand="0" w:noVBand="1"/>
      </w:tblPr>
      <w:tblGrid>
        <w:gridCol w:w="1555"/>
        <w:gridCol w:w="2976"/>
        <w:gridCol w:w="9636"/>
      </w:tblGrid>
      <w:tr w:rsidR="00BE1AF2" w:rsidRPr="00E97F8F" w14:paraId="4BC451A0" w14:textId="77777777" w:rsidTr="00E97F8F">
        <w:trPr>
          <w:trHeight w:val="627"/>
          <w:jc w:val="right"/>
        </w:trPr>
        <w:tc>
          <w:tcPr>
            <w:tcW w:w="1555" w:type="dxa"/>
            <w:vMerge w:val="restart"/>
            <w:shd w:val="clear" w:color="000000" w:fill="BDD7EE"/>
            <w:vAlign w:val="center"/>
            <w:hideMark/>
          </w:tcPr>
          <w:p w14:paraId="6F118BA3" w14:textId="77777777" w:rsidR="00BE1AF2" w:rsidRPr="00E97F8F" w:rsidRDefault="00BE1AF2" w:rsidP="005A1485">
            <w:pPr>
              <w:spacing w:line="0" w:lineRule="atLeast"/>
              <w:jc w:val="center"/>
              <w:rPr>
                <w:rFonts w:ascii="微軟正黑體" w:eastAsia="微軟正黑體" w:hAnsi="微軟正黑體" w:cs="Calibri"/>
                <w:b/>
                <w:bCs/>
                <w:color w:val="000000"/>
                <w:kern w:val="0"/>
                <w:szCs w:val="24"/>
              </w:rPr>
            </w:pPr>
            <w:r w:rsidRPr="00E97F8F">
              <w:rPr>
                <w:rFonts w:ascii="微軟正黑體" w:eastAsia="微軟正黑體" w:hAnsi="微軟正黑體" w:cs="Calibri" w:hint="eastAsia"/>
                <w:b/>
                <w:bCs/>
                <w:color w:val="000000"/>
                <w:kern w:val="0"/>
                <w:szCs w:val="24"/>
              </w:rPr>
              <w:t>風險類別</w:t>
            </w:r>
          </w:p>
        </w:tc>
        <w:tc>
          <w:tcPr>
            <w:tcW w:w="2976" w:type="dxa"/>
            <w:vMerge w:val="restart"/>
            <w:shd w:val="clear" w:color="000000" w:fill="BDD7EE"/>
            <w:vAlign w:val="center"/>
            <w:hideMark/>
          </w:tcPr>
          <w:p w14:paraId="0F26DD6F" w14:textId="77777777" w:rsidR="00BE1AF2" w:rsidRPr="00E97F8F" w:rsidRDefault="00BE1AF2" w:rsidP="005A1485">
            <w:pPr>
              <w:spacing w:line="0" w:lineRule="atLeast"/>
              <w:jc w:val="center"/>
              <w:rPr>
                <w:rFonts w:ascii="微軟正黑體" w:eastAsia="微軟正黑體" w:hAnsi="微軟正黑體" w:cs="Calibri"/>
                <w:b/>
                <w:bCs/>
                <w:color w:val="000000"/>
                <w:kern w:val="0"/>
                <w:szCs w:val="24"/>
              </w:rPr>
            </w:pPr>
            <w:r w:rsidRPr="00E97F8F">
              <w:rPr>
                <w:rFonts w:ascii="微軟正黑體" w:eastAsia="微軟正黑體" w:hAnsi="微軟正黑體" w:cs="Calibri" w:hint="eastAsia"/>
                <w:b/>
                <w:bCs/>
                <w:color w:val="000000"/>
                <w:kern w:val="0"/>
                <w:szCs w:val="24"/>
              </w:rPr>
              <w:t>風險說明</w:t>
            </w:r>
          </w:p>
        </w:tc>
        <w:tc>
          <w:tcPr>
            <w:tcW w:w="9636" w:type="dxa"/>
            <w:vMerge w:val="restart"/>
            <w:shd w:val="clear" w:color="000000" w:fill="BDD7EE"/>
            <w:vAlign w:val="center"/>
            <w:hideMark/>
          </w:tcPr>
          <w:p w14:paraId="6109B07B" w14:textId="77777777" w:rsidR="00BE1AF2" w:rsidRPr="00E97F8F" w:rsidRDefault="00BE1AF2" w:rsidP="005A1485">
            <w:pPr>
              <w:spacing w:line="0" w:lineRule="atLeast"/>
              <w:jc w:val="center"/>
              <w:rPr>
                <w:rFonts w:ascii="微軟正黑體" w:eastAsia="微軟正黑體" w:hAnsi="微軟正黑體" w:cs="Calibri"/>
                <w:b/>
                <w:bCs/>
                <w:color w:val="000000"/>
                <w:kern w:val="0"/>
                <w:szCs w:val="24"/>
              </w:rPr>
            </w:pPr>
            <w:r w:rsidRPr="00E97F8F">
              <w:rPr>
                <w:rFonts w:ascii="微軟正黑體" w:eastAsia="微軟正黑體" w:hAnsi="微軟正黑體" w:cs="Calibri" w:hint="eastAsia"/>
                <w:b/>
                <w:bCs/>
                <w:color w:val="000000"/>
                <w:kern w:val="0"/>
                <w:szCs w:val="24"/>
              </w:rPr>
              <w:t>風險管理策略</w:t>
            </w:r>
          </w:p>
        </w:tc>
      </w:tr>
      <w:tr w:rsidR="00BE1AF2" w:rsidRPr="00E97F8F" w14:paraId="7E7E32B5" w14:textId="77777777" w:rsidTr="00E97F8F">
        <w:trPr>
          <w:trHeight w:val="360"/>
          <w:jc w:val="right"/>
        </w:trPr>
        <w:tc>
          <w:tcPr>
            <w:tcW w:w="1555" w:type="dxa"/>
            <w:vMerge/>
            <w:vAlign w:val="center"/>
            <w:hideMark/>
          </w:tcPr>
          <w:p w14:paraId="457C3307"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2976" w:type="dxa"/>
            <w:vMerge/>
            <w:vAlign w:val="center"/>
            <w:hideMark/>
          </w:tcPr>
          <w:p w14:paraId="48BE6D75"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9636" w:type="dxa"/>
            <w:vMerge/>
            <w:vAlign w:val="center"/>
            <w:hideMark/>
          </w:tcPr>
          <w:p w14:paraId="4C79FA25"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r>
      <w:tr w:rsidR="00BE1AF2" w:rsidRPr="00E97F8F" w14:paraId="5E27FC39" w14:textId="77777777" w:rsidTr="00FA2C98">
        <w:trPr>
          <w:trHeight w:val="415"/>
          <w:jc w:val="right"/>
        </w:trPr>
        <w:tc>
          <w:tcPr>
            <w:tcW w:w="1555" w:type="dxa"/>
            <w:vMerge w:val="restart"/>
            <w:shd w:val="clear" w:color="000000" w:fill="92D050"/>
            <w:noWrap/>
            <w:vAlign w:val="center"/>
            <w:hideMark/>
          </w:tcPr>
          <w:p w14:paraId="4A6C3EB7" w14:textId="77777777" w:rsidR="00BE1AF2" w:rsidRPr="00E97F8F" w:rsidRDefault="00BE1AF2" w:rsidP="005A1485">
            <w:pPr>
              <w:spacing w:line="0" w:lineRule="atLeast"/>
              <w:jc w:val="center"/>
              <w:rPr>
                <w:rFonts w:ascii="微軟正黑體" w:eastAsia="微軟正黑體" w:hAnsi="微軟正黑體" w:cs="Calibri"/>
                <w:b/>
                <w:bCs/>
                <w:color w:val="000000"/>
                <w:kern w:val="0"/>
                <w:szCs w:val="24"/>
              </w:rPr>
            </w:pPr>
            <w:r w:rsidRPr="00E97F8F">
              <w:rPr>
                <w:rFonts w:ascii="微軟正黑體" w:eastAsia="微軟正黑體" w:hAnsi="微軟正黑體" w:cs="Calibri" w:hint="eastAsia"/>
                <w:b/>
                <w:bCs/>
                <w:color w:val="000000"/>
                <w:kern w:val="0"/>
                <w:szCs w:val="24"/>
              </w:rPr>
              <w:t>永續環境</w:t>
            </w:r>
          </w:p>
        </w:tc>
        <w:tc>
          <w:tcPr>
            <w:tcW w:w="2976" w:type="dxa"/>
            <w:vMerge w:val="restart"/>
            <w:vAlign w:val="center"/>
            <w:hideMark/>
          </w:tcPr>
          <w:p w14:paraId="35AEE127" w14:textId="77777777" w:rsidR="00BE1AF2" w:rsidRPr="00E97F8F" w:rsidRDefault="00BE1AF2" w:rsidP="005A1485">
            <w:pPr>
              <w:spacing w:line="0" w:lineRule="atLeast"/>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能源消耗量無下降趨勢</w:t>
            </w:r>
          </w:p>
        </w:tc>
        <w:tc>
          <w:tcPr>
            <w:tcW w:w="9636" w:type="dxa"/>
            <w:vMerge w:val="restart"/>
            <w:vAlign w:val="center"/>
            <w:hideMark/>
          </w:tcPr>
          <w:p w14:paraId="11005383" w14:textId="77777777" w:rsidR="00BE1AF2" w:rsidRDefault="00BE1AF2">
            <w:pPr>
              <w:pStyle w:val="af3"/>
              <w:numPr>
                <w:ilvl w:val="0"/>
                <w:numId w:val="20"/>
              </w:numPr>
              <w:ind w:leftChars="0"/>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本公司主要提供資訊服務並無實際製造行為，故無特殊廢氣汙染，然公司亦承諾持續改善落實環境保護、節約能源、資源再利用等政策。</w:t>
            </w:r>
          </w:p>
          <w:p w14:paraId="549080DC" w14:textId="77777777" w:rsidR="00BE1AF2" w:rsidRDefault="00BE1AF2">
            <w:pPr>
              <w:pStyle w:val="af3"/>
              <w:numPr>
                <w:ilvl w:val="0"/>
                <w:numId w:val="20"/>
              </w:numPr>
              <w:ind w:leftChars="0"/>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本公司提升系統電子化無紙化，以善盡環境保護與提升資源效率</w:t>
            </w:r>
            <w:r>
              <w:rPr>
                <w:rFonts w:ascii="微軟正黑體" w:eastAsia="微軟正黑體" w:hAnsi="微軟正黑體" w:cs="Calibri" w:hint="eastAsia"/>
                <w:kern w:val="0"/>
                <w:szCs w:val="24"/>
              </w:rPr>
              <w:t>。</w:t>
            </w:r>
          </w:p>
          <w:p w14:paraId="46AC6192" w14:textId="77777777" w:rsidR="00BE1AF2" w:rsidRPr="00E97F8F" w:rsidRDefault="00BE1AF2">
            <w:pPr>
              <w:pStyle w:val="af3"/>
              <w:numPr>
                <w:ilvl w:val="0"/>
                <w:numId w:val="20"/>
              </w:numPr>
              <w:ind w:leftChars="0"/>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 xml:space="preserve">本公司使用節能燈具與冷氣溫度設定，透過有效利用能源以達成節能減碳的目標。                                                                                                                                                                     </w:t>
            </w:r>
          </w:p>
        </w:tc>
      </w:tr>
      <w:tr w:rsidR="00BE1AF2" w:rsidRPr="00E97F8F" w14:paraId="18C1FFCB" w14:textId="77777777" w:rsidTr="00FA2C98">
        <w:trPr>
          <w:trHeight w:val="1995"/>
          <w:jc w:val="right"/>
        </w:trPr>
        <w:tc>
          <w:tcPr>
            <w:tcW w:w="1555" w:type="dxa"/>
            <w:vMerge/>
            <w:vAlign w:val="center"/>
            <w:hideMark/>
          </w:tcPr>
          <w:p w14:paraId="3F03FCE9"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2976" w:type="dxa"/>
            <w:vMerge/>
            <w:vAlign w:val="center"/>
            <w:hideMark/>
          </w:tcPr>
          <w:p w14:paraId="170A4732" w14:textId="77777777" w:rsidR="00BE1AF2" w:rsidRPr="00E97F8F" w:rsidRDefault="00BE1AF2" w:rsidP="005A1485">
            <w:pPr>
              <w:spacing w:line="0" w:lineRule="atLeast"/>
              <w:rPr>
                <w:rFonts w:ascii="微軟正黑體" w:eastAsia="微軟正黑體" w:hAnsi="微軟正黑體" w:cs="Calibri"/>
                <w:kern w:val="0"/>
                <w:szCs w:val="24"/>
              </w:rPr>
            </w:pPr>
          </w:p>
        </w:tc>
        <w:tc>
          <w:tcPr>
            <w:tcW w:w="9636" w:type="dxa"/>
            <w:vMerge/>
            <w:vAlign w:val="center"/>
            <w:hideMark/>
          </w:tcPr>
          <w:p w14:paraId="005A06C2" w14:textId="77777777" w:rsidR="00BE1AF2" w:rsidRPr="00E97F8F" w:rsidRDefault="00BE1AF2" w:rsidP="005A1485">
            <w:pPr>
              <w:spacing w:line="0" w:lineRule="atLeast"/>
              <w:rPr>
                <w:rFonts w:ascii="微軟正黑體" w:eastAsia="微軟正黑體" w:hAnsi="微軟正黑體" w:cs="Calibri"/>
                <w:kern w:val="0"/>
                <w:szCs w:val="24"/>
              </w:rPr>
            </w:pPr>
          </w:p>
        </w:tc>
      </w:tr>
      <w:tr w:rsidR="00BE1AF2" w:rsidRPr="00E97F8F" w14:paraId="68D719B4" w14:textId="77777777" w:rsidTr="00FA2C98">
        <w:trPr>
          <w:trHeight w:val="415"/>
          <w:jc w:val="right"/>
        </w:trPr>
        <w:tc>
          <w:tcPr>
            <w:tcW w:w="1555" w:type="dxa"/>
            <w:vMerge w:val="restart"/>
            <w:shd w:val="clear" w:color="000000" w:fill="F8CBAD"/>
            <w:vAlign w:val="center"/>
            <w:hideMark/>
          </w:tcPr>
          <w:p w14:paraId="657ED4E1" w14:textId="77777777" w:rsidR="00BE1AF2" w:rsidRPr="00E97F8F" w:rsidRDefault="00BE1AF2" w:rsidP="005A1485">
            <w:pPr>
              <w:spacing w:line="0" w:lineRule="atLeast"/>
              <w:jc w:val="center"/>
              <w:rPr>
                <w:rFonts w:ascii="微軟正黑體" w:eastAsia="微軟正黑體" w:hAnsi="微軟正黑體" w:cs="Calibri"/>
                <w:b/>
                <w:bCs/>
                <w:color w:val="000000"/>
                <w:kern w:val="0"/>
                <w:szCs w:val="24"/>
              </w:rPr>
            </w:pPr>
            <w:r w:rsidRPr="00E97F8F">
              <w:rPr>
                <w:rFonts w:ascii="微軟正黑體" w:eastAsia="微軟正黑體" w:hAnsi="微軟正黑體" w:cs="Calibri" w:hint="eastAsia"/>
                <w:b/>
                <w:bCs/>
                <w:color w:val="000000"/>
                <w:kern w:val="0"/>
                <w:szCs w:val="24"/>
              </w:rPr>
              <w:t>員工</w:t>
            </w:r>
          </w:p>
        </w:tc>
        <w:tc>
          <w:tcPr>
            <w:tcW w:w="2976" w:type="dxa"/>
            <w:vMerge w:val="restart"/>
            <w:vAlign w:val="center"/>
            <w:hideMark/>
          </w:tcPr>
          <w:p w14:paraId="4DB9A48B" w14:textId="77777777" w:rsidR="00BE1AF2" w:rsidRPr="00E97F8F" w:rsidRDefault="00BE1AF2" w:rsidP="005A1485">
            <w:pPr>
              <w:spacing w:line="0" w:lineRule="atLeast"/>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員工流動率上升</w:t>
            </w:r>
          </w:p>
        </w:tc>
        <w:tc>
          <w:tcPr>
            <w:tcW w:w="9636" w:type="dxa"/>
            <w:vMerge w:val="restart"/>
            <w:vAlign w:val="center"/>
            <w:hideMark/>
          </w:tcPr>
          <w:p w14:paraId="65EA4E9F" w14:textId="77777777" w:rsidR="00BE1AF2" w:rsidRPr="00E97F8F" w:rsidRDefault="00BE1AF2">
            <w:pPr>
              <w:pStyle w:val="af3"/>
              <w:numPr>
                <w:ilvl w:val="0"/>
                <w:numId w:val="19"/>
              </w:numPr>
              <w:ind w:leftChars="0"/>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公司設有本公司員工享有勞健保外，另外亦有團體保險；並依法令規定成立職工福利委員會，辦理各項旅遊、聚餐活動及各項福利補助。公司另定「員工績效考核辦法」獎勵員工。</w:t>
            </w:r>
          </w:p>
        </w:tc>
      </w:tr>
      <w:tr w:rsidR="00BE1AF2" w:rsidRPr="00E97F8F" w14:paraId="0DE96348" w14:textId="77777777" w:rsidTr="00FA2C98">
        <w:trPr>
          <w:trHeight w:val="630"/>
          <w:jc w:val="right"/>
        </w:trPr>
        <w:tc>
          <w:tcPr>
            <w:tcW w:w="1555" w:type="dxa"/>
            <w:vMerge/>
            <w:vAlign w:val="center"/>
            <w:hideMark/>
          </w:tcPr>
          <w:p w14:paraId="1F01F678"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2976" w:type="dxa"/>
            <w:vMerge/>
            <w:vAlign w:val="center"/>
            <w:hideMark/>
          </w:tcPr>
          <w:p w14:paraId="29591889" w14:textId="77777777" w:rsidR="00BE1AF2" w:rsidRPr="00E97F8F" w:rsidRDefault="00BE1AF2" w:rsidP="005A1485">
            <w:pPr>
              <w:spacing w:line="0" w:lineRule="atLeast"/>
              <w:rPr>
                <w:rFonts w:ascii="微軟正黑體" w:eastAsia="微軟正黑體" w:hAnsi="微軟正黑體" w:cs="Calibri"/>
                <w:kern w:val="0"/>
                <w:szCs w:val="24"/>
              </w:rPr>
            </w:pPr>
          </w:p>
        </w:tc>
        <w:tc>
          <w:tcPr>
            <w:tcW w:w="9636" w:type="dxa"/>
            <w:vMerge/>
            <w:vAlign w:val="center"/>
            <w:hideMark/>
          </w:tcPr>
          <w:p w14:paraId="5A0F096C" w14:textId="77777777" w:rsidR="00BE1AF2" w:rsidRPr="00E97F8F" w:rsidRDefault="00BE1AF2">
            <w:pPr>
              <w:pStyle w:val="af3"/>
              <w:numPr>
                <w:ilvl w:val="0"/>
                <w:numId w:val="19"/>
              </w:numPr>
              <w:ind w:leftChars="0"/>
              <w:rPr>
                <w:rFonts w:ascii="微軟正黑體" w:eastAsia="微軟正黑體" w:hAnsi="微軟正黑體" w:cs="Calibri"/>
                <w:kern w:val="0"/>
                <w:szCs w:val="24"/>
              </w:rPr>
            </w:pPr>
          </w:p>
        </w:tc>
      </w:tr>
      <w:tr w:rsidR="00BE1AF2" w:rsidRPr="00E97F8F" w14:paraId="41E4C6A3" w14:textId="77777777" w:rsidTr="00FA2C98">
        <w:trPr>
          <w:trHeight w:val="672"/>
          <w:jc w:val="right"/>
        </w:trPr>
        <w:tc>
          <w:tcPr>
            <w:tcW w:w="1555" w:type="dxa"/>
            <w:vMerge/>
            <w:vAlign w:val="center"/>
            <w:hideMark/>
          </w:tcPr>
          <w:p w14:paraId="4D927BF9"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2976" w:type="dxa"/>
            <w:vAlign w:val="center"/>
            <w:hideMark/>
          </w:tcPr>
          <w:p w14:paraId="07AAEFDA" w14:textId="77777777" w:rsidR="00BE1AF2" w:rsidRPr="00E97F8F" w:rsidRDefault="00BE1AF2" w:rsidP="005A1485">
            <w:pPr>
              <w:spacing w:line="0" w:lineRule="atLeast"/>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發生如職場霸凌、性騷擾事件</w:t>
            </w:r>
          </w:p>
        </w:tc>
        <w:tc>
          <w:tcPr>
            <w:tcW w:w="9636" w:type="dxa"/>
            <w:vAlign w:val="center"/>
            <w:hideMark/>
          </w:tcPr>
          <w:p w14:paraId="43C0435B" w14:textId="77777777" w:rsidR="00BE1AF2" w:rsidRPr="00E97F8F" w:rsidRDefault="00BE1AF2">
            <w:pPr>
              <w:pStyle w:val="af3"/>
              <w:numPr>
                <w:ilvl w:val="0"/>
                <w:numId w:val="19"/>
              </w:numPr>
              <w:ind w:leftChars="0"/>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我們與員工建立透明、有效的多向溝通管道，積極瞭解他們的需求</w:t>
            </w:r>
            <w:r>
              <w:rPr>
                <w:rFonts w:ascii="微軟正黑體" w:eastAsia="微軟正黑體" w:hAnsi="微軟正黑體" w:cs="Calibri" w:hint="eastAsia"/>
                <w:kern w:val="0"/>
                <w:szCs w:val="24"/>
              </w:rPr>
              <w:t>。</w:t>
            </w:r>
          </w:p>
        </w:tc>
      </w:tr>
      <w:tr w:rsidR="00BE1AF2" w:rsidRPr="00E97F8F" w14:paraId="492892B5" w14:textId="77777777" w:rsidTr="00FA2C98">
        <w:trPr>
          <w:trHeight w:val="415"/>
          <w:jc w:val="right"/>
        </w:trPr>
        <w:tc>
          <w:tcPr>
            <w:tcW w:w="1555" w:type="dxa"/>
            <w:vMerge w:val="restart"/>
            <w:shd w:val="clear" w:color="000000" w:fill="00B0F0"/>
            <w:vAlign w:val="center"/>
            <w:hideMark/>
          </w:tcPr>
          <w:p w14:paraId="00A5271F" w14:textId="77777777" w:rsidR="00BE1AF2" w:rsidRPr="00E97F8F" w:rsidRDefault="00BE1AF2" w:rsidP="005A1485">
            <w:pPr>
              <w:spacing w:line="0" w:lineRule="atLeast"/>
              <w:jc w:val="center"/>
              <w:rPr>
                <w:rFonts w:ascii="微軟正黑體" w:eastAsia="微軟正黑體" w:hAnsi="微軟正黑體" w:cs="Calibri"/>
                <w:b/>
                <w:bCs/>
                <w:color w:val="000000"/>
                <w:kern w:val="0"/>
                <w:szCs w:val="24"/>
              </w:rPr>
            </w:pPr>
            <w:r>
              <w:rPr>
                <w:rFonts w:ascii="微軟正黑體" w:eastAsia="微軟正黑體" w:hAnsi="微軟正黑體" w:cs="Calibri" w:hint="eastAsia"/>
                <w:b/>
                <w:bCs/>
                <w:color w:val="000000"/>
                <w:kern w:val="0"/>
                <w:szCs w:val="24"/>
              </w:rPr>
              <w:lastRenderedPageBreak/>
              <w:t>公司治理</w:t>
            </w:r>
          </w:p>
        </w:tc>
        <w:tc>
          <w:tcPr>
            <w:tcW w:w="2976" w:type="dxa"/>
            <w:vMerge w:val="restart"/>
            <w:vAlign w:val="center"/>
            <w:hideMark/>
          </w:tcPr>
          <w:p w14:paraId="5ADA83D0" w14:textId="77777777" w:rsidR="00BE1AF2" w:rsidRPr="00E97F8F" w:rsidRDefault="00BE1AF2" w:rsidP="005A1485">
            <w:pPr>
              <w:spacing w:line="0" w:lineRule="atLeast"/>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產品競爭力下滑</w:t>
            </w:r>
          </w:p>
        </w:tc>
        <w:tc>
          <w:tcPr>
            <w:tcW w:w="9636" w:type="dxa"/>
            <w:vMerge w:val="restart"/>
            <w:vAlign w:val="center"/>
            <w:hideMark/>
          </w:tcPr>
          <w:p w14:paraId="0BFF9B35" w14:textId="77777777" w:rsidR="00BE1AF2" w:rsidRPr="00E97F8F" w:rsidRDefault="00BE1AF2">
            <w:pPr>
              <w:pStyle w:val="af3"/>
              <w:numPr>
                <w:ilvl w:val="0"/>
                <w:numId w:val="19"/>
              </w:numPr>
              <w:ind w:leftChars="0"/>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持續擴充研發陣容，加速新產品開發。</w:t>
            </w:r>
          </w:p>
          <w:p w14:paraId="67F1FA9F" w14:textId="77777777" w:rsidR="00BE1AF2" w:rsidRPr="00E97F8F" w:rsidRDefault="00BE1AF2">
            <w:pPr>
              <w:pStyle w:val="af3"/>
              <w:numPr>
                <w:ilvl w:val="0"/>
                <w:numId w:val="19"/>
              </w:numPr>
              <w:ind w:leftChars="0"/>
              <w:rPr>
                <w:rFonts w:ascii="微軟正黑體" w:eastAsia="微軟正黑體" w:hAnsi="微軟正黑體" w:cs="Calibri"/>
                <w:kern w:val="0"/>
                <w:szCs w:val="24"/>
              </w:rPr>
            </w:pPr>
            <w:r w:rsidRPr="00E97F8F">
              <w:rPr>
                <w:rFonts w:ascii="微軟正黑體" w:eastAsia="微軟正黑體" w:hAnsi="微軟正黑體" w:cs="Calibri" w:hint="eastAsia"/>
                <w:kern w:val="0"/>
                <w:szCs w:val="24"/>
              </w:rPr>
              <w:t>提高競爭力，維持品質優勢。</w:t>
            </w:r>
          </w:p>
        </w:tc>
      </w:tr>
      <w:tr w:rsidR="00BE1AF2" w:rsidRPr="00E97F8F" w14:paraId="7031F884" w14:textId="77777777" w:rsidTr="00FA2C98">
        <w:trPr>
          <w:trHeight w:val="540"/>
          <w:jc w:val="right"/>
        </w:trPr>
        <w:tc>
          <w:tcPr>
            <w:tcW w:w="1555" w:type="dxa"/>
            <w:vMerge/>
            <w:vAlign w:val="center"/>
            <w:hideMark/>
          </w:tcPr>
          <w:p w14:paraId="349107A4"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2976" w:type="dxa"/>
            <w:vMerge/>
            <w:vAlign w:val="center"/>
            <w:hideMark/>
          </w:tcPr>
          <w:p w14:paraId="3ADEE8E8" w14:textId="77777777" w:rsidR="00BE1AF2" w:rsidRPr="00E97F8F" w:rsidRDefault="00BE1AF2" w:rsidP="005A1485">
            <w:pPr>
              <w:spacing w:line="0" w:lineRule="atLeast"/>
              <w:rPr>
                <w:rFonts w:ascii="微軟正黑體" w:eastAsia="微軟正黑體" w:hAnsi="微軟正黑體" w:cs="Calibri"/>
                <w:kern w:val="0"/>
                <w:szCs w:val="24"/>
              </w:rPr>
            </w:pPr>
          </w:p>
        </w:tc>
        <w:tc>
          <w:tcPr>
            <w:tcW w:w="9636" w:type="dxa"/>
            <w:vMerge/>
            <w:vAlign w:val="center"/>
            <w:hideMark/>
          </w:tcPr>
          <w:p w14:paraId="1499ED51" w14:textId="77777777" w:rsidR="00BE1AF2" w:rsidRPr="00E97F8F" w:rsidRDefault="00BE1AF2" w:rsidP="005A1485">
            <w:pPr>
              <w:spacing w:line="0" w:lineRule="atLeast"/>
              <w:rPr>
                <w:rFonts w:ascii="微軟正黑體" w:eastAsia="微軟正黑體" w:hAnsi="微軟正黑體" w:cs="Calibri"/>
                <w:kern w:val="0"/>
                <w:szCs w:val="24"/>
              </w:rPr>
            </w:pPr>
          </w:p>
        </w:tc>
      </w:tr>
      <w:tr w:rsidR="00BE1AF2" w:rsidRPr="00E97F8F" w14:paraId="5186449D" w14:textId="77777777" w:rsidTr="00FA2C98">
        <w:trPr>
          <w:trHeight w:val="567"/>
          <w:jc w:val="right"/>
        </w:trPr>
        <w:tc>
          <w:tcPr>
            <w:tcW w:w="1555" w:type="dxa"/>
            <w:vMerge/>
            <w:vAlign w:val="center"/>
            <w:hideMark/>
          </w:tcPr>
          <w:p w14:paraId="4817D3B8"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2976" w:type="dxa"/>
            <w:vMerge/>
            <w:vAlign w:val="center"/>
            <w:hideMark/>
          </w:tcPr>
          <w:p w14:paraId="552205BF" w14:textId="77777777" w:rsidR="00BE1AF2" w:rsidRPr="00E97F8F" w:rsidRDefault="00BE1AF2" w:rsidP="005A1485">
            <w:pPr>
              <w:spacing w:line="0" w:lineRule="atLeast"/>
              <w:rPr>
                <w:rFonts w:ascii="微軟正黑體" w:eastAsia="微軟正黑體" w:hAnsi="微軟正黑體" w:cs="Calibri"/>
                <w:kern w:val="0"/>
                <w:szCs w:val="24"/>
              </w:rPr>
            </w:pPr>
          </w:p>
        </w:tc>
        <w:tc>
          <w:tcPr>
            <w:tcW w:w="9636" w:type="dxa"/>
            <w:vMerge/>
            <w:vAlign w:val="center"/>
            <w:hideMark/>
          </w:tcPr>
          <w:p w14:paraId="15434A4E" w14:textId="77777777" w:rsidR="00BE1AF2" w:rsidRPr="00E97F8F" w:rsidRDefault="00BE1AF2" w:rsidP="005A1485">
            <w:pPr>
              <w:spacing w:line="0" w:lineRule="atLeast"/>
              <w:rPr>
                <w:rFonts w:ascii="微軟正黑體" w:eastAsia="微軟正黑體" w:hAnsi="微軟正黑體" w:cs="Calibri"/>
                <w:kern w:val="0"/>
                <w:szCs w:val="24"/>
              </w:rPr>
            </w:pPr>
          </w:p>
        </w:tc>
      </w:tr>
      <w:tr w:rsidR="00BE1AF2" w:rsidRPr="00E97F8F" w14:paraId="6CFC879B" w14:textId="77777777" w:rsidTr="00FA2C98">
        <w:trPr>
          <w:trHeight w:val="398"/>
          <w:jc w:val="right"/>
        </w:trPr>
        <w:tc>
          <w:tcPr>
            <w:tcW w:w="1555" w:type="dxa"/>
            <w:vMerge/>
            <w:vAlign w:val="center"/>
            <w:hideMark/>
          </w:tcPr>
          <w:p w14:paraId="2703104E"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2976" w:type="dxa"/>
            <w:vMerge/>
            <w:vAlign w:val="center"/>
            <w:hideMark/>
          </w:tcPr>
          <w:p w14:paraId="3B954EF0" w14:textId="77777777" w:rsidR="00BE1AF2" w:rsidRPr="00E97F8F" w:rsidRDefault="00BE1AF2" w:rsidP="005A1485">
            <w:pPr>
              <w:spacing w:line="0" w:lineRule="atLeast"/>
              <w:rPr>
                <w:rFonts w:ascii="微軟正黑體" w:eastAsia="微軟正黑體" w:hAnsi="微軟正黑體" w:cs="Calibri"/>
                <w:kern w:val="0"/>
                <w:szCs w:val="24"/>
              </w:rPr>
            </w:pPr>
          </w:p>
        </w:tc>
        <w:tc>
          <w:tcPr>
            <w:tcW w:w="9636" w:type="dxa"/>
            <w:vMerge/>
            <w:vAlign w:val="center"/>
            <w:hideMark/>
          </w:tcPr>
          <w:p w14:paraId="6A02156B" w14:textId="77777777" w:rsidR="00BE1AF2" w:rsidRPr="00E97F8F" w:rsidRDefault="00BE1AF2" w:rsidP="005A1485">
            <w:pPr>
              <w:spacing w:line="0" w:lineRule="atLeast"/>
              <w:rPr>
                <w:rFonts w:ascii="微軟正黑體" w:eastAsia="微軟正黑體" w:hAnsi="微軟正黑體" w:cs="Calibri"/>
                <w:kern w:val="0"/>
                <w:szCs w:val="24"/>
              </w:rPr>
            </w:pPr>
          </w:p>
        </w:tc>
      </w:tr>
      <w:tr w:rsidR="00BE1AF2" w:rsidRPr="00E97F8F" w14:paraId="4A72A341" w14:textId="77777777" w:rsidTr="00FA2C98">
        <w:trPr>
          <w:trHeight w:val="600"/>
          <w:jc w:val="right"/>
        </w:trPr>
        <w:tc>
          <w:tcPr>
            <w:tcW w:w="1555" w:type="dxa"/>
            <w:vMerge/>
            <w:vAlign w:val="center"/>
            <w:hideMark/>
          </w:tcPr>
          <w:p w14:paraId="2EEB2811" w14:textId="77777777" w:rsidR="00BE1AF2" w:rsidRPr="00E97F8F" w:rsidRDefault="00BE1AF2" w:rsidP="005A1485">
            <w:pPr>
              <w:spacing w:line="0" w:lineRule="atLeast"/>
              <w:rPr>
                <w:rFonts w:ascii="微軟正黑體" w:eastAsia="微軟正黑體" w:hAnsi="微軟正黑體" w:cs="Calibri"/>
                <w:b/>
                <w:bCs/>
                <w:color w:val="000000"/>
                <w:kern w:val="0"/>
                <w:szCs w:val="24"/>
              </w:rPr>
            </w:pPr>
          </w:p>
        </w:tc>
        <w:tc>
          <w:tcPr>
            <w:tcW w:w="2976" w:type="dxa"/>
            <w:vMerge/>
            <w:vAlign w:val="center"/>
            <w:hideMark/>
          </w:tcPr>
          <w:p w14:paraId="0E6CD73D" w14:textId="77777777" w:rsidR="00BE1AF2" w:rsidRPr="00E97F8F" w:rsidRDefault="00BE1AF2" w:rsidP="005A1485">
            <w:pPr>
              <w:spacing w:line="0" w:lineRule="atLeast"/>
              <w:rPr>
                <w:rFonts w:ascii="微軟正黑體" w:eastAsia="微軟正黑體" w:hAnsi="微軟正黑體" w:cs="Calibri"/>
                <w:kern w:val="0"/>
                <w:szCs w:val="24"/>
              </w:rPr>
            </w:pPr>
          </w:p>
        </w:tc>
        <w:tc>
          <w:tcPr>
            <w:tcW w:w="9636" w:type="dxa"/>
            <w:vMerge/>
            <w:vAlign w:val="center"/>
            <w:hideMark/>
          </w:tcPr>
          <w:p w14:paraId="008A0872" w14:textId="77777777" w:rsidR="00BE1AF2" w:rsidRPr="00E97F8F" w:rsidRDefault="00BE1AF2" w:rsidP="005A1485">
            <w:pPr>
              <w:spacing w:line="0" w:lineRule="atLeast"/>
              <w:rPr>
                <w:rFonts w:ascii="微軟正黑體" w:eastAsia="微軟正黑體" w:hAnsi="微軟正黑體" w:cs="Calibri"/>
                <w:kern w:val="0"/>
                <w:szCs w:val="24"/>
              </w:rPr>
            </w:pPr>
          </w:p>
        </w:tc>
      </w:tr>
    </w:tbl>
    <w:p w14:paraId="2AEDC40A" w14:textId="77777777" w:rsidR="00BE1AF2" w:rsidRDefault="00BE1AF2" w:rsidP="005A1485">
      <w:pPr>
        <w:spacing w:line="0" w:lineRule="atLeast"/>
        <w:jc w:val="both"/>
        <w:rPr>
          <w:rFonts w:ascii="微軟正黑體" w:eastAsia="微軟正黑體" w:hAnsi="微軟正黑體"/>
          <w:b/>
          <w:sz w:val="28"/>
          <w:szCs w:val="28"/>
        </w:rPr>
        <w:sectPr w:rsidR="00BE1AF2" w:rsidSect="00BE1AF2">
          <w:headerReference w:type="default" r:id="rId67"/>
          <w:footerReference w:type="default" r:id="rId68"/>
          <w:pgSz w:w="16838" w:h="11906" w:orient="landscape"/>
          <w:pgMar w:top="1800" w:right="1440" w:bottom="1800" w:left="1440" w:header="851" w:footer="992" w:gutter="0"/>
          <w:cols w:space="425"/>
          <w:docGrid w:type="lines" w:linePitch="360"/>
        </w:sectPr>
      </w:pPr>
    </w:p>
    <w:p w14:paraId="7E868740" w14:textId="77777777" w:rsidR="00BE1AF2" w:rsidRPr="005F4EED" w:rsidRDefault="00BE1AF2" w:rsidP="005F4EED">
      <w:pPr>
        <w:pStyle w:val="2"/>
        <w:rPr>
          <w:rFonts w:eastAsia="微軟正黑體"/>
          <w:bCs/>
        </w:rPr>
      </w:pPr>
      <w:bookmarkStart w:id="24" w:name="_Toc233917256"/>
      <w:r w:rsidRPr="005F4EED">
        <w:rPr>
          <w:rFonts w:eastAsia="微軟正黑體"/>
        </w:rPr>
        <w:lastRenderedPageBreak/>
        <w:t>3.3</w:t>
      </w:r>
      <w:r w:rsidRPr="005F4EED">
        <w:rPr>
          <w:rFonts w:eastAsia="微軟正黑體" w:hint="eastAsia"/>
        </w:rPr>
        <w:t>法規遵循</w:t>
      </w:r>
      <w:bookmarkEnd w:id="24"/>
    </w:p>
    <w:p w14:paraId="09FF975E" w14:textId="77777777" w:rsidR="00BE1AF2" w:rsidRDefault="00BE1AF2" w:rsidP="005A1485">
      <w:pPr>
        <w:spacing w:line="0" w:lineRule="atLeast"/>
        <w:jc w:val="both"/>
        <w:rPr>
          <w:rFonts w:ascii="微軟正黑體" w:eastAsia="微軟正黑體" w:hAnsi="微軟正黑體"/>
          <w:bCs/>
        </w:rPr>
      </w:pPr>
      <w:r>
        <w:rPr>
          <w:rFonts w:ascii="微軟正黑體" w:eastAsia="微軟正黑體" w:hAnsi="微軟正黑體" w:hint="eastAsia"/>
          <w:bCs/>
        </w:rPr>
        <w:t xml:space="preserve">    法規遵循為企業經營之根本，松崗國際除了在新進同仁報到時即向人員對其宣導誠信內規之外，由於法規種類浩繁，各部門適時透過與政府機關互動或是媒體報導得知相關法規修正動態，再各自對部門同仁進行內、外部訓練，</w:t>
      </w:r>
      <w:r w:rsidRPr="00A37731">
        <w:rPr>
          <w:rFonts w:ascii="微軟正黑體" w:eastAsia="微軟正黑體" w:hAnsi="微軟正黑體" w:hint="eastAsia"/>
          <w:bCs/>
        </w:rPr>
        <w:t>確保公司營運符合</w:t>
      </w:r>
      <w:r>
        <w:rPr>
          <w:rFonts w:ascii="微軟正黑體" w:eastAsia="微軟正黑體" w:hAnsi="微軟正黑體" w:hint="eastAsia"/>
          <w:bCs/>
        </w:rPr>
        <w:t>各項法</w:t>
      </w:r>
      <w:r w:rsidRPr="00A37731">
        <w:rPr>
          <w:rFonts w:ascii="微軟正黑體" w:eastAsia="微軟正黑體" w:hAnsi="微軟正黑體" w:hint="eastAsia"/>
          <w:bCs/>
        </w:rPr>
        <w:t>規</w:t>
      </w:r>
      <w:r>
        <w:rPr>
          <w:rFonts w:ascii="微軟正黑體" w:eastAsia="微軟正黑體" w:hAnsi="微軟正黑體" w:hint="eastAsia"/>
          <w:bCs/>
        </w:rPr>
        <w:t>。</w:t>
      </w:r>
    </w:p>
    <w:p w14:paraId="2D5EA107" w14:textId="77777777" w:rsidR="00BE1AF2" w:rsidRPr="00A70F06" w:rsidRDefault="00BE1AF2" w:rsidP="005A1485">
      <w:pPr>
        <w:spacing w:line="0" w:lineRule="atLeast"/>
        <w:jc w:val="both"/>
        <w:rPr>
          <w:rFonts w:ascii="微軟正黑體" w:eastAsia="微軟正黑體" w:hAnsi="微軟正黑體"/>
          <w:bCs/>
        </w:rPr>
      </w:pPr>
      <w:r>
        <w:rPr>
          <w:rFonts w:ascii="微軟正黑體" w:eastAsia="微軟正黑體" w:hAnsi="微軟正黑體" w:hint="eastAsia"/>
          <w:bCs/>
        </w:rPr>
        <w:t xml:space="preserve">    首先，就</w:t>
      </w:r>
      <w:r w:rsidRPr="00A70F06">
        <w:rPr>
          <w:rFonts w:ascii="微軟正黑體" w:eastAsia="微軟正黑體" w:hAnsi="微軟正黑體" w:hint="eastAsia"/>
          <w:bCs/>
        </w:rPr>
        <w:t>公司治理面</w:t>
      </w:r>
      <w:r>
        <w:rPr>
          <w:rFonts w:ascii="微軟正黑體" w:eastAsia="微軟正黑體" w:hAnsi="微軟正黑體" w:hint="eastAsia"/>
          <w:bCs/>
        </w:rPr>
        <w:t>而言，松崗國際設置</w:t>
      </w:r>
      <w:r w:rsidRPr="00A70F06">
        <w:rPr>
          <w:rFonts w:ascii="微軟正黑體" w:eastAsia="微軟正黑體" w:hAnsi="微軟正黑體" w:hint="eastAsia"/>
          <w:bCs/>
        </w:rPr>
        <w:t>功能性委員會監督公司財務運作狀況及公司內</w:t>
      </w:r>
      <w:r w:rsidRPr="00BE1AF2">
        <w:rPr>
          <w:rFonts w:ascii="微軟正黑體" w:eastAsia="微軟正黑體" w:hAnsi="微軟正黑體" w:hint="eastAsia"/>
          <w:bCs/>
        </w:rPr>
        <w:t>控制度，並通過「</w:t>
      </w:r>
      <w:r w:rsidRPr="00BE1AF2">
        <w:rPr>
          <w:rFonts w:ascii="微軟正黑體" w:eastAsia="微軟正黑體" w:hAnsi="微軟正黑體"/>
          <w:bCs/>
        </w:rPr>
        <w:t>公司治理實務守則</w:t>
      </w:r>
      <w:r w:rsidRPr="00BE1AF2">
        <w:rPr>
          <w:rFonts w:ascii="微軟正黑體" w:eastAsia="微軟正黑體" w:hAnsi="微軟正黑體" w:hint="eastAsia"/>
          <w:bCs/>
        </w:rPr>
        <w:t>」及「</w:t>
      </w:r>
      <w:r w:rsidRPr="00BE1AF2">
        <w:rPr>
          <w:rFonts w:ascii="微軟正黑體" w:eastAsia="微軟正黑體" w:hAnsi="微軟正黑體" w:hint="eastAsia"/>
        </w:rPr>
        <w:t>董事會</w:t>
      </w:r>
      <w:r w:rsidRPr="00AB6644">
        <w:rPr>
          <w:rFonts w:ascii="微軟正黑體" w:eastAsia="微軟正黑體" w:hAnsi="微軟正黑體" w:hint="eastAsia"/>
        </w:rPr>
        <w:t>自我評鑑或同儕評鑑辦法」</w:t>
      </w:r>
      <w:r w:rsidRPr="00AB6644">
        <w:rPr>
          <w:rFonts w:ascii="微軟正黑體" w:eastAsia="微軟正黑體" w:hAnsi="微軟正黑體" w:hint="eastAsia"/>
          <w:bCs/>
        </w:rPr>
        <w:t>，促使董事會能積極參與公司重要議案決策；同</w:t>
      </w:r>
      <w:r>
        <w:rPr>
          <w:rFonts w:ascii="微軟正黑體" w:eastAsia="微軟正黑體" w:hAnsi="微軟正黑體" w:hint="eastAsia"/>
          <w:bCs/>
        </w:rPr>
        <w:t>時設置公司治理主管，</w:t>
      </w:r>
      <w:r w:rsidRPr="00A70F06">
        <w:rPr>
          <w:rFonts w:ascii="微軟正黑體" w:eastAsia="微軟正黑體" w:hAnsi="微軟正黑體" w:hint="eastAsia"/>
          <w:bCs/>
        </w:rPr>
        <w:t>並</w:t>
      </w:r>
      <w:r>
        <w:rPr>
          <w:rFonts w:ascii="微軟正黑體" w:eastAsia="微軟正黑體" w:hAnsi="微軟正黑體" w:hint="eastAsia"/>
          <w:bCs/>
        </w:rPr>
        <w:t>協助董事會運作並</w:t>
      </w:r>
      <w:r w:rsidRPr="00A70F06">
        <w:rPr>
          <w:rFonts w:ascii="微軟正黑體" w:eastAsia="微軟正黑體" w:hAnsi="微軟正黑體" w:hint="eastAsia"/>
          <w:bCs/>
        </w:rPr>
        <w:t>提供專業意見，強化董事會職能。未來</w:t>
      </w:r>
      <w:r>
        <w:rPr>
          <w:rFonts w:ascii="微軟正黑體" w:eastAsia="微軟正黑體" w:hAnsi="微軟正黑體" w:hint="eastAsia"/>
          <w:bCs/>
        </w:rPr>
        <w:t>松崗國際亦持續</w:t>
      </w:r>
      <w:r w:rsidRPr="00A70F06">
        <w:rPr>
          <w:rFonts w:ascii="微軟正黑體" w:eastAsia="微軟正黑體" w:hAnsi="微軟正黑體" w:hint="eastAsia"/>
          <w:bCs/>
        </w:rPr>
        <w:t>依</w:t>
      </w:r>
      <w:r>
        <w:rPr>
          <w:rFonts w:ascii="微軟正黑體" w:eastAsia="微軟正黑體" w:hAnsi="微軟正黑體" w:hint="eastAsia"/>
          <w:bCs/>
        </w:rPr>
        <w:t>循</w:t>
      </w:r>
      <w:r w:rsidRPr="00A70F06">
        <w:rPr>
          <w:rFonts w:ascii="微軟正黑體" w:eastAsia="微軟正黑體" w:hAnsi="微軟正黑體" w:hint="eastAsia"/>
          <w:bCs/>
        </w:rPr>
        <w:t>公司治理評鑑及公司治理實務</w:t>
      </w:r>
      <w:r>
        <w:rPr>
          <w:rFonts w:ascii="微軟正黑體" w:eastAsia="微軟正黑體" w:hAnsi="微軟正黑體" w:hint="eastAsia"/>
          <w:bCs/>
        </w:rPr>
        <w:t>守則</w:t>
      </w:r>
      <w:r w:rsidRPr="00A70F06">
        <w:rPr>
          <w:rFonts w:ascii="微軟正黑體" w:eastAsia="微軟正黑體" w:hAnsi="微軟正黑體" w:hint="eastAsia"/>
          <w:bCs/>
        </w:rPr>
        <w:t>，</w:t>
      </w:r>
      <w:r>
        <w:rPr>
          <w:rFonts w:ascii="微軟正黑體" w:eastAsia="微軟正黑體" w:hAnsi="微軟正黑體" w:hint="eastAsia"/>
          <w:bCs/>
        </w:rPr>
        <w:t>致力</w:t>
      </w:r>
      <w:r w:rsidRPr="00A70F06">
        <w:rPr>
          <w:rFonts w:ascii="微軟正黑體" w:eastAsia="微軟正黑體" w:hAnsi="微軟正黑體" w:hint="eastAsia"/>
          <w:bCs/>
        </w:rPr>
        <w:t>提升公司</w:t>
      </w:r>
      <w:r>
        <w:rPr>
          <w:rFonts w:ascii="微軟正黑體" w:eastAsia="微軟正黑體" w:hAnsi="微軟正黑體" w:hint="eastAsia"/>
          <w:bCs/>
        </w:rPr>
        <w:t>同仁</w:t>
      </w:r>
      <w:r w:rsidRPr="00A70F06">
        <w:rPr>
          <w:rFonts w:ascii="微軟正黑體" w:eastAsia="微軟正黑體" w:hAnsi="微軟正黑體" w:hint="eastAsia"/>
          <w:bCs/>
        </w:rPr>
        <w:t>之</w:t>
      </w:r>
      <w:r>
        <w:rPr>
          <w:rFonts w:ascii="微軟正黑體" w:eastAsia="微軟正黑體" w:hAnsi="微軟正黑體" w:hint="eastAsia"/>
          <w:bCs/>
        </w:rPr>
        <w:t>法遵意識</w:t>
      </w:r>
      <w:r w:rsidRPr="00A70F06">
        <w:rPr>
          <w:rFonts w:ascii="微軟正黑體" w:eastAsia="微軟正黑體" w:hAnsi="微軟正黑體" w:hint="eastAsia"/>
          <w:bCs/>
        </w:rPr>
        <w:t>。</w:t>
      </w:r>
    </w:p>
    <w:p w14:paraId="22546602" w14:textId="77777777" w:rsidR="00BE1AF2" w:rsidRDefault="00BE1AF2" w:rsidP="005A1485">
      <w:pPr>
        <w:spacing w:line="0" w:lineRule="atLeast"/>
        <w:jc w:val="both"/>
        <w:rPr>
          <w:rFonts w:ascii="微軟正黑體" w:eastAsia="微軟正黑體" w:hAnsi="微軟正黑體"/>
          <w:bCs/>
          <w:highlight w:val="yellow"/>
        </w:rPr>
      </w:pPr>
      <w:r w:rsidRPr="00215DDA">
        <w:rPr>
          <w:rFonts w:ascii="微軟正黑體" w:eastAsia="微軟正黑體" w:hAnsi="微軟正黑體" w:hint="eastAsia"/>
          <w:bCs/>
        </w:rPr>
        <w:t xml:space="preserve">    其次，在人員管理方面，</w:t>
      </w:r>
      <w:r>
        <w:rPr>
          <w:rFonts w:ascii="微軟正黑體" w:eastAsia="微軟正黑體" w:hAnsi="微軟正黑體" w:hint="eastAsia"/>
          <w:bCs/>
        </w:rPr>
        <w:t>松崗國際</w:t>
      </w:r>
      <w:r w:rsidRPr="00215DDA">
        <w:rPr>
          <w:rFonts w:ascii="微軟正黑體" w:eastAsia="微軟正黑體" w:hAnsi="微軟正黑體" w:hint="eastAsia"/>
          <w:bCs/>
        </w:rPr>
        <w:t>制訂相關誠信內規，再三宣導公司以誠信正直為核心價值，藉由一系列的法規制訂、落實執行、自我審查以及暢通的檢舉管道以及對檢舉人之保護等機制，構築完善的法遵防火牆；由管理階層以身作則，要求每位同仁都必須均須確保其相關的業務行為遵循法令與公司的政策</w:t>
      </w:r>
      <w:r>
        <w:rPr>
          <w:rFonts w:ascii="微軟正黑體" w:eastAsia="微軟正黑體" w:hAnsi="微軟正黑體" w:hint="eastAsia"/>
          <w:bCs/>
        </w:rPr>
        <w:t>與</w:t>
      </w:r>
      <w:r w:rsidRPr="00215DDA">
        <w:rPr>
          <w:rFonts w:ascii="微軟正黑體" w:eastAsia="微軟正黑體" w:hAnsi="微軟正黑體" w:hint="eastAsia"/>
          <w:bCs/>
        </w:rPr>
        <w:t>內規，透過年度內控自評檢視遵循情形，並接受內部稽核；制訂同仁執行業務應遵循的</w:t>
      </w:r>
      <w:r w:rsidRPr="001B32E8">
        <w:rPr>
          <w:rFonts w:ascii="微軟正黑體" w:eastAsia="微軟正黑體" w:hAnsi="微軟正黑體" w:hint="eastAsia"/>
          <w:bCs/>
        </w:rPr>
        <w:t>指引，要求公司所有同仁不論其職位、職級及所在地均應</w:t>
      </w:r>
      <w:r w:rsidRPr="00AB6644">
        <w:rPr>
          <w:rFonts w:ascii="微軟正黑體" w:eastAsia="微軟正黑體" w:hAnsi="微軟正黑體" w:hint="eastAsia"/>
          <w:bCs/>
        </w:rPr>
        <w:t>遵守</w:t>
      </w:r>
      <w:r w:rsidRPr="00AB6644">
        <w:rPr>
          <w:rFonts w:ascii="微軟正黑體" w:eastAsia="微軟正黑體" w:hAnsi="微軟正黑體" w:hint="eastAsia"/>
        </w:rPr>
        <w:t>「誠信經營守則」、「道德行為準則」及「</w:t>
      </w:r>
      <w:r w:rsidRPr="00AB6644">
        <w:rPr>
          <w:rFonts w:ascii="微軟正黑體" w:eastAsia="微軟正黑體" w:hAnsi="微軟正黑體"/>
        </w:rPr>
        <w:t>誠信經營作業程序及行為指南</w:t>
      </w:r>
      <w:r w:rsidRPr="00AB6644">
        <w:rPr>
          <w:rFonts w:ascii="微軟正黑體" w:eastAsia="微軟正黑體" w:hAnsi="微軟正黑體" w:hint="eastAsia"/>
        </w:rPr>
        <w:t>」</w:t>
      </w:r>
      <w:r w:rsidRPr="00AB6644">
        <w:rPr>
          <w:rFonts w:ascii="微軟正黑體" w:eastAsia="微軟正黑體" w:hAnsi="微軟正黑體" w:hint="eastAsia"/>
          <w:bCs/>
        </w:rPr>
        <w:t>，</w:t>
      </w:r>
      <w:r w:rsidRPr="00215DDA">
        <w:rPr>
          <w:rFonts w:ascii="微軟正黑體" w:eastAsia="微軟正黑體" w:hAnsi="微軟正黑體" w:hint="eastAsia"/>
          <w:bCs/>
        </w:rPr>
        <w:t>以誠信、公平的原則參與產業競爭，營造遵守法規的企業文化，建立值得信任與尊敬的公司聲譽。</w:t>
      </w:r>
    </w:p>
    <w:p w14:paraId="1ADA13C0" w14:textId="77777777" w:rsidR="00BE1AF2" w:rsidRPr="002400D6" w:rsidRDefault="00BE1AF2" w:rsidP="005A1485">
      <w:pPr>
        <w:spacing w:line="0" w:lineRule="atLeast"/>
        <w:jc w:val="both"/>
        <w:rPr>
          <w:rFonts w:ascii="微軟正黑體" w:eastAsia="微軟正黑體" w:hAnsi="微軟正黑體"/>
          <w:bCs/>
          <w:highlight w:val="yellow"/>
        </w:rPr>
      </w:pPr>
      <w:r w:rsidRPr="00C222BA">
        <w:rPr>
          <w:rFonts w:ascii="微軟正黑體" w:eastAsia="微軟正黑體" w:hAnsi="微軟正黑體" w:hint="eastAsia"/>
          <w:bCs/>
        </w:rPr>
        <w:t xml:space="preserve">    再者，就人員培訓方面，為提升同仁從業道德與法規遵循認知，</w:t>
      </w:r>
      <w:r>
        <w:rPr>
          <w:rFonts w:ascii="微軟正黑體" w:eastAsia="微軟正黑體" w:hAnsi="微軟正黑體" w:hint="eastAsia"/>
          <w:bCs/>
        </w:rPr>
        <w:t>松崗國際</w:t>
      </w:r>
      <w:r w:rsidRPr="00C222BA">
        <w:rPr>
          <w:rFonts w:ascii="微軟正黑體" w:eastAsia="微軟正黑體" w:hAnsi="微軟正黑體" w:hint="eastAsia"/>
          <w:bCs/>
        </w:rPr>
        <w:t>根據法令及公司內規，針對不同部門、職級的同仁進行業管所涉之法規進行培訓，諸如同仁因業務職掌不同而給予相應之訓練內容，包含新人訓練、實體課程、各單位宣導及外部訓練等，並透過廠區海報、公司內部網頁提供法規遵循指引，使同仁能隨時接觸取得法規認知。</w:t>
      </w:r>
    </w:p>
    <w:p w14:paraId="3B3468FE" w14:textId="77777777" w:rsidR="00BE1AF2" w:rsidRDefault="00BE1AF2" w:rsidP="005A1485">
      <w:pPr>
        <w:spacing w:line="0" w:lineRule="atLeast"/>
        <w:jc w:val="both"/>
        <w:rPr>
          <w:rFonts w:ascii="微軟正黑體" w:eastAsia="微軟正黑體" w:hAnsi="微軟正黑體"/>
          <w:bCs/>
        </w:rPr>
      </w:pPr>
      <w:r w:rsidRPr="00A80670">
        <w:rPr>
          <w:rFonts w:ascii="微軟正黑體" w:eastAsia="微軟正黑體" w:hAnsi="微軟正黑體" w:hint="eastAsia"/>
          <w:bCs/>
        </w:rPr>
        <w:t xml:space="preserve">    最後，在環安衛面向，</w:t>
      </w:r>
      <w:r>
        <w:rPr>
          <w:rFonts w:ascii="微軟正黑體" w:eastAsia="微軟正黑體" w:hAnsi="微軟正黑體" w:hint="eastAsia"/>
          <w:bCs/>
        </w:rPr>
        <w:t>松崗國際</w:t>
      </w:r>
      <w:r w:rsidRPr="00A80670">
        <w:rPr>
          <w:rFonts w:ascii="微軟正黑體" w:eastAsia="微軟正黑體" w:hAnsi="微軟正黑體" w:hint="eastAsia"/>
          <w:bCs/>
        </w:rPr>
        <w:t>制訂相關監督管理辦法，確保公司在</w:t>
      </w:r>
      <w:r>
        <w:rPr>
          <w:rFonts w:ascii="微軟正黑體" w:eastAsia="微軟正黑體" w:hAnsi="微軟正黑體" w:hint="eastAsia"/>
          <w:bCs/>
        </w:rPr>
        <w:t>日常營運活動</w:t>
      </w:r>
      <w:r w:rsidRPr="00A80670">
        <w:rPr>
          <w:rFonts w:ascii="微軟正黑體" w:eastAsia="微軟正黑體" w:hAnsi="微軟正黑體" w:hint="eastAsia"/>
          <w:bCs/>
        </w:rPr>
        <w:t>過程中均應符合環保、職安法規要求，並透過管理循環方式發現可能的潛在問題，並適時採取管控措施，避免造成公司損害。</w:t>
      </w:r>
    </w:p>
    <w:p w14:paraId="64ACB39C" w14:textId="71E5990A" w:rsidR="00BE1AF2" w:rsidRDefault="00BE1AF2" w:rsidP="005A1485">
      <w:pPr>
        <w:spacing w:line="0" w:lineRule="atLeast"/>
        <w:jc w:val="both"/>
        <w:rPr>
          <w:rFonts w:ascii="微軟正黑體" w:eastAsia="微軟正黑體" w:hAnsi="微軟正黑體"/>
          <w:bCs/>
        </w:rPr>
      </w:pPr>
      <w:r>
        <w:rPr>
          <w:rFonts w:ascii="微軟正黑體" w:eastAsia="微軟正黑體" w:hAnsi="微軟正黑體" w:hint="eastAsia"/>
          <w:bCs/>
        </w:rPr>
        <w:t xml:space="preserve">    </w:t>
      </w:r>
      <w:r w:rsidRPr="00A951D0">
        <w:rPr>
          <w:rFonts w:ascii="微軟正黑體" w:eastAsia="微軟正黑體" w:hAnsi="微軟正黑體" w:hint="eastAsia"/>
          <w:bCs/>
        </w:rPr>
        <w:t>在法規遵循方面，</w:t>
      </w:r>
      <w:r>
        <w:rPr>
          <w:rFonts w:ascii="微軟正黑體" w:eastAsia="微軟正黑體" w:hAnsi="微軟正黑體" w:hint="eastAsia"/>
          <w:bCs/>
        </w:rPr>
        <w:t>松崗國際</w:t>
      </w:r>
      <w:r w:rsidRPr="00A951D0">
        <w:rPr>
          <w:rFonts w:ascii="微軟正黑體" w:eastAsia="微軟正黑體" w:hAnsi="微軟正黑體" w:hint="eastAsia"/>
          <w:bCs/>
        </w:rPr>
        <w:t>對於重大事件定義係以單一事件罰緩金額累計達新台幣10萬元以上為重大事件</w:t>
      </w:r>
      <w:r>
        <w:rPr>
          <w:rFonts w:ascii="微軟正黑體" w:eastAsia="微軟正黑體" w:hAnsi="微軟正黑體" w:hint="eastAsia"/>
          <w:bCs/>
        </w:rPr>
        <w:t>，公司於</w:t>
      </w:r>
      <w:r w:rsidRPr="006F38B5">
        <w:rPr>
          <w:rFonts w:ascii="微軟正黑體" w:eastAsia="微軟正黑體" w:hAnsi="微軟正黑體" w:hint="eastAsia"/>
          <w:bCs/>
        </w:rPr>
        <w:t>202</w:t>
      </w:r>
      <w:r w:rsidR="00313C5D" w:rsidRPr="006F38B5">
        <w:rPr>
          <w:rFonts w:ascii="微軟正黑體" w:eastAsia="微軟正黑體" w:hAnsi="微軟正黑體" w:hint="eastAsia"/>
          <w:bCs/>
        </w:rPr>
        <w:t>5</w:t>
      </w:r>
      <w:r w:rsidRPr="006F38B5">
        <w:rPr>
          <w:rFonts w:ascii="微軟正黑體" w:eastAsia="微軟正黑體" w:hAnsi="微軟正黑體" w:hint="eastAsia"/>
          <w:bCs/>
        </w:rPr>
        <w:t>年</w:t>
      </w:r>
      <w:r>
        <w:rPr>
          <w:rFonts w:ascii="微軟正黑體" w:eastAsia="微軟正黑體" w:hAnsi="微軟正黑體" w:hint="eastAsia"/>
          <w:bCs/>
        </w:rPr>
        <w:t>度整體</w:t>
      </w:r>
      <w:r w:rsidRPr="00A37731">
        <w:rPr>
          <w:rFonts w:ascii="微軟正黑體" w:eastAsia="微軟正黑體" w:hAnsi="微軟正黑體" w:hint="eastAsia"/>
          <w:bCs/>
        </w:rPr>
        <w:t>法遵</w:t>
      </w:r>
      <w:r>
        <w:rPr>
          <w:rFonts w:ascii="微軟正黑體" w:eastAsia="微軟正黑體" w:hAnsi="微軟正黑體" w:hint="eastAsia"/>
          <w:bCs/>
        </w:rPr>
        <w:t>實務而言，</w:t>
      </w:r>
      <w:r w:rsidRPr="00A37731">
        <w:rPr>
          <w:rFonts w:ascii="微軟正黑體" w:eastAsia="微軟正黑體" w:hAnsi="微軟正黑體" w:hint="eastAsia"/>
          <w:bCs/>
        </w:rPr>
        <w:t>並無發生</w:t>
      </w:r>
      <w:r>
        <w:rPr>
          <w:rFonts w:ascii="微軟正黑體" w:eastAsia="微軟正黑體" w:hAnsi="微軟正黑體" w:hint="eastAsia"/>
          <w:bCs/>
        </w:rPr>
        <w:t>涉及</w:t>
      </w:r>
      <w:r w:rsidRPr="00A37731">
        <w:rPr>
          <w:rFonts w:ascii="微軟正黑體" w:eastAsia="微軟正黑體" w:hAnsi="微軟正黑體" w:hint="eastAsia"/>
          <w:bCs/>
        </w:rPr>
        <w:t>公司治理、</w:t>
      </w:r>
      <w:r>
        <w:rPr>
          <w:rFonts w:ascii="微軟正黑體" w:eastAsia="微軟正黑體" w:hAnsi="微軟正黑體" w:hint="eastAsia"/>
          <w:bCs/>
        </w:rPr>
        <w:t>證券交易</w:t>
      </w:r>
      <w:r w:rsidRPr="00A37731">
        <w:rPr>
          <w:rFonts w:ascii="微軟正黑體" w:eastAsia="微軟正黑體" w:hAnsi="微軟正黑體" w:hint="eastAsia"/>
          <w:bCs/>
        </w:rPr>
        <w:t>、</w:t>
      </w:r>
      <w:r>
        <w:rPr>
          <w:rFonts w:ascii="微軟正黑體" w:eastAsia="微軟正黑體" w:hAnsi="微軟正黑體" w:hint="eastAsia"/>
          <w:bCs/>
        </w:rPr>
        <w:t>環境保護、</w:t>
      </w:r>
      <w:r w:rsidRPr="00A37731">
        <w:rPr>
          <w:rFonts w:ascii="微軟正黑體" w:eastAsia="微軟正黑體" w:hAnsi="微軟正黑體" w:hint="eastAsia"/>
          <w:bCs/>
        </w:rPr>
        <w:t>勞動</w:t>
      </w:r>
      <w:r>
        <w:rPr>
          <w:rFonts w:ascii="微軟正黑體" w:eastAsia="微軟正黑體" w:hAnsi="微軟正黑體" w:hint="eastAsia"/>
          <w:bCs/>
        </w:rPr>
        <w:t>人權、</w:t>
      </w:r>
      <w:r w:rsidRPr="00A37731">
        <w:rPr>
          <w:rFonts w:ascii="微軟正黑體" w:eastAsia="微軟正黑體" w:hAnsi="微軟正黑體" w:hint="eastAsia"/>
          <w:bCs/>
        </w:rPr>
        <w:t>職業安全</w:t>
      </w:r>
      <w:r>
        <w:rPr>
          <w:rFonts w:ascii="微軟正黑體" w:eastAsia="微軟正黑體" w:hAnsi="微軟正黑體" w:hint="eastAsia"/>
          <w:bCs/>
        </w:rPr>
        <w:t>、洩漏客戶隱私</w:t>
      </w:r>
      <w:r w:rsidRPr="00A37731">
        <w:rPr>
          <w:rFonts w:ascii="微軟正黑體" w:eastAsia="微軟正黑體" w:hAnsi="微軟正黑體" w:hint="eastAsia"/>
          <w:bCs/>
        </w:rPr>
        <w:t>等</w:t>
      </w:r>
      <w:r>
        <w:rPr>
          <w:rFonts w:ascii="微軟正黑體" w:eastAsia="微軟正黑體" w:hAnsi="微軟正黑體" w:hint="eastAsia"/>
          <w:bCs/>
        </w:rPr>
        <w:t>重大</w:t>
      </w:r>
      <w:r w:rsidRPr="00A37731">
        <w:rPr>
          <w:rFonts w:ascii="微軟正黑體" w:eastAsia="微軟正黑體" w:hAnsi="微軟正黑體" w:hint="eastAsia"/>
          <w:bCs/>
        </w:rPr>
        <w:t>違法紀錄</w:t>
      </w:r>
      <w:r>
        <w:rPr>
          <w:rFonts w:ascii="微軟正黑體" w:eastAsia="微軟正黑體" w:hAnsi="微軟正黑體" w:hint="eastAsia"/>
          <w:bCs/>
        </w:rPr>
        <w:t>。</w:t>
      </w:r>
    </w:p>
    <w:p w14:paraId="5073519F" w14:textId="77777777" w:rsidR="00BE1AF2" w:rsidRDefault="00BE1AF2" w:rsidP="005A1485">
      <w:pPr>
        <w:spacing w:line="0" w:lineRule="atLeast"/>
        <w:jc w:val="both"/>
        <w:rPr>
          <w:rFonts w:ascii="微軟正黑體" w:eastAsia="微軟正黑體" w:hAnsi="微軟正黑體"/>
          <w:b/>
          <w:sz w:val="28"/>
          <w:szCs w:val="28"/>
        </w:rPr>
        <w:sectPr w:rsidR="00BE1AF2" w:rsidSect="00BE1AF2">
          <w:pgSz w:w="11906" w:h="16838"/>
          <w:pgMar w:top="1440" w:right="1800" w:bottom="1440" w:left="1800" w:header="851" w:footer="992" w:gutter="0"/>
          <w:cols w:space="425"/>
          <w:docGrid w:type="lines" w:linePitch="360"/>
        </w:sectPr>
      </w:pPr>
    </w:p>
    <w:p w14:paraId="730F1474" w14:textId="77777777" w:rsidR="00BE1AF2" w:rsidRPr="005F4EED" w:rsidRDefault="00BE1AF2" w:rsidP="005F4EED">
      <w:pPr>
        <w:pStyle w:val="2"/>
        <w:rPr>
          <w:rFonts w:eastAsia="微軟正黑體"/>
          <w:bCs/>
        </w:rPr>
      </w:pPr>
      <w:bookmarkStart w:id="25" w:name="_Toc233917257"/>
      <w:r w:rsidRPr="005F4EED">
        <w:rPr>
          <w:rFonts w:eastAsia="微軟正黑體"/>
        </w:rPr>
        <w:lastRenderedPageBreak/>
        <w:t>3.4</w:t>
      </w:r>
      <w:r w:rsidRPr="005F4EED">
        <w:rPr>
          <w:rFonts w:eastAsia="微軟正黑體" w:hint="eastAsia"/>
        </w:rPr>
        <w:t>營運績效</w:t>
      </w:r>
      <w:bookmarkEnd w:id="25"/>
      <w:r w:rsidRPr="005F4EED">
        <w:rPr>
          <w:rFonts w:eastAsia="微軟正黑體" w:hint="eastAsia"/>
          <w:bCs/>
          <w:color w:val="FF0000"/>
          <w:sz w:val="20"/>
          <w:szCs w:val="20"/>
        </w:rPr>
        <w:t xml:space="preserve">  </w:t>
      </w:r>
    </w:p>
    <w:p w14:paraId="2490A239" w14:textId="77777777" w:rsidR="00BE1AF2" w:rsidRDefault="00BE1AF2" w:rsidP="005A1485">
      <w:pPr>
        <w:spacing w:line="0" w:lineRule="atLeast"/>
        <w:ind w:firstLine="482"/>
        <w:jc w:val="both"/>
        <w:rPr>
          <w:rFonts w:ascii="微軟正黑體" w:eastAsia="微軟正黑體" w:hAnsi="微軟正黑體"/>
          <w:color w:val="000000" w:themeColor="text1"/>
        </w:rPr>
      </w:pPr>
      <w:r w:rsidRPr="00B87FE4">
        <w:rPr>
          <w:rFonts w:ascii="微軟正黑體" w:eastAsia="微軟正黑體" w:hAnsi="微軟正黑體"/>
          <w:color w:val="000000" w:themeColor="text1"/>
        </w:rPr>
        <w:t>松崗國際致力於推動台灣產業的數位轉型，專注於資訊系統的 AI 化、雲端升級以及數位體驗應用服務。透過創新技術與智能化解決方案，公司不僅協助企業提升營運效率，還能開創全新的商業模式與科技化服務，確保企業在快速變化的市場中保持競爭力並持續成長。</w:t>
      </w:r>
    </w:p>
    <w:p w14:paraId="5BAC36C1" w14:textId="77777777" w:rsidR="00BE1AF2" w:rsidRPr="00B87FE4" w:rsidRDefault="00BE1AF2" w:rsidP="005A1485">
      <w:pPr>
        <w:spacing w:line="0" w:lineRule="atLeast"/>
        <w:ind w:firstLine="482"/>
        <w:jc w:val="both"/>
        <w:rPr>
          <w:rFonts w:ascii="微軟正黑體" w:eastAsia="微軟正黑體" w:hAnsi="微軟正黑體"/>
          <w:bCs/>
        </w:rPr>
      </w:pPr>
      <w:r w:rsidRPr="001C24FF">
        <w:rPr>
          <w:rFonts w:ascii="微軟正黑體" w:eastAsia="微軟正黑體" w:hAnsi="微軟正黑體" w:hint="eastAsia"/>
          <w:bCs/>
        </w:rPr>
        <w:t>松崗國際為回應投資人與客戶的期待，除了持續優化內部資源配置之外，藉由與供應鏈深化合作與持續發展多元業務領域來確保營運穩健成長，以實現長期永續經營目標。</w:t>
      </w:r>
      <w:r w:rsidRPr="00B87FE4">
        <w:rPr>
          <w:rFonts w:ascii="微軟正黑體" w:eastAsia="微軟正黑體" w:hAnsi="微軟正黑體"/>
          <w:bCs/>
        </w:rPr>
        <w:t>公司未來經營市場與轉型戰略，主要協助台灣傳統產業企業以五化轉型戰略為主要發展方向，其目標</w:t>
      </w:r>
      <w:r>
        <w:rPr>
          <w:rFonts w:ascii="微軟正黑體" w:eastAsia="微軟正黑體" w:hAnsi="微軟正黑體" w:hint="eastAsia"/>
          <w:bCs/>
        </w:rPr>
        <w:t>為</w:t>
      </w:r>
      <w:r w:rsidRPr="00B87FE4">
        <w:rPr>
          <w:rFonts w:ascii="微軟正黑體" w:eastAsia="微軟正黑體" w:hAnsi="微軟正黑體"/>
          <w:bCs/>
        </w:rPr>
        <w:t>協助台灣傳統產業進行數位化翻轉，帶動更多新形態的創新服務應用，開創利基新市場。</w:t>
      </w:r>
    </w:p>
    <w:p w14:paraId="78BD5FFA" w14:textId="77777777" w:rsidR="00BE1AF2" w:rsidRDefault="00BE1AF2" w:rsidP="005A1485">
      <w:pPr>
        <w:spacing w:line="0" w:lineRule="atLeast"/>
        <w:jc w:val="both"/>
        <w:rPr>
          <w:rFonts w:ascii="微軟正黑體" w:eastAsia="微軟正黑體" w:hAnsi="微軟正黑體"/>
          <w:color w:val="000000" w:themeColor="text1"/>
        </w:rPr>
      </w:pPr>
    </w:p>
    <w:p w14:paraId="1418002B" w14:textId="77777777" w:rsidR="00BE1AF2" w:rsidRDefault="00BE1AF2" w:rsidP="005A1485">
      <w:pPr>
        <w:spacing w:line="0" w:lineRule="atLeast"/>
        <w:jc w:val="both"/>
        <w:rPr>
          <w:rFonts w:ascii="微軟正黑體" w:eastAsia="微軟正黑體" w:hAnsi="微軟正黑體"/>
          <w:b/>
        </w:rPr>
      </w:pPr>
      <w:r w:rsidRPr="00B87FE4">
        <w:rPr>
          <w:rFonts w:ascii="微軟正黑體" w:eastAsia="微軟正黑體" w:hAnsi="微軟正黑體"/>
          <w:b/>
        </w:rPr>
        <w:t>五化轉型戰略</w:t>
      </w:r>
    </w:p>
    <w:p w14:paraId="77CB3F52" w14:textId="77777777" w:rsidR="00BE1AF2" w:rsidRPr="00B87FE4" w:rsidRDefault="00BE1AF2" w:rsidP="005A1485">
      <w:pPr>
        <w:spacing w:line="0" w:lineRule="atLeast"/>
        <w:jc w:val="both"/>
        <w:rPr>
          <w:rFonts w:ascii="微軟正黑體" w:eastAsia="微軟正黑體" w:hAnsi="微軟正黑體"/>
          <w:b/>
        </w:rPr>
      </w:pPr>
      <w:r>
        <w:rPr>
          <w:rFonts w:ascii="微軟正黑體" w:eastAsia="微軟正黑體" w:hAnsi="微軟正黑體" w:hint="eastAsia"/>
          <w:b/>
          <w:noProof/>
        </w:rPr>
        <w:drawing>
          <wp:inline distT="0" distB="0" distL="0" distR="0" wp14:anchorId="45FE7C9E" wp14:editId="4EFF9CC1">
            <wp:extent cx="5274310" cy="2632204"/>
            <wp:effectExtent l="0" t="0" r="21590" b="0"/>
            <wp:docPr id="322604484"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14:paraId="4B49147D" w14:textId="77777777" w:rsidR="00BE1AF2" w:rsidRDefault="00BE1AF2" w:rsidP="005A1485">
      <w:pPr>
        <w:spacing w:line="0" w:lineRule="atLeast"/>
        <w:jc w:val="both"/>
        <w:rPr>
          <w:rFonts w:ascii="微軟正黑體" w:eastAsia="微軟正黑體" w:hAnsi="微軟正黑體"/>
          <w:b/>
          <w:bCs/>
        </w:rPr>
      </w:pPr>
      <w:r w:rsidRPr="00937DC3">
        <w:rPr>
          <w:rFonts w:ascii="微軟正黑體" w:eastAsia="微軟正黑體" w:hAnsi="微軟正黑體" w:hint="eastAsia"/>
          <w:b/>
          <w:bCs/>
        </w:rPr>
        <w:t>松崗國際</w:t>
      </w:r>
      <w:r w:rsidRPr="00937DC3">
        <w:rPr>
          <w:rFonts w:ascii="微軟正黑體" w:eastAsia="微軟正黑體" w:hAnsi="微軟正黑體"/>
          <w:b/>
          <w:bCs/>
        </w:rPr>
        <w:t>產生及分配的直接經濟價值</w:t>
      </w:r>
    </w:p>
    <w:p w14:paraId="4DA3E83C" w14:textId="77777777" w:rsidR="00BE1AF2" w:rsidRPr="00EC4584" w:rsidRDefault="00BE1AF2" w:rsidP="005A1485">
      <w:pPr>
        <w:spacing w:line="0" w:lineRule="atLeast"/>
        <w:jc w:val="right"/>
        <w:rPr>
          <w:rFonts w:ascii="微軟正黑體" w:eastAsia="微軟正黑體" w:hAnsi="微軟正黑體"/>
          <w:bCs/>
          <w:szCs w:val="24"/>
        </w:rPr>
      </w:pPr>
      <w:r w:rsidRPr="00EC4584">
        <w:rPr>
          <w:rFonts w:ascii="微軟正黑體" w:eastAsia="微軟正黑體" w:hAnsi="微軟正黑體" w:hint="eastAsia"/>
          <w:bCs/>
          <w:szCs w:val="24"/>
        </w:rPr>
        <w:t>單位：新台幣仟元</w:t>
      </w:r>
    </w:p>
    <w:tbl>
      <w:tblPr>
        <w:tblW w:w="84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80"/>
        <w:gridCol w:w="1840"/>
        <w:gridCol w:w="2260"/>
        <w:gridCol w:w="2180"/>
      </w:tblGrid>
      <w:tr w:rsidR="00721294" w:rsidRPr="00EC4584" w14:paraId="0AFB5A9F" w14:textId="77777777" w:rsidTr="00FF38D5">
        <w:trPr>
          <w:trHeight w:val="732"/>
        </w:trPr>
        <w:tc>
          <w:tcPr>
            <w:tcW w:w="2180" w:type="dxa"/>
            <w:shd w:val="clear" w:color="000000" w:fill="BDD7EE"/>
            <w:vAlign w:val="center"/>
            <w:hideMark/>
          </w:tcPr>
          <w:p w14:paraId="2411240F" w14:textId="77777777" w:rsidR="00721294" w:rsidRPr="00EC4584" w:rsidRDefault="00721294" w:rsidP="00721294">
            <w:pPr>
              <w:spacing w:line="0" w:lineRule="atLeast"/>
              <w:jc w:val="center"/>
              <w:rPr>
                <w:rFonts w:ascii="微軟正黑體" w:eastAsia="微軟正黑體" w:hAnsi="微軟正黑體" w:cs="Calibri"/>
                <w:b/>
                <w:bCs/>
                <w:color w:val="000000"/>
                <w:kern w:val="0"/>
                <w:szCs w:val="24"/>
              </w:rPr>
            </w:pPr>
            <w:r w:rsidRPr="00EC4584">
              <w:rPr>
                <w:rFonts w:ascii="微軟正黑體" w:eastAsia="微軟正黑體" w:hAnsi="微軟正黑體" w:cs="Calibri" w:hint="eastAsia"/>
                <w:b/>
                <w:bCs/>
                <w:color w:val="000000"/>
                <w:kern w:val="0"/>
                <w:szCs w:val="24"/>
              </w:rPr>
              <w:t>項目</w:t>
            </w:r>
          </w:p>
        </w:tc>
        <w:tc>
          <w:tcPr>
            <w:tcW w:w="1840" w:type="dxa"/>
            <w:shd w:val="clear" w:color="000000" w:fill="BDD7EE"/>
            <w:vAlign w:val="center"/>
            <w:hideMark/>
          </w:tcPr>
          <w:p w14:paraId="40A11A42" w14:textId="79D08E01" w:rsidR="00721294" w:rsidRPr="00EC4584" w:rsidRDefault="00721294" w:rsidP="00721294">
            <w:pPr>
              <w:spacing w:line="0" w:lineRule="atLeast"/>
              <w:jc w:val="center"/>
              <w:rPr>
                <w:rFonts w:ascii="微軟正黑體" w:eastAsia="微軟正黑體" w:hAnsi="微軟正黑體" w:cs="Calibri"/>
                <w:b/>
                <w:bCs/>
                <w:color w:val="000000"/>
                <w:kern w:val="0"/>
                <w:szCs w:val="24"/>
              </w:rPr>
            </w:pPr>
            <w:r w:rsidRPr="00EC4584">
              <w:rPr>
                <w:rFonts w:ascii="微軟正黑體" w:eastAsia="微軟正黑體" w:hAnsi="微軟正黑體" w:cs="Calibri" w:hint="eastAsia"/>
                <w:b/>
                <w:bCs/>
                <w:color w:val="000000"/>
                <w:kern w:val="0"/>
                <w:szCs w:val="24"/>
              </w:rPr>
              <w:t>2023年</w:t>
            </w:r>
          </w:p>
        </w:tc>
        <w:tc>
          <w:tcPr>
            <w:tcW w:w="2260" w:type="dxa"/>
            <w:shd w:val="clear" w:color="000000" w:fill="BDD7EE"/>
            <w:vAlign w:val="center"/>
            <w:hideMark/>
          </w:tcPr>
          <w:p w14:paraId="7F792266" w14:textId="73DD8481" w:rsidR="00721294" w:rsidRPr="00EC4584" w:rsidRDefault="00721294" w:rsidP="00721294">
            <w:pPr>
              <w:spacing w:line="0" w:lineRule="atLeast"/>
              <w:jc w:val="center"/>
              <w:rPr>
                <w:rFonts w:ascii="微軟正黑體" w:eastAsia="微軟正黑體" w:hAnsi="微軟正黑體" w:cs="Calibri"/>
                <w:b/>
                <w:bCs/>
                <w:color w:val="000000"/>
                <w:kern w:val="0"/>
                <w:szCs w:val="24"/>
              </w:rPr>
            </w:pPr>
            <w:r w:rsidRPr="00EC4584">
              <w:rPr>
                <w:rFonts w:ascii="微軟正黑體" w:eastAsia="微軟正黑體" w:hAnsi="微軟正黑體" w:cs="Calibri" w:hint="eastAsia"/>
                <w:b/>
                <w:bCs/>
                <w:color w:val="000000"/>
                <w:kern w:val="0"/>
                <w:szCs w:val="24"/>
              </w:rPr>
              <w:t>2024年</w:t>
            </w:r>
          </w:p>
        </w:tc>
        <w:tc>
          <w:tcPr>
            <w:tcW w:w="2180" w:type="dxa"/>
            <w:shd w:val="clear" w:color="000000" w:fill="BDD7EE"/>
            <w:vAlign w:val="center"/>
            <w:hideMark/>
          </w:tcPr>
          <w:p w14:paraId="6529ADBF" w14:textId="73FD407E" w:rsidR="00721294" w:rsidRPr="006F38B5" w:rsidRDefault="00721294" w:rsidP="00721294">
            <w:pPr>
              <w:spacing w:line="0" w:lineRule="atLeast"/>
              <w:jc w:val="center"/>
              <w:rPr>
                <w:rFonts w:ascii="微軟正黑體" w:eastAsia="微軟正黑體" w:hAnsi="微軟正黑體" w:cs="Calibri"/>
                <w:b/>
                <w:bCs/>
                <w:kern w:val="0"/>
                <w:szCs w:val="24"/>
              </w:rPr>
            </w:pPr>
            <w:r w:rsidRPr="006F38B5">
              <w:rPr>
                <w:rFonts w:ascii="微軟正黑體" w:eastAsia="微軟正黑體" w:hAnsi="微軟正黑體" w:cs="Calibri" w:hint="eastAsia"/>
                <w:b/>
                <w:bCs/>
                <w:kern w:val="0"/>
                <w:szCs w:val="24"/>
              </w:rPr>
              <w:t>202</w:t>
            </w:r>
            <w:r w:rsidR="00706DDB" w:rsidRPr="006F38B5">
              <w:rPr>
                <w:rFonts w:ascii="微軟正黑體" w:eastAsia="微軟正黑體" w:hAnsi="微軟正黑體" w:cs="Calibri" w:hint="eastAsia"/>
                <w:b/>
                <w:bCs/>
                <w:kern w:val="0"/>
                <w:szCs w:val="24"/>
              </w:rPr>
              <w:t>5</w:t>
            </w:r>
            <w:r w:rsidRPr="006F38B5">
              <w:rPr>
                <w:rFonts w:ascii="微軟正黑體" w:eastAsia="微軟正黑體" w:hAnsi="微軟正黑體" w:cs="Calibri" w:hint="eastAsia"/>
                <w:b/>
                <w:bCs/>
                <w:kern w:val="0"/>
                <w:szCs w:val="24"/>
              </w:rPr>
              <w:t>年</w:t>
            </w:r>
          </w:p>
        </w:tc>
      </w:tr>
      <w:tr w:rsidR="00721294" w:rsidRPr="00EC4584" w14:paraId="6292F238" w14:textId="77777777" w:rsidTr="00FF38D5">
        <w:trPr>
          <w:trHeight w:val="578"/>
        </w:trPr>
        <w:tc>
          <w:tcPr>
            <w:tcW w:w="2180" w:type="dxa"/>
            <w:vAlign w:val="center"/>
            <w:hideMark/>
          </w:tcPr>
          <w:p w14:paraId="67D03E41" w14:textId="77777777" w:rsidR="00721294" w:rsidRPr="00EC4584" w:rsidRDefault="00721294" w:rsidP="00721294">
            <w:pPr>
              <w:spacing w:line="0" w:lineRule="atLeast"/>
              <w:jc w:val="both"/>
              <w:rPr>
                <w:rFonts w:ascii="微軟正黑體" w:eastAsia="微軟正黑體" w:hAnsi="微軟正黑體" w:cs="Calibri"/>
                <w:color w:val="000000"/>
                <w:kern w:val="0"/>
                <w:szCs w:val="24"/>
              </w:rPr>
            </w:pPr>
            <w:r w:rsidRPr="00EC4584">
              <w:rPr>
                <w:rFonts w:ascii="微軟正黑體" w:eastAsia="微軟正黑體" w:hAnsi="微軟正黑體" w:cs="Calibri" w:hint="eastAsia"/>
                <w:color w:val="000000"/>
                <w:kern w:val="0"/>
                <w:szCs w:val="24"/>
              </w:rPr>
              <w:t>收入</w:t>
            </w:r>
          </w:p>
        </w:tc>
        <w:tc>
          <w:tcPr>
            <w:tcW w:w="1840" w:type="dxa"/>
            <w:vAlign w:val="center"/>
            <w:hideMark/>
          </w:tcPr>
          <w:p w14:paraId="3AF1422B" w14:textId="3FA7DB8D" w:rsidR="00721294" w:rsidRPr="00EC4584" w:rsidRDefault="00721294" w:rsidP="00721294">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45,913 </w:t>
            </w:r>
          </w:p>
        </w:tc>
        <w:tc>
          <w:tcPr>
            <w:tcW w:w="2260" w:type="dxa"/>
            <w:vAlign w:val="center"/>
            <w:hideMark/>
          </w:tcPr>
          <w:p w14:paraId="54843D71" w14:textId="4B4C1A34" w:rsidR="00721294" w:rsidRPr="00EC4584" w:rsidRDefault="00721294" w:rsidP="00721294">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50,300 </w:t>
            </w:r>
          </w:p>
        </w:tc>
        <w:tc>
          <w:tcPr>
            <w:tcW w:w="2180" w:type="dxa"/>
            <w:vAlign w:val="center"/>
            <w:hideMark/>
          </w:tcPr>
          <w:p w14:paraId="7035FF60" w14:textId="36316819" w:rsidR="00721294" w:rsidRPr="006F38B5" w:rsidRDefault="00C006FC" w:rsidP="00721294">
            <w:pPr>
              <w:spacing w:line="0" w:lineRule="atLeast"/>
              <w:jc w:val="right"/>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49,738</w:t>
            </w:r>
            <w:r w:rsidR="00721294" w:rsidRPr="006F38B5">
              <w:rPr>
                <w:rFonts w:ascii="微軟正黑體" w:eastAsia="微軟正黑體" w:hAnsi="微軟正黑體" w:cs="Calibri" w:hint="eastAsia"/>
                <w:kern w:val="0"/>
                <w:szCs w:val="24"/>
              </w:rPr>
              <w:t xml:space="preserve"> </w:t>
            </w:r>
          </w:p>
        </w:tc>
      </w:tr>
      <w:tr w:rsidR="00721294" w:rsidRPr="00EC4584" w14:paraId="68EDB20D" w14:textId="77777777" w:rsidTr="00FF38D5">
        <w:trPr>
          <w:trHeight w:val="600"/>
        </w:trPr>
        <w:tc>
          <w:tcPr>
            <w:tcW w:w="2180" w:type="dxa"/>
            <w:vAlign w:val="center"/>
            <w:hideMark/>
          </w:tcPr>
          <w:p w14:paraId="3A63415C" w14:textId="77777777" w:rsidR="00721294" w:rsidRPr="00EC4584" w:rsidRDefault="00721294" w:rsidP="00721294">
            <w:pPr>
              <w:spacing w:line="0" w:lineRule="atLeast"/>
              <w:jc w:val="both"/>
              <w:rPr>
                <w:rFonts w:ascii="微軟正黑體" w:eastAsia="微軟正黑體" w:hAnsi="微軟正黑體" w:cs="Calibri"/>
                <w:color w:val="000000"/>
                <w:kern w:val="0"/>
                <w:szCs w:val="24"/>
              </w:rPr>
            </w:pPr>
            <w:r w:rsidRPr="00EC4584">
              <w:rPr>
                <w:rFonts w:ascii="微軟正黑體" w:eastAsia="微軟正黑體" w:hAnsi="微軟正黑體" w:cs="Calibri" w:hint="eastAsia"/>
                <w:color w:val="000000"/>
                <w:kern w:val="0"/>
                <w:szCs w:val="24"/>
              </w:rPr>
              <w:t>營運成本</w:t>
            </w:r>
          </w:p>
        </w:tc>
        <w:tc>
          <w:tcPr>
            <w:tcW w:w="1840" w:type="dxa"/>
            <w:vAlign w:val="center"/>
            <w:hideMark/>
          </w:tcPr>
          <w:p w14:paraId="0CCF394C" w14:textId="36E72A9D" w:rsidR="00721294" w:rsidRPr="00EC4584" w:rsidRDefault="00721294" w:rsidP="00721294">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33,844 </w:t>
            </w:r>
          </w:p>
        </w:tc>
        <w:tc>
          <w:tcPr>
            <w:tcW w:w="2260" w:type="dxa"/>
            <w:vAlign w:val="center"/>
            <w:hideMark/>
          </w:tcPr>
          <w:p w14:paraId="04D5C80B" w14:textId="7855667C" w:rsidR="00721294" w:rsidRPr="00EC4584" w:rsidRDefault="00721294" w:rsidP="00721294">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13,020 </w:t>
            </w:r>
          </w:p>
        </w:tc>
        <w:tc>
          <w:tcPr>
            <w:tcW w:w="2180" w:type="dxa"/>
            <w:vAlign w:val="center"/>
            <w:hideMark/>
          </w:tcPr>
          <w:p w14:paraId="186800A6" w14:textId="0020B340" w:rsidR="00721294" w:rsidRPr="006F38B5" w:rsidRDefault="00C006FC" w:rsidP="00721294">
            <w:pPr>
              <w:spacing w:line="0" w:lineRule="atLeast"/>
              <w:jc w:val="right"/>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26,455</w:t>
            </w:r>
            <w:r w:rsidR="00721294" w:rsidRPr="006F38B5">
              <w:rPr>
                <w:rFonts w:ascii="微軟正黑體" w:eastAsia="微軟正黑體" w:hAnsi="微軟正黑體" w:cs="Calibri" w:hint="eastAsia"/>
                <w:kern w:val="0"/>
                <w:szCs w:val="24"/>
              </w:rPr>
              <w:t xml:space="preserve"> </w:t>
            </w:r>
          </w:p>
        </w:tc>
      </w:tr>
      <w:tr w:rsidR="00721294" w:rsidRPr="00EC4584" w14:paraId="7898B3A8" w14:textId="77777777" w:rsidTr="00FF38D5">
        <w:trPr>
          <w:trHeight w:val="567"/>
        </w:trPr>
        <w:tc>
          <w:tcPr>
            <w:tcW w:w="2180" w:type="dxa"/>
            <w:vAlign w:val="center"/>
            <w:hideMark/>
          </w:tcPr>
          <w:p w14:paraId="01D47D16" w14:textId="77777777" w:rsidR="00721294" w:rsidRPr="00EC4584" w:rsidRDefault="00721294" w:rsidP="00721294">
            <w:pPr>
              <w:spacing w:line="0" w:lineRule="atLeast"/>
              <w:jc w:val="both"/>
              <w:rPr>
                <w:rFonts w:ascii="微軟正黑體" w:eastAsia="微軟正黑體" w:hAnsi="微軟正黑體" w:cs="Calibri"/>
                <w:color w:val="000000"/>
                <w:kern w:val="0"/>
                <w:szCs w:val="24"/>
              </w:rPr>
            </w:pPr>
            <w:r w:rsidRPr="00EC4584">
              <w:rPr>
                <w:rFonts w:ascii="微軟正黑體" w:eastAsia="微軟正黑體" w:hAnsi="微軟正黑體" w:cs="Calibri" w:hint="eastAsia"/>
                <w:color w:val="000000"/>
                <w:kern w:val="0"/>
                <w:szCs w:val="24"/>
              </w:rPr>
              <w:t>員工薪資與福利</w:t>
            </w:r>
          </w:p>
        </w:tc>
        <w:tc>
          <w:tcPr>
            <w:tcW w:w="1840" w:type="dxa"/>
            <w:vAlign w:val="center"/>
            <w:hideMark/>
          </w:tcPr>
          <w:p w14:paraId="4FCF58BB" w14:textId="460E8B2C" w:rsidR="00721294" w:rsidRPr="00EC4584" w:rsidRDefault="00721294" w:rsidP="00721294">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34,529 </w:t>
            </w:r>
          </w:p>
        </w:tc>
        <w:tc>
          <w:tcPr>
            <w:tcW w:w="2260" w:type="dxa"/>
            <w:vAlign w:val="center"/>
            <w:hideMark/>
          </w:tcPr>
          <w:p w14:paraId="608BF06D" w14:textId="48FB0A14" w:rsidR="00721294" w:rsidRPr="00EC4584" w:rsidRDefault="00721294" w:rsidP="00721294">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42,812 </w:t>
            </w:r>
          </w:p>
        </w:tc>
        <w:tc>
          <w:tcPr>
            <w:tcW w:w="2180" w:type="dxa"/>
            <w:vAlign w:val="center"/>
            <w:hideMark/>
          </w:tcPr>
          <w:p w14:paraId="7393650E" w14:textId="22223818" w:rsidR="00721294" w:rsidRPr="006F38B5" w:rsidRDefault="00C006FC" w:rsidP="00721294">
            <w:pPr>
              <w:spacing w:line="0" w:lineRule="atLeast"/>
              <w:jc w:val="right"/>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16,117</w:t>
            </w:r>
            <w:r w:rsidR="00721294" w:rsidRPr="006F38B5">
              <w:rPr>
                <w:rFonts w:ascii="微軟正黑體" w:eastAsia="微軟正黑體" w:hAnsi="微軟正黑體" w:cs="Calibri" w:hint="eastAsia"/>
                <w:kern w:val="0"/>
                <w:szCs w:val="24"/>
              </w:rPr>
              <w:t xml:space="preserve"> </w:t>
            </w:r>
          </w:p>
        </w:tc>
      </w:tr>
      <w:tr w:rsidR="00721294" w:rsidRPr="00EC4584" w14:paraId="20F3CD57" w14:textId="77777777" w:rsidTr="00FF38D5">
        <w:trPr>
          <w:trHeight w:val="649"/>
        </w:trPr>
        <w:tc>
          <w:tcPr>
            <w:tcW w:w="2180" w:type="dxa"/>
            <w:vAlign w:val="center"/>
            <w:hideMark/>
          </w:tcPr>
          <w:p w14:paraId="153131B0" w14:textId="77777777" w:rsidR="00721294" w:rsidRPr="00EC4584" w:rsidRDefault="00721294" w:rsidP="00721294">
            <w:pPr>
              <w:spacing w:line="0" w:lineRule="atLeast"/>
              <w:jc w:val="both"/>
              <w:rPr>
                <w:rFonts w:ascii="微軟正黑體" w:eastAsia="微軟正黑體" w:hAnsi="微軟正黑體" w:cs="Calibri"/>
                <w:color w:val="000000"/>
                <w:kern w:val="0"/>
                <w:szCs w:val="24"/>
              </w:rPr>
            </w:pPr>
            <w:r w:rsidRPr="00EC4584">
              <w:rPr>
                <w:rFonts w:ascii="微軟正黑體" w:eastAsia="微軟正黑體" w:hAnsi="微軟正黑體" w:cs="Calibri" w:hint="eastAsia"/>
                <w:color w:val="000000"/>
                <w:kern w:val="0"/>
                <w:szCs w:val="24"/>
              </w:rPr>
              <w:t>支付出資人款項</w:t>
            </w:r>
          </w:p>
        </w:tc>
        <w:tc>
          <w:tcPr>
            <w:tcW w:w="1840" w:type="dxa"/>
            <w:vAlign w:val="center"/>
            <w:hideMark/>
          </w:tcPr>
          <w:p w14:paraId="1B4BF7F1" w14:textId="6676AA98" w:rsidR="00721294" w:rsidRPr="00EC4584" w:rsidRDefault="00721294" w:rsidP="00721294">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1,336 </w:t>
            </w:r>
          </w:p>
        </w:tc>
        <w:tc>
          <w:tcPr>
            <w:tcW w:w="2260" w:type="dxa"/>
            <w:vAlign w:val="center"/>
            <w:hideMark/>
          </w:tcPr>
          <w:p w14:paraId="4C73AB92" w14:textId="2A6DD041" w:rsidR="00721294" w:rsidRPr="00EC4584" w:rsidRDefault="00721294" w:rsidP="00721294">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54 </w:t>
            </w:r>
          </w:p>
        </w:tc>
        <w:tc>
          <w:tcPr>
            <w:tcW w:w="2180" w:type="dxa"/>
            <w:vAlign w:val="center"/>
            <w:hideMark/>
          </w:tcPr>
          <w:p w14:paraId="0C89E3C6" w14:textId="3FD32586" w:rsidR="00721294" w:rsidRPr="006F38B5" w:rsidRDefault="00C006FC" w:rsidP="00721294">
            <w:pPr>
              <w:spacing w:line="0" w:lineRule="atLeast"/>
              <w:jc w:val="right"/>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26</w:t>
            </w:r>
            <w:r w:rsidR="00721294" w:rsidRPr="006F38B5">
              <w:rPr>
                <w:rFonts w:ascii="微軟正黑體" w:eastAsia="微軟正黑體" w:hAnsi="微軟正黑體" w:cs="Calibri" w:hint="eastAsia"/>
                <w:kern w:val="0"/>
                <w:szCs w:val="24"/>
              </w:rPr>
              <w:t xml:space="preserve"> </w:t>
            </w:r>
          </w:p>
        </w:tc>
      </w:tr>
      <w:tr w:rsidR="00706DDB" w:rsidRPr="00EC4584" w14:paraId="5AE8339C" w14:textId="77777777" w:rsidTr="00FF38D5">
        <w:trPr>
          <w:trHeight w:val="582"/>
        </w:trPr>
        <w:tc>
          <w:tcPr>
            <w:tcW w:w="2180" w:type="dxa"/>
            <w:vAlign w:val="center"/>
            <w:hideMark/>
          </w:tcPr>
          <w:p w14:paraId="4419551A" w14:textId="77777777" w:rsidR="00706DDB" w:rsidRPr="00EC4584" w:rsidRDefault="00706DDB" w:rsidP="00706DDB">
            <w:pPr>
              <w:spacing w:line="0" w:lineRule="atLeast"/>
              <w:jc w:val="both"/>
              <w:rPr>
                <w:rFonts w:ascii="微軟正黑體" w:eastAsia="微軟正黑體" w:hAnsi="微軟正黑體" w:cs="Calibri"/>
                <w:color w:val="000000"/>
                <w:kern w:val="0"/>
                <w:szCs w:val="24"/>
              </w:rPr>
            </w:pPr>
            <w:r w:rsidRPr="00EC4584">
              <w:rPr>
                <w:rFonts w:ascii="微軟正黑體" w:eastAsia="微軟正黑體" w:hAnsi="微軟正黑體" w:cs="Calibri" w:hint="eastAsia"/>
                <w:color w:val="000000"/>
                <w:kern w:val="0"/>
                <w:szCs w:val="24"/>
              </w:rPr>
              <w:lastRenderedPageBreak/>
              <w:t>支付政府款項</w:t>
            </w:r>
          </w:p>
        </w:tc>
        <w:tc>
          <w:tcPr>
            <w:tcW w:w="1840" w:type="dxa"/>
            <w:vAlign w:val="center"/>
            <w:hideMark/>
          </w:tcPr>
          <w:p w14:paraId="1AE29FC3" w14:textId="620E3FFE" w:rsidR="00706DDB" w:rsidRPr="00EC4584" w:rsidRDefault="00706DDB" w:rsidP="00706DDB">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670 </w:t>
            </w:r>
          </w:p>
        </w:tc>
        <w:tc>
          <w:tcPr>
            <w:tcW w:w="2260" w:type="dxa"/>
            <w:vAlign w:val="center"/>
            <w:hideMark/>
          </w:tcPr>
          <w:p w14:paraId="0317C31A" w14:textId="12822F39" w:rsidR="00706DDB" w:rsidRPr="00EC4584" w:rsidRDefault="00706DDB" w:rsidP="00706DDB">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2,983 </w:t>
            </w:r>
          </w:p>
        </w:tc>
        <w:tc>
          <w:tcPr>
            <w:tcW w:w="2180" w:type="dxa"/>
            <w:vAlign w:val="center"/>
            <w:hideMark/>
          </w:tcPr>
          <w:p w14:paraId="41A465F5" w14:textId="0C10695E" w:rsidR="00706DDB" w:rsidRPr="006F38B5" w:rsidRDefault="00F91895" w:rsidP="00706DDB">
            <w:pPr>
              <w:spacing w:line="0" w:lineRule="atLeast"/>
              <w:jc w:val="right"/>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0</w:t>
            </w:r>
            <w:r w:rsidR="00706DDB" w:rsidRPr="006F38B5">
              <w:rPr>
                <w:rFonts w:ascii="微軟正黑體" w:eastAsia="微軟正黑體" w:hAnsi="微軟正黑體" w:cs="Calibri" w:hint="eastAsia"/>
                <w:kern w:val="0"/>
                <w:szCs w:val="24"/>
              </w:rPr>
              <w:t xml:space="preserve"> </w:t>
            </w:r>
          </w:p>
        </w:tc>
      </w:tr>
      <w:tr w:rsidR="00706DDB" w:rsidRPr="00EC4584" w14:paraId="66882807" w14:textId="77777777" w:rsidTr="00FF38D5">
        <w:trPr>
          <w:trHeight w:val="562"/>
        </w:trPr>
        <w:tc>
          <w:tcPr>
            <w:tcW w:w="2180" w:type="dxa"/>
            <w:vAlign w:val="center"/>
            <w:hideMark/>
          </w:tcPr>
          <w:p w14:paraId="1910BCB8" w14:textId="77777777" w:rsidR="00706DDB" w:rsidRPr="00EC4584" w:rsidRDefault="00706DDB" w:rsidP="00706DDB">
            <w:pPr>
              <w:spacing w:line="0" w:lineRule="atLeast"/>
              <w:jc w:val="both"/>
              <w:rPr>
                <w:rFonts w:ascii="微軟正黑體" w:eastAsia="微軟正黑體" w:hAnsi="微軟正黑體" w:cs="Calibri"/>
                <w:color w:val="000000"/>
                <w:kern w:val="0"/>
                <w:szCs w:val="24"/>
              </w:rPr>
            </w:pPr>
            <w:r w:rsidRPr="00EC4584">
              <w:rPr>
                <w:rFonts w:ascii="微軟正黑體" w:eastAsia="微軟正黑體" w:hAnsi="微軟正黑體" w:cs="Calibri" w:hint="eastAsia"/>
                <w:color w:val="000000"/>
                <w:kern w:val="0"/>
                <w:szCs w:val="24"/>
              </w:rPr>
              <w:t>社區投資</w:t>
            </w:r>
          </w:p>
        </w:tc>
        <w:tc>
          <w:tcPr>
            <w:tcW w:w="1840" w:type="dxa"/>
            <w:vAlign w:val="center"/>
            <w:hideMark/>
          </w:tcPr>
          <w:p w14:paraId="3224988A" w14:textId="4DC9D6AE" w:rsidR="00706DDB" w:rsidRPr="00EC4584" w:rsidRDefault="00706DDB" w:rsidP="00706DDB">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0 </w:t>
            </w:r>
          </w:p>
        </w:tc>
        <w:tc>
          <w:tcPr>
            <w:tcW w:w="2260" w:type="dxa"/>
            <w:vAlign w:val="center"/>
            <w:hideMark/>
          </w:tcPr>
          <w:p w14:paraId="40FCBABA" w14:textId="7E4B353D" w:rsidR="00706DDB" w:rsidRPr="00EC4584" w:rsidRDefault="00706DDB" w:rsidP="00706DDB">
            <w:pPr>
              <w:spacing w:line="0" w:lineRule="atLeast"/>
              <w:jc w:val="right"/>
              <w:rPr>
                <w:rFonts w:ascii="微軟正黑體" w:eastAsia="微軟正黑體" w:hAnsi="微軟正黑體" w:cs="Calibri"/>
                <w:kern w:val="0"/>
                <w:szCs w:val="24"/>
              </w:rPr>
            </w:pPr>
            <w:r w:rsidRPr="00EC4584">
              <w:rPr>
                <w:rFonts w:ascii="微軟正黑體" w:eastAsia="微軟正黑體" w:hAnsi="微軟正黑體" w:cs="Calibri" w:hint="eastAsia"/>
                <w:kern w:val="0"/>
                <w:szCs w:val="24"/>
              </w:rPr>
              <w:t xml:space="preserve">0 </w:t>
            </w:r>
          </w:p>
        </w:tc>
        <w:tc>
          <w:tcPr>
            <w:tcW w:w="2180" w:type="dxa"/>
            <w:vAlign w:val="center"/>
            <w:hideMark/>
          </w:tcPr>
          <w:p w14:paraId="3A944E2F" w14:textId="77777777" w:rsidR="00706DDB" w:rsidRPr="006F38B5" w:rsidRDefault="00706DDB" w:rsidP="00706DDB">
            <w:pPr>
              <w:spacing w:line="0" w:lineRule="atLeast"/>
              <w:jc w:val="right"/>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 xml:space="preserve">0 </w:t>
            </w:r>
          </w:p>
        </w:tc>
      </w:tr>
      <w:tr w:rsidR="00706DDB" w:rsidRPr="00EC4584" w14:paraId="05207B38" w14:textId="77777777" w:rsidTr="00FF38D5">
        <w:trPr>
          <w:trHeight w:val="551"/>
        </w:trPr>
        <w:tc>
          <w:tcPr>
            <w:tcW w:w="2180" w:type="dxa"/>
            <w:vAlign w:val="center"/>
            <w:hideMark/>
          </w:tcPr>
          <w:p w14:paraId="10749546" w14:textId="77777777" w:rsidR="00706DDB" w:rsidRPr="00EC4584" w:rsidRDefault="00706DDB" w:rsidP="00706DDB">
            <w:pPr>
              <w:spacing w:line="0" w:lineRule="atLeast"/>
              <w:rPr>
                <w:rFonts w:ascii="微軟正黑體" w:eastAsia="微軟正黑體" w:hAnsi="微軟正黑體" w:cs="Calibri"/>
                <w:color w:val="000000"/>
                <w:kern w:val="0"/>
                <w:szCs w:val="24"/>
              </w:rPr>
            </w:pPr>
            <w:r w:rsidRPr="00EC4584">
              <w:rPr>
                <w:rFonts w:ascii="微軟正黑體" w:eastAsia="微軟正黑體" w:hAnsi="微軟正黑體" w:cs="Calibri" w:hint="eastAsia"/>
                <w:color w:val="000000"/>
                <w:kern w:val="0"/>
                <w:szCs w:val="24"/>
              </w:rPr>
              <w:t>留存經濟價值</w:t>
            </w:r>
          </w:p>
        </w:tc>
        <w:tc>
          <w:tcPr>
            <w:tcW w:w="1840" w:type="dxa"/>
            <w:noWrap/>
            <w:vAlign w:val="center"/>
            <w:hideMark/>
          </w:tcPr>
          <w:p w14:paraId="638F5427" w14:textId="74977EF2" w:rsidR="00706DDB" w:rsidRPr="00EC4584" w:rsidRDefault="00706DDB" w:rsidP="00706DDB">
            <w:pPr>
              <w:spacing w:line="0" w:lineRule="atLeast"/>
              <w:jc w:val="right"/>
              <w:rPr>
                <w:rFonts w:ascii="微軟正黑體" w:eastAsia="微軟正黑體" w:hAnsi="微軟正黑體" w:cs="Calibri"/>
                <w:kern w:val="0"/>
                <w:szCs w:val="24"/>
              </w:rPr>
            </w:pPr>
            <w:r>
              <w:rPr>
                <w:rFonts w:ascii="微軟正黑體" w:eastAsia="微軟正黑體" w:hAnsi="微軟正黑體" w:cs="Calibri" w:hint="eastAsia"/>
                <w:kern w:val="0"/>
                <w:szCs w:val="24"/>
              </w:rPr>
              <w:t>(</w:t>
            </w:r>
            <w:r w:rsidRPr="00EC4584">
              <w:rPr>
                <w:rFonts w:ascii="微軟正黑體" w:eastAsia="微軟正黑體" w:hAnsi="微軟正黑體" w:cs="Calibri" w:hint="eastAsia"/>
                <w:kern w:val="0"/>
                <w:szCs w:val="24"/>
              </w:rPr>
              <w:t>24,466</w:t>
            </w:r>
            <w:r>
              <w:rPr>
                <w:rFonts w:ascii="微軟正黑體" w:eastAsia="微軟正黑體" w:hAnsi="微軟正黑體" w:cs="Calibri" w:hint="eastAsia"/>
                <w:kern w:val="0"/>
                <w:szCs w:val="24"/>
              </w:rPr>
              <w:t>)</w:t>
            </w:r>
            <w:r w:rsidRPr="00EC4584">
              <w:rPr>
                <w:rFonts w:ascii="微軟正黑體" w:eastAsia="微軟正黑體" w:hAnsi="微軟正黑體" w:cs="Calibri" w:hint="eastAsia"/>
                <w:kern w:val="0"/>
                <w:szCs w:val="24"/>
              </w:rPr>
              <w:t xml:space="preserve"> </w:t>
            </w:r>
          </w:p>
        </w:tc>
        <w:tc>
          <w:tcPr>
            <w:tcW w:w="2260" w:type="dxa"/>
            <w:noWrap/>
            <w:vAlign w:val="center"/>
            <w:hideMark/>
          </w:tcPr>
          <w:p w14:paraId="0C9C3F14" w14:textId="2E0D34FE" w:rsidR="00706DDB" w:rsidRPr="00EC4584" w:rsidRDefault="00706DDB" w:rsidP="00706DDB">
            <w:pPr>
              <w:spacing w:line="0" w:lineRule="atLeast"/>
              <w:jc w:val="right"/>
              <w:rPr>
                <w:rFonts w:ascii="微軟正黑體" w:eastAsia="微軟正黑體" w:hAnsi="微軟正黑體" w:cs="Calibri"/>
                <w:kern w:val="0"/>
                <w:szCs w:val="24"/>
              </w:rPr>
            </w:pPr>
            <w:r>
              <w:rPr>
                <w:rFonts w:ascii="微軟正黑體" w:eastAsia="微軟正黑體" w:hAnsi="微軟正黑體" w:cs="Calibri" w:hint="eastAsia"/>
                <w:kern w:val="0"/>
                <w:szCs w:val="24"/>
              </w:rPr>
              <w:t>(</w:t>
            </w:r>
            <w:r w:rsidRPr="00EC4584">
              <w:rPr>
                <w:rFonts w:ascii="微軟正黑體" w:eastAsia="微軟正黑體" w:hAnsi="微軟正黑體" w:cs="Calibri" w:hint="eastAsia"/>
                <w:kern w:val="0"/>
                <w:szCs w:val="24"/>
              </w:rPr>
              <w:t>8,569</w:t>
            </w:r>
            <w:r>
              <w:rPr>
                <w:rFonts w:ascii="微軟正黑體" w:eastAsia="微軟正黑體" w:hAnsi="微軟正黑體" w:cs="Calibri" w:hint="eastAsia"/>
                <w:kern w:val="0"/>
                <w:szCs w:val="24"/>
              </w:rPr>
              <w:t>)</w:t>
            </w:r>
            <w:r w:rsidRPr="00EC4584">
              <w:rPr>
                <w:rFonts w:ascii="微軟正黑體" w:eastAsia="微軟正黑體" w:hAnsi="微軟正黑體" w:cs="Calibri" w:hint="eastAsia"/>
                <w:kern w:val="0"/>
                <w:szCs w:val="24"/>
              </w:rPr>
              <w:t xml:space="preserve"> </w:t>
            </w:r>
          </w:p>
        </w:tc>
        <w:tc>
          <w:tcPr>
            <w:tcW w:w="2180" w:type="dxa"/>
            <w:noWrap/>
            <w:vAlign w:val="center"/>
            <w:hideMark/>
          </w:tcPr>
          <w:p w14:paraId="612C8CC0" w14:textId="440AE7F0" w:rsidR="00706DDB" w:rsidRPr="006F38B5" w:rsidRDefault="00F91895" w:rsidP="00706DDB">
            <w:pPr>
              <w:spacing w:line="0" w:lineRule="atLeast"/>
              <w:jc w:val="right"/>
              <w:rPr>
                <w:rFonts w:ascii="微軟正黑體" w:eastAsia="微軟正黑體" w:hAnsi="微軟正黑體" w:cs="Calibri"/>
                <w:kern w:val="0"/>
                <w:szCs w:val="24"/>
              </w:rPr>
            </w:pPr>
            <w:r w:rsidRPr="006F38B5">
              <w:rPr>
                <w:rFonts w:ascii="微軟正黑體" w:eastAsia="微軟正黑體" w:hAnsi="微軟正黑體" w:cs="Calibri" w:hint="eastAsia"/>
                <w:kern w:val="0"/>
                <w:szCs w:val="24"/>
              </w:rPr>
              <w:t>7,140</w:t>
            </w:r>
            <w:r w:rsidR="00706DDB" w:rsidRPr="006F38B5">
              <w:rPr>
                <w:rFonts w:ascii="微軟正黑體" w:eastAsia="微軟正黑體" w:hAnsi="微軟正黑體" w:cs="Calibri" w:hint="eastAsia"/>
                <w:kern w:val="0"/>
                <w:szCs w:val="24"/>
              </w:rPr>
              <w:t xml:space="preserve"> </w:t>
            </w:r>
          </w:p>
        </w:tc>
      </w:tr>
    </w:tbl>
    <w:p w14:paraId="4A23C22C" w14:textId="77777777" w:rsidR="00BE1AF2" w:rsidRPr="00EC4584" w:rsidRDefault="00BE1AF2" w:rsidP="005A1485">
      <w:pPr>
        <w:spacing w:line="0" w:lineRule="atLeast"/>
        <w:jc w:val="both"/>
        <w:rPr>
          <w:rFonts w:ascii="微軟正黑體" w:eastAsia="微軟正黑體" w:hAnsi="微軟正黑體"/>
          <w:color w:val="000000" w:themeColor="text1"/>
          <w:sz w:val="20"/>
          <w:szCs w:val="20"/>
        </w:rPr>
      </w:pPr>
      <w:r w:rsidRPr="00EC4584">
        <w:rPr>
          <w:rFonts w:ascii="微軟正黑體" w:eastAsia="微軟正黑體" w:hAnsi="微軟正黑體" w:hint="eastAsia"/>
          <w:color w:val="000000" w:themeColor="text1"/>
          <w:sz w:val="20"/>
          <w:szCs w:val="20"/>
        </w:rPr>
        <w:t>註1：留存的經濟價值為收入-（營運成本+員工薪資福利+支付出資人款項+支付政府款項+社區投資）</w:t>
      </w:r>
    </w:p>
    <w:p w14:paraId="58DCFFFA" w14:textId="77777777" w:rsidR="00BE1AF2" w:rsidRDefault="00BE1AF2" w:rsidP="005A1485">
      <w:pPr>
        <w:spacing w:line="0" w:lineRule="atLeast"/>
        <w:jc w:val="both"/>
        <w:rPr>
          <w:rFonts w:ascii="微軟正黑體" w:eastAsia="微軟正黑體" w:hAnsi="微軟正黑體"/>
          <w:b/>
          <w:bCs/>
        </w:rPr>
      </w:pPr>
    </w:p>
    <w:p w14:paraId="31550C89" w14:textId="77777777" w:rsidR="00BE1AF2" w:rsidRPr="00EC715E" w:rsidRDefault="00BE1AF2" w:rsidP="005A1485">
      <w:pPr>
        <w:spacing w:line="0" w:lineRule="atLeast"/>
        <w:jc w:val="both"/>
        <w:rPr>
          <w:rFonts w:ascii="微軟正黑體" w:eastAsia="微軟正黑體" w:hAnsi="微軟正黑體"/>
          <w:b/>
          <w:bCs/>
        </w:rPr>
      </w:pPr>
      <w:r w:rsidRPr="00EC715E">
        <w:rPr>
          <w:rFonts w:ascii="微軟正黑體" w:eastAsia="微軟正黑體" w:hAnsi="微軟正黑體"/>
          <w:b/>
          <w:bCs/>
        </w:rPr>
        <w:t>長短期業務發展計畫</w:t>
      </w:r>
    </w:p>
    <w:tbl>
      <w:tblPr>
        <w:tblStyle w:val="af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290"/>
      </w:tblGrid>
      <w:tr w:rsidR="00BE1AF2" w:rsidRPr="001434AA" w14:paraId="64D3F543" w14:textId="77777777" w:rsidTr="00FF38D5">
        <w:tc>
          <w:tcPr>
            <w:tcW w:w="8296" w:type="dxa"/>
            <w:shd w:val="clear" w:color="auto" w:fill="D9E2F3" w:themeFill="accent1" w:themeFillTint="33"/>
          </w:tcPr>
          <w:p w14:paraId="26CEC122" w14:textId="77777777" w:rsidR="00BE1AF2" w:rsidRPr="00C20D31" w:rsidRDefault="00BE1AF2" w:rsidP="005A1485">
            <w:pPr>
              <w:spacing w:line="0" w:lineRule="atLeast"/>
              <w:jc w:val="both"/>
              <w:rPr>
                <w:rFonts w:ascii="微軟正黑體" w:eastAsia="微軟正黑體" w:hAnsi="微軟正黑體"/>
                <w:b/>
                <w:bCs/>
              </w:rPr>
            </w:pPr>
            <w:r w:rsidRPr="00C20D31">
              <w:rPr>
                <w:rFonts w:ascii="微軟正黑體" w:eastAsia="微軟正黑體" w:hAnsi="微軟正黑體" w:hint="eastAsia"/>
                <w:b/>
                <w:bCs/>
              </w:rPr>
              <w:t>短期發展計畫</w:t>
            </w:r>
          </w:p>
        </w:tc>
      </w:tr>
      <w:tr w:rsidR="00BE1AF2" w:rsidRPr="001434AA" w14:paraId="64CE5707" w14:textId="77777777" w:rsidTr="00FF38D5">
        <w:tc>
          <w:tcPr>
            <w:tcW w:w="8296" w:type="dxa"/>
          </w:tcPr>
          <w:p w14:paraId="32750938" w14:textId="77777777" w:rsidR="00BE1AF2" w:rsidRPr="00C20D31" w:rsidRDefault="00BE1AF2">
            <w:pPr>
              <w:pStyle w:val="af3"/>
              <w:numPr>
                <w:ilvl w:val="0"/>
                <w:numId w:val="22"/>
              </w:numPr>
              <w:ind w:leftChars="0" w:left="482" w:hanging="414"/>
              <w:jc w:val="both"/>
              <w:rPr>
                <w:rFonts w:ascii="微軟正黑體" w:eastAsia="微軟正黑體" w:hAnsi="微軟正黑體"/>
              </w:rPr>
            </w:pPr>
            <w:r w:rsidRPr="00C20D31">
              <w:rPr>
                <w:rFonts w:ascii="微軟正黑體" w:eastAsia="微軟正黑體" w:hAnsi="微軟正黑體"/>
              </w:rPr>
              <w:t xml:space="preserve">評估不動產、有價證券等各類資產標的，審慎出價，以增加受益 </w:t>
            </w:r>
          </w:p>
          <w:p w14:paraId="4EEF892D" w14:textId="77777777" w:rsidR="00BE1AF2" w:rsidRPr="00C20D31" w:rsidRDefault="00BE1AF2">
            <w:pPr>
              <w:pStyle w:val="af3"/>
              <w:numPr>
                <w:ilvl w:val="0"/>
                <w:numId w:val="22"/>
              </w:numPr>
              <w:ind w:leftChars="0" w:left="482" w:hanging="414"/>
              <w:jc w:val="both"/>
              <w:rPr>
                <w:rFonts w:ascii="微軟正黑體" w:eastAsia="微軟正黑體" w:hAnsi="微軟正黑體"/>
              </w:rPr>
            </w:pPr>
            <w:r w:rsidRPr="00C20D31">
              <w:rPr>
                <w:rFonts w:ascii="微軟正黑體" w:eastAsia="微軟正黑體" w:hAnsi="微軟正黑體"/>
              </w:rPr>
              <w:t xml:space="preserve">處理持有之不動產，並加值開發利用 </w:t>
            </w:r>
          </w:p>
          <w:p w14:paraId="566E6966" w14:textId="77777777" w:rsidR="00BE1AF2" w:rsidRPr="00C20D31" w:rsidRDefault="00BE1AF2">
            <w:pPr>
              <w:pStyle w:val="af3"/>
              <w:numPr>
                <w:ilvl w:val="0"/>
                <w:numId w:val="22"/>
              </w:numPr>
              <w:ind w:leftChars="0" w:left="482" w:hanging="414"/>
              <w:jc w:val="both"/>
              <w:rPr>
                <w:rFonts w:ascii="微軟正黑體" w:eastAsia="微軟正黑體" w:hAnsi="微軟正黑體"/>
              </w:rPr>
            </w:pPr>
            <w:r w:rsidRPr="00C20D31">
              <w:rPr>
                <w:rFonts w:ascii="微軟正黑體" w:eastAsia="微軟正黑體" w:hAnsi="微軟正黑體"/>
              </w:rPr>
              <w:t>積極投入台灣傳統產業(如寵物產業、高球產業、生命禮儀產業)， 導入數位化服務增進營業收入及獲利能力。</w:t>
            </w:r>
          </w:p>
        </w:tc>
      </w:tr>
    </w:tbl>
    <w:p w14:paraId="5AED93BD" w14:textId="77777777" w:rsidR="00BE1AF2" w:rsidRPr="001434AA" w:rsidRDefault="00BE1AF2" w:rsidP="005A1485">
      <w:pPr>
        <w:spacing w:line="0" w:lineRule="atLeast"/>
        <w:jc w:val="both"/>
        <w:rPr>
          <w:rFonts w:ascii="微軟正黑體" w:eastAsia="微軟正黑體" w:hAnsi="微軟正黑體"/>
          <w:b/>
          <w:bCs/>
          <w:highlight w:val="yellow"/>
        </w:rPr>
      </w:pPr>
    </w:p>
    <w:tbl>
      <w:tblPr>
        <w:tblStyle w:val="af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290"/>
      </w:tblGrid>
      <w:tr w:rsidR="00BE1AF2" w:rsidRPr="001434AA" w14:paraId="0E55D409" w14:textId="77777777" w:rsidTr="00FF38D5">
        <w:tc>
          <w:tcPr>
            <w:tcW w:w="8296" w:type="dxa"/>
            <w:shd w:val="clear" w:color="auto" w:fill="D9E2F3" w:themeFill="accent1" w:themeFillTint="33"/>
          </w:tcPr>
          <w:p w14:paraId="67499E96" w14:textId="77777777" w:rsidR="00BE1AF2" w:rsidRPr="00FF57EA" w:rsidRDefault="00BE1AF2" w:rsidP="005A1485">
            <w:pPr>
              <w:spacing w:line="0" w:lineRule="atLeast"/>
              <w:jc w:val="both"/>
              <w:rPr>
                <w:rFonts w:ascii="微軟正黑體" w:eastAsia="微軟正黑體" w:hAnsi="微軟正黑體"/>
                <w:b/>
                <w:bCs/>
              </w:rPr>
            </w:pPr>
            <w:r w:rsidRPr="00FF57EA">
              <w:rPr>
                <w:rFonts w:ascii="微軟正黑體" w:eastAsia="微軟正黑體" w:hAnsi="微軟正黑體" w:hint="eastAsia"/>
                <w:b/>
                <w:bCs/>
              </w:rPr>
              <w:t>長期發展計畫</w:t>
            </w:r>
          </w:p>
        </w:tc>
      </w:tr>
      <w:tr w:rsidR="00BE1AF2" w14:paraId="2C8DBF87" w14:textId="77777777" w:rsidTr="00FF38D5">
        <w:tc>
          <w:tcPr>
            <w:tcW w:w="8296" w:type="dxa"/>
          </w:tcPr>
          <w:p w14:paraId="0DB41432" w14:textId="77777777" w:rsidR="00BE1AF2" w:rsidRPr="00FF57EA" w:rsidRDefault="00BE1AF2">
            <w:pPr>
              <w:pStyle w:val="af3"/>
              <w:numPr>
                <w:ilvl w:val="0"/>
                <w:numId w:val="21"/>
              </w:numPr>
              <w:ind w:leftChars="0" w:left="482" w:hanging="414"/>
              <w:jc w:val="both"/>
              <w:rPr>
                <w:rFonts w:ascii="微軟正黑體" w:eastAsia="微軟正黑體" w:hAnsi="微軟正黑體"/>
                <w:b/>
                <w:bCs/>
              </w:rPr>
            </w:pPr>
            <w:r w:rsidRPr="00FF57EA">
              <w:rPr>
                <w:rFonts w:ascii="微軟正黑體" w:eastAsia="微軟正黑體" w:hAnsi="微軟正黑體"/>
              </w:rPr>
              <w:t xml:space="preserve">整合現有資源，實現營運績效，追求穩健獲利。 </w:t>
            </w:r>
          </w:p>
          <w:p w14:paraId="50777B1C" w14:textId="77777777" w:rsidR="00BE1AF2" w:rsidRPr="00FF57EA" w:rsidRDefault="00BE1AF2">
            <w:pPr>
              <w:pStyle w:val="af3"/>
              <w:numPr>
                <w:ilvl w:val="0"/>
                <w:numId w:val="21"/>
              </w:numPr>
              <w:ind w:leftChars="0" w:left="482" w:hanging="414"/>
              <w:jc w:val="both"/>
              <w:rPr>
                <w:rFonts w:ascii="微軟正黑體" w:eastAsia="微軟正黑體" w:hAnsi="微軟正黑體"/>
                <w:b/>
                <w:bCs/>
              </w:rPr>
            </w:pPr>
            <w:r w:rsidRPr="00FF57EA">
              <w:rPr>
                <w:rFonts w:ascii="微軟正黑體" w:eastAsia="微軟正黑體" w:hAnsi="微軟正黑體"/>
              </w:rPr>
              <w:t xml:space="preserve">強化客戶服務品質，確保競爭優勢。 </w:t>
            </w:r>
          </w:p>
          <w:p w14:paraId="12BABCD0" w14:textId="77777777" w:rsidR="00BE1AF2" w:rsidRPr="00FF57EA" w:rsidRDefault="00BE1AF2">
            <w:pPr>
              <w:pStyle w:val="af3"/>
              <w:numPr>
                <w:ilvl w:val="0"/>
                <w:numId w:val="21"/>
              </w:numPr>
              <w:ind w:leftChars="0" w:left="482" w:hanging="414"/>
              <w:jc w:val="both"/>
              <w:rPr>
                <w:rFonts w:ascii="微軟正黑體" w:eastAsia="微軟正黑體" w:hAnsi="微軟正黑體"/>
                <w:b/>
                <w:bCs/>
              </w:rPr>
            </w:pPr>
            <w:r w:rsidRPr="00FF57EA">
              <w:rPr>
                <w:rFonts w:ascii="微軟正黑體" w:eastAsia="微軟正黑體" w:hAnsi="微軟正黑體"/>
              </w:rPr>
              <w:t xml:space="preserve">創造價值產品，確保永續經營。 </w:t>
            </w:r>
          </w:p>
          <w:p w14:paraId="20EA30A9" w14:textId="77777777" w:rsidR="00BE1AF2" w:rsidRPr="00FF57EA" w:rsidRDefault="00BE1AF2">
            <w:pPr>
              <w:pStyle w:val="af3"/>
              <w:numPr>
                <w:ilvl w:val="0"/>
                <w:numId w:val="21"/>
              </w:numPr>
              <w:ind w:leftChars="0" w:left="482" w:hanging="414"/>
              <w:jc w:val="both"/>
              <w:rPr>
                <w:rFonts w:ascii="微軟正黑體" w:eastAsia="微軟正黑體" w:hAnsi="微軟正黑體"/>
                <w:b/>
                <w:bCs/>
              </w:rPr>
            </w:pPr>
            <w:r w:rsidRPr="00FF57EA">
              <w:rPr>
                <w:rFonts w:ascii="微軟正黑體" w:eastAsia="微軟正黑體" w:hAnsi="微軟正黑體"/>
              </w:rPr>
              <w:t>資金以穩健安全為首要考量，以供應業務發展所需。</w:t>
            </w:r>
          </w:p>
          <w:p w14:paraId="5359869B" w14:textId="77777777" w:rsidR="00BE1AF2" w:rsidRPr="00FF57EA" w:rsidRDefault="00BE1AF2">
            <w:pPr>
              <w:pStyle w:val="af3"/>
              <w:numPr>
                <w:ilvl w:val="0"/>
                <w:numId w:val="21"/>
              </w:numPr>
              <w:ind w:leftChars="0" w:left="482" w:hanging="414"/>
              <w:jc w:val="both"/>
              <w:rPr>
                <w:rFonts w:ascii="微軟正黑體" w:eastAsia="微軟正黑體" w:hAnsi="微軟正黑體"/>
                <w:b/>
                <w:bCs/>
              </w:rPr>
            </w:pPr>
            <w:r w:rsidRPr="00FF57EA">
              <w:rPr>
                <w:rFonts w:ascii="微軟正黑體" w:eastAsia="微軟正黑體" w:hAnsi="微軟正黑體"/>
              </w:rPr>
              <w:t>打造全通路CDP平台，整合消費者偏好輪廓，開創新型態數位商模市場。</w:t>
            </w:r>
          </w:p>
        </w:tc>
      </w:tr>
    </w:tbl>
    <w:p w14:paraId="54F96201" w14:textId="77777777" w:rsidR="00BE1AF2" w:rsidRDefault="00BE1AF2" w:rsidP="005A1485">
      <w:pPr>
        <w:spacing w:line="0" w:lineRule="atLeast"/>
        <w:jc w:val="both"/>
        <w:rPr>
          <w:rFonts w:ascii="微軟正黑體" w:eastAsia="微軟正黑體" w:hAnsi="微軟正黑體"/>
          <w:bCs/>
        </w:rPr>
      </w:pPr>
    </w:p>
    <w:p w14:paraId="7E319088" w14:textId="77777777" w:rsidR="00BE1AF2" w:rsidRPr="008C5D76" w:rsidRDefault="00BE1AF2" w:rsidP="005A1485">
      <w:pPr>
        <w:spacing w:line="0" w:lineRule="atLeast"/>
        <w:jc w:val="both"/>
        <w:rPr>
          <w:rFonts w:ascii="微軟正黑體" w:eastAsia="微軟正黑體" w:hAnsi="微軟正黑體"/>
          <w:bCs/>
          <w:sz w:val="20"/>
          <w:szCs w:val="20"/>
        </w:rPr>
      </w:pPr>
      <w:r>
        <w:rPr>
          <w:rFonts w:ascii="微軟正黑體" w:eastAsia="微軟正黑體" w:hAnsi="微軟正黑體" w:hint="eastAsia"/>
          <w:bCs/>
        </w:rPr>
        <w:t xml:space="preserve">                                                    </w:t>
      </w:r>
    </w:p>
    <w:p w14:paraId="4E82BF3F" w14:textId="77777777" w:rsidR="00BE1AF2" w:rsidRDefault="00BE1AF2" w:rsidP="005A1485">
      <w:pPr>
        <w:spacing w:line="0" w:lineRule="atLeast"/>
        <w:jc w:val="both"/>
        <w:rPr>
          <w:rFonts w:ascii="微軟正黑體" w:eastAsia="微軟正黑體" w:hAnsi="微軟正黑體"/>
          <w:bCs/>
        </w:rPr>
      </w:pPr>
    </w:p>
    <w:p w14:paraId="08EFA7E3" w14:textId="77777777" w:rsidR="00BE1AF2" w:rsidRDefault="00BE1AF2" w:rsidP="005A1485">
      <w:pPr>
        <w:spacing w:line="0" w:lineRule="atLeast"/>
        <w:jc w:val="both"/>
        <w:rPr>
          <w:rFonts w:ascii="微軟正黑體" w:eastAsia="微軟正黑體" w:hAnsi="微軟正黑體"/>
          <w:bCs/>
        </w:rPr>
      </w:pPr>
    </w:p>
    <w:p w14:paraId="6D085454" w14:textId="77777777" w:rsidR="00BE1AF2" w:rsidRDefault="00BE1AF2" w:rsidP="005A1485">
      <w:pPr>
        <w:spacing w:line="0" w:lineRule="atLeast"/>
        <w:jc w:val="both"/>
        <w:rPr>
          <w:rFonts w:ascii="微軟正黑體" w:eastAsia="微軟正黑體" w:hAnsi="微軟正黑體"/>
          <w:bCs/>
        </w:rPr>
      </w:pPr>
    </w:p>
    <w:p w14:paraId="73980270" w14:textId="77777777" w:rsidR="00BE1AF2" w:rsidRDefault="00BE1AF2" w:rsidP="005A1485">
      <w:pPr>
        <w:spacing w:line="0" w:lineRule="atLeast"/>
        <w:jc w:val="both"/>
        <w:rPr>
          <w:rFonts w:ascii="微軟正黑體" w:eastAsia="微軟正黑體" w:hAnsi="微軟正黑體"/>
          <w:bCs/>
        </w:rPr>
      </w:pPr>
    </w:p>
    <w:p w14:paraId="29A2807E" w14:textId="77777777" w:rsidR="00BE1AF2" w:rsidRDefault="00BE1AF2" w:rsidP="005A1485">
      <w:pPr>
        <w:spacing w:line="0" w:lineRule="atLeast"/>
        <w:jc w:val="both"/>
        <w:rPr>
          <w:rFonts w:ascii="微軟正黑體" w:eastAsia="微軟正黑體" w:hAnsi="微軟正黑體"/>
          <w:bCs/>
        </w:rPr>
      </w:pPr>
    </w:p>
    <w:p w14:paraId="5A283AB6" w14:textId="77777777" w:rsidR="00BE1AF2" w:rsidRDefault="00BE1AF2" w:rsidP="005A1485">
      <w:pPr>
        <w:spacing w:line="0" w:lineRule="atLeast"/>
        <w:jc w:val="both"/>
        <w:rPr>
          <w:rFonts w:ascii="微軟正黑體" w:eastAsia="微軟正黑體" w:hAnsi="微軟正黑體"/>
          <w:bCs/>
        </w:rPr>
      </w:pPr>
    </w:p>
    <w:p w14:paraId="54614942" w14:textId="77777777" w:rsidR="00BE1AF2" w:rsidRDefault="00BE1AF2" w:rsidP="005A1485">
      <w:pPr>
        <w:spacing w:line="0" w:lineRule="atLeast"/>
        <w:jc w:val="both"/>
        <w:rPr>
          <w:rFonts w:ascii="微軟正黑體" w:eastAsia="微軟正黑體" w:hAnsi="微軟正黑體"/>
          <w:bCs/>
          <w:color w:val="FF0000"/>
          <w:sz w:val="20"/>
          <w:szCs w:val="20"/>
        </w:rPr>
      </w:pPr>
    </w:p>
    <w:p w14:paraId="33444D75" w14:textId="77777777" w:rsidR="00BE1AF2" w:rsidRDefault="00BE1AF2" w:rsidP="005A1485">
      <w:pPr>
        <w:spacing w:line="0" w:lineRule="atLeast"/>
        <w:jc w:val="both"/>
        <w:rPr>
          <w:rFonts w:ascii="微軟正黑體" w:eastAsia="微軟正黑體" w:hAnsi="微軟正黑體"/>
          <w:b/>
          <w:sz w:val="28"/>
          <w:szCs w:val="28"/>
        </w:rPr>
        <w:sectPr w:rsidR="00BE1AF2" w:rsidSect="00BE1AF2">
          <w:pgSz w:w="11906" w:h="16838"/>
          <w:pgMar w:top="1440" w:right="1800" w:bottom="1440" w:left="1800" w:header="851" w:footer="992" w:gutter="0"/>
          <w:cols w:space="425"/>
          <w:docGrid w:type="lines" w:linePitch="360"/>
        </w:sectPr>
      </w:pPr>
    </w:p>
    <w:p w14:paraId="5E5C4B3B" w14:textId="77777777" w:rsidR="00BE1AF2" w:rsidRPr="005F4EED" w:rsidRDefault="00BE1AF2" w:rsidP="005F4EED">
      <w:pPr>
        <w:pStyle w:val="2"/>
        <w:rPr>
          <w:rFonts w:eastAsia="微軟正黑體"/>
        </w:rPr>
      </w:pPr>
      <w:bookmarkStart w:id="26" w:name="_Toc233917258"/>
      <w:r w:rsidRPr="005F4EED">
        <w:rPr>
          <w:rFonts w:eastAsia="微軟正黑體"/>
        </w:rPr>
        <w:lastRenderedPageBreak/>
        <w:t>3.5</w:t>
      </w:r>
      <w:r w:rsidRPr="005F4EED">
        <w:rPr>
          <w:rFonts w:eastAsia="微軟正黑體" w:hint="eastAsia"/>
        </w:rPr>
        <w:t>創新研發</w:t>
      </w:r>
      <w:bookmarkEnd w:id="26"/>
    </w:p>
    <w:tbl>
      <w:tblPr>
        <w:tblW w:w="835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00" w:firstRow="0" w:lastRow="0" w:firstColumn="0" w:lastColumn="0" w:noHBand="0" w:noVBand="1"/>
      </w:tblPr>
      <w:tblGrid>
        <w:gridCol w:w="841"/>
        <w:gridCol w:w="1134"/>
        <w:gridCol w:w="6379"/>
      </w:tblGrid>
      <w:tr w:rsidR="00BE1AF2" w:rsidRPr="00996D73" w14:paraId="5D4D4E79" w14:textId="77777777" w:rsidTr="00D539D0">
        <w:trPr>
          <w:trHeight w:val="342"/>
          <w:jc w:val="center"/>
        </w:trPr>
        <w:tc>
          <w:tcPr>
            <w:tcW w:w="8354" w:type="dxa"/>
            <w:gridSpan w:val="3"/>
            <w:shd w:val="clear" w:color="auto" w:fill="9CC2E5" w:themeFill="accent5" w:themeFillTint="99"/>
            <w:vAlign w:val="center"/>
          </w:tcPr>
          <w:p w14:paraId="15BF0C73" w14:textId="77777777" w:rsidR="00BE1AF2" w:rsidRPr="001C301E" w:rsidRDefault="00BE1AF2" w:rsidP="005A1485">
            <w:pPr>
              <w:spacing w:line="0" w:lineRule="atLeast"/>
              <w:jc w:val="center"/>
              <w:rPr>
                <w:rFonts w:ascii="微軟正黑體" w:eastAsia="微軟正黑體" w:hAnsi="微軟正黑體" w:cs="微軟正黑體"/>
                <w:b/>
                <w:bCs/>
                <w:color w:val="000000" w:themeColor="text1"/>
              </w:rPr>
            </w:pPr>
            <w:r w:rsidRPr="001C301E">
              <w:rPr>
                <w:rFonts w:ascii="微軟正黑體" w:eastAsia="微軟正黑體" w:hAnsi="微軟正黑體" w:cs="微軟正黑體" w:hint="eastAsia"/>
                <w:b/>
                <w:bCs/>
                <w:color w:val="000000" w:themeColor="text1"/>
              </w:rPr>
              <w:t>重大主題：</w:t>
            </w:r>
            <w:r>
              <w:rPr>
                <w:rFonts w:ascii="微軟正黑體" w:eastAsia="微軟正黑體" w:hAnsi="微軟正黑體" w:cs="微軟正黑體" w:hint="eastAsia"/>
                <w:b/>
                <w:bCs/>
                <w:color w:val="000000" w:themeColor="text1"/>
              </w:rPr>
              <w:t>創新研發</w:t>
            </w:r>
          </w:p>
        </w:tc>
      </w:tr>
      <w:tr w:rsidR="00BE1AF2" w:rsidRPr="00996D73" w14:paraId="2BDEF497" w14:textId="77777777" w:rsidTr="00D539D0">
        <w:trPr>
          <w:trHeight w:val="393"/>
          <w:jc w:val="center"/>
        </w:trPr>
        <w:tc>
          <w:tcPr>
            <w:tcW w:w="1975" w:type="dxa"/>
            <w:gridSpan w:val="2"/>
            <w:shd w:val="clear" w:color="auto" w:fill="9CC2E5" w:themeFill="accent5" w:themeFillTint="99"/>
            <w:vAlign w:val="center"/>
          </w:tcPr>
          <w:p w14:paraId="79C868B9" w14:textId="77777777" w:rsidR="00BE1AF2" w:rsidRPr="00E13EF0" w:rsidRDefault="00BE1AF2" w:rsidP="005A1485">
            <w:pPr>
              <w:spacing w:line="0" w:lineRule="atLeast"/>
              <w:jc w:val="center"/>
              <w:rPr>
                <w:rFonts w:ascii="微軟正黑體" w:eastAsia="微軟正黑體" w:hAnsi="微軟正黑體" w:cs="微軟正黑體"/>
                <w:b/>
                <w:color w:val="000000" w:themeColor="text1"/>
              </w:rPr>
            </w:pPr>
            <w:r w:rsidRPr="00E13EF0">
              <w:rPr>
                <w:rFonts w:ascii="微軟正黑體" w:eastAsia="微軟正黑體" w:hAnsi="微軟正黑體" w:cs="微軟正黑體" w:hint="eastAsia"/>
                <w:b/>
                <w:color w:val="000000" w:themeColor="text1"/>
              </w:rPr>
              <w:t>對公司的意義</w:t>
            </w:r>
          </w:p>
        </w:tc>
        <w:tc>
          <w:tcPr>
            <w:tcW w:w="6379" w:type="dxa"/>
          </w:tcPr>
          <w:p w14:paraId="18666936" w14:textId="77777777" w:rsidR="00BE1AF2" w:rsidRPr="00CA3072" w:rsidRDefault="00BE1AF2">
            <w:pPr>
              <w:pStyle w:val="af3"/>
              <w:widowControl w:val="0"/>
              <w:numPr>
                <w:ilvl w:val="0"/>
                <w:numId w:val="16"/>
              </w:numPr>
              <w:ind w:leftChars="0"/>
              <w:contextualSpacing/>
              <w:jc w:val="both"/>
              <w:rPr>
                <w:rFonts w:ascii="微軟正黑體" w:eastAsia="微軟正黑體" w:hAnsi="微軟正黑體" w:cs="微軟正黑體"/>
                <w:color w:val="000000"/>
              </w:rPr>
            </w:pPr>
            <w:r w:rsidRPr="00CA3072">
              <w:rPr>
                <w:rFonts w:ascii="微軟正黑體" w:eastAsia="微軟正黑體" w:hAnsi="微軟正黑體" w:cs="微軟正黑體" w:hint="eastAsia"/>
                <w:color w:val="000000"/>
              </w:rPr>
              <w:t>松崗為我國數位知識普及的重要推手，過去在電腦專業圖書、商業授權軟體、乃至於系統整合顧問服務等領域，均為我國的先驅者與領導業者。目前松崗集結數位技術研發、系統整合開發、數位化服務設計等人才，協助各產業加速數位轉型腳步。</w:t>
            </w:r>
          </w:p>
        </w:tc>
      </w:tr>
      <w:tr w:rsidR="00BE1AF2" w:rsidRPr="00996D73" w14:paraId="7359899B" w14:textId="77777777" w:rsidTr="00D539D0">
        <w:trPr>
          <w:trHeight w:val="686"/>
          <w:jc w:val="center"/>
        </w:trPr>
        <w:tc>
          <w:tcPr>
            <w:tcW w:w="1975" w:type="dxa"/>
            <w:gridSpan w:val="2"/>
            <w:shd w:val="clear" w:color="auto" w:fill="9CC2E5" w:themeFill="accent5" w:themeFillTint="99"/>
            <w:vAlign w:val="center"/>
          </w:tcPr>
          <w:p w14:paraId="235A12A2"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sidRPr="001C301E">
              <w:rPr>
                <w:rFonts w:ascii="微軟正黑體" w:eastAsia="微軟正黑體" w:hAnsi="微軟正黑體" w:cs="微軟正黑體"/>
                <w:b/>
                <w:color w:val="000000" w:themeColor="text1"/>
              </w:rPr>
              <w:t>政策</w:t>
            </w:r>
          </w:p>
        </w:tc>
        <w:tc>
          <w:tcPr>
            <w:tcW w:w="6379" w:type="dxa"/>
          </w:tcPr>
          <w:p w14:paraId="51899928" w14:textId="77777777" w:rsidR="00BE1AF2" w:rsidRPr="00CA3072" w:rsidRDefault="00BE1AF2">
            <w:pPr>
              <w:pStyle w:val="af3"/>
              <w:widowControl w:val="0"/>
              <w:numPr>
                <w:ilvl w:val="0"/>
                <w:numId w:val="16"/>
              </w:numPr>
              <w:ind w:leftChars="0"/>
              <w:contextualSpacing/>
              <w:jc w:val="both"/>
              <w:rPr>
                <w:rFonts w:ascii="微軟正黑體" w:eastAsia="微軟正黑體" w:hAnsi="微軟正黑體" w:cs="微軟正黑體"/>
                <w:color w:val="000000"/>
              </w:rPr>
            </w:pPr>
            <w:r w:rsidRPr="00CA3072">
              <w:rPr>
                <w:rFonts w:ascii="微軟正黑體" w:eastAsia="微軟正黑體" w:hAnsi="微軟正黑體" w:cs="微軟正黑體" w:hint="eastAsia"/>
                <w:color w:val="000000"/>
              </w:rPr>
              <w:t xml:space="preserve">數位轉型服務設計 </w:t>
            </w:r>
          </w:p>
          <w:p w14:paraId="26C5783D" w14:textId="77777777" w:rsidR="00BE1AF2" w:rsidRPr="00CA3072" w:rsidRDefault="00BE1AF2">
            <w:pPr>
              <w:pStyle w:val="af3"/>
              <w:widowControl w:val="0"/>
              <w:numPr>
                <w:ilvl w:val="0"/>
                <w:numId w:val="16"/>
              </w:numPr>
              <w:ind w:leftChars="0"/>
              <w:contextualSpacing/>
              <w:jc w:val="both"/>
              <w:rPr>
                <w:rFonts w:ascii="微軟正黑體" w:eastAsia="微軟正黑體" w:hAnsi="微軟正黑體" w:cs="微軟正黑體"/>
                <w:color w:val="000000"/>
              </w:rPr>
            </w:pPr>
            <w:r w:rsidRPr="00CA3072">
              <w:rPr>
                <w:rFonts w:ascii="微軟正黑體" w:eastAsia="微軟正黑體" w:hAnsi="微軟正黑體" w:cs="微軟正黑體" w:hint="eastAsia"/>
                <w:color w:val="000000"/>
              </w:rPr>
              <w:t>數位資產運用策略</w:t>
            </w:r>
          </w:p>
          <w:p w14:paraId="00A2746F" w14:textId="77777777" w:rsidR="00BE1AF2" w:rsidRPr="00A94808" w:rsidRDefault="00BE1AF2">
            <w:pPr>
              <w:pStyle w:val="af3"/>
              <w:widowControl w:val="0"/>
              <w:numPr>
                <w:ilvl w:val="0"/>
                <w:numId w:val="16"/>
              </w:numPr>
              <w:ind w:leftChars="0"/>
              <w:contextualSpacing/>
              <w:jc w:val="both"/>
              <w:rPr>
                <w:rFonts w:ascii="微軟正黑體" w:eastAsia="微軟正黑體" w:hAnsi="微軟正黑體" w:cs="微軟正黑體"/>
                <w:color w:val="000000"/>
              </w:rPr>
            </w:pPr>
            <w:r w:rsidRPr="00CA3072">
              <w:rPr>
                <w:rFonts w:ascii="微軟正黑體" w:eastAsia="微軟正黑體" w:hAnsi="微軟正黑體" w:cs="微軟正黑體" w:hint="eastAsia"/>
                <w:color w:val="000000"/>
              </w:rPr>
              <w:t>系統開發與整合</w:t>
            </w:r>
          </w:p>
        </w:tc>
      </w:tr>
      <w:tr w:rsidR="00BE1AF2" w:rsidRPr="00996D73" w14:paraId="37AF6B58" w14:textId="77777777" w:rsidTr="00D539D0">
        <w:trPr>
          <w:trHeight w:val="686"/>
          <w:jc w:val="center"/>
        </w:trPr>
        <w:tc>
          <w:tcPr>
            <w:tcW w:w="1975" w:type="dxa"/>
            <w:gridSpan w:val="2"/>
            <w:shd w:val="clear" w:color="auto" w:fill="9CC2E5" w:themeFill="accent5" w:themeFillTint="99"/>
            <w:vAlign w:val="center"/>
          </w:tcPr>
          <w:p w14:paraId="4D0103DC"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Pr>
                <w:rFonts w:ascii="微軟正黑體" w:eastAsia="微軟正黑體" w:hAnsi="微軟正黑體" w:cs="微軟正黑體" w:hint="eastAsia"/>
                <w:b/>
                <w:color w:val="000000" w:themeColor="text1"/>
              </w:rPr>
              <w:t>承諾</w:t>
            </w:r>
          </w:p>
        </w:tc>
        <w:tc>
          <w:tcPr>
            <w:tcW w:w="6379" w:type="dxa"/>
          </w:tcPr>
          <w:p w14:paraId="3AFDDA60" w14:textId="77777777" w:rsidR="00BE1AF2" w:rsidRPr="00CA3072" w:rsidRDefault="00BE1AF2">
            <w:pPr>
              <w:pStyle w:val="af3"/>
              <w:widowControl w:val="0"/>
              <w:numPr>
                <w:ilvl w:val="0"/>
                <w:numId w:val="16"/>
              </w:numPr>
              <w:ind w:leftChars="0"/>
              <w:contextualSpacing/>
              <w:jc w:val="both"/>
              <w:rPr>
                <w:rFonts w:ascii="微軟正黑體" w:eastAsia="微軟正黑體" w:hAnsi="微軟正黑體" w:cs="微軟正黑體"/>
                <w:color w:val="000000"/>
              </w:rPr>
            </w:pPr>
            <w:r w:rsidRPr="00CA3072">
              <w:rPr>
                <w:rFonts w:ascii="微軟正黑體" w:eastAsia="微軟正黑體" w:hAnsi="微軟正黑體" w:cs="微軟正黑體" w:hint="eastAsia"/>
                <w:color w:val="000000"/>
              </w:rPr>
              <w:t>本公司針對傳統產業需求與脈絡，發展技術研發方向以集結AI、數據探勘與分析、前後端系統開發、服務體驗設計等多元專業團隊，從底層軟硬整合到上層服務應用，滿足數位轉型各種層次的技術需求缺口，協助台灣傳統產業業者導入數位科技化應用，進而提升服務品質與產品創新。</w:t>
            </w:r>
          </w:p>
        </w:tc>
      </w:tr>
      <w:tr w:rsidR="00BE1AF2" w:rsidRPr="00996D73" w14:paraId="5C33777E" w14:textId="77777777" w:rsidTr="00514ADF">
        <w:trPr>
          <w:trHeight w:val="563"/>
          <w:jc w:val="center"/>
        </w:trPr>
        <w:tc>
          <w:tcPr>
            <w:tcW w:w="841" w:type="dxa"/>
            <w:vMerge w:val="restart"/>
            <w:shd w:val="clear" w:color="auto" w:fill="9CC2E5" w:themeFill="accent5" w:themeFillTint="99"/>
            <w:vAlign w:val="center"/>
          </w:tcPr>
          <w:p w14:paraId="5FB5D9F8"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sidRPr="001C301E">
              <w:rPr>
                <w:rFonts w:ascii="微軟正黑體" w:eastAsia="微軟正黑體" w:hAnsi="微軟正黑體" w:cs="微軟正黑體"/>
                <w:b/>
                <w:color w:val="000000" w:themeColor="text1"/>
              </w:rPr>
              <w:t>目標</w:t>
            </w:r>
          </w:p>
        </w:tc>
        <w:tc>
          <w:tcPr>
            <w:tcW w:w="1134" w:type="dxa"/>
            <w:shd w:val="clear" w:color="auto" w:fill="9CC2E5" w:themeFill="accent5" w:themeFillTint="99"/>
            <w:vAlign w:val="center"/>
          </w:tcPr>
          <w:p w14:paraId="5E77F87A"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sidRPr="001C301E">
              <w:rPr>
                <w:rFonts w:ascii="微軟正黑體" w:eastAsia="微軟正黑體" w:hAnsi="微軟正黑體" w:cs="微軟正黑體"/>
                <w:b/>
                <w:color w:val="000000" w:themeColor="text1"/>
              </w:rPr>
              <w:t>短期</w:t>
            </w:r>
          </w:p>
        </w:tc>
        <w:tc>
          <w:tcPr>
            <w:tcW w:w="6379" w:type="dxa"/>
          </w:tcPr>
          <w:p w14:paraId="3B84440D" w14:textId="77777777" w:rsidR="00BE1AF2" w:rsidRPr="00BB2428" w:rsidRDefault="00BE1AF2">
            <w:pPr>
              <w:numPr>
                <w:ilvl w:val="0"/>
                <w:numId w:val="17"/>
              </w:numPr>
              <w:pBdr>
                <w:top w:val="nil"/>
                <w:left w:val="nil"/>
                <w:bottom w:val="nil"/>
                <w:right w:val="nil"/>
                <w:between w:val="nil"/>
              </w:pBdr>
              <w:spacing w:line="0" w:lineRule="atLeast"/>
              <w:jc w:val="both"/>
              <w:rPr>
                <w:rFonts w:ascii="微軟正黑體" w:eastAsia="微軟正黑體" w:hAnsi="微軟正黑體" w:cs="微軟正黑體"/>
                <w:color w:val="000000"/>
              </w:rPr>
            </w:pPr>
            <w:r w:rsidRPr="00BB2428">
              <w:rPr>
                <w:rFonts w:ascii="微軟正黑體" w:eastAsia="微軟正黑體" w:hAnsi="微軟正黑體" w:cs="微軟正黑體" w:hint="eastAsia"/>
                <w:color w:val="000000"/>
              </w:rPr>
              <w:t>協助企業從數位化、數位優化、數位轉型等三個階段進行數位科技化服務導入，協助提升企業附價值。</w:t>
            </w:r>
          </w:p>
        </w:tc>
      </w:tr>
      <w:tr w:rsidR="00BE1AF2" w:rsidRPr="00996D73" w14:paraId="5714689C" w14:textId="77777777" w:rsidTr="00514ADF">
        <w:trPr>
          <w:trHeight w:val="528"/>
          <w:jc w:val="center"/>
        </w:trPr>
        <w:tc>
          <w:tcPr>
            <w:tcW w:w="841" w:type="dxa"/>
            <w:vMerge/>
            <w:shd w:val="clear" w:color="auto" w:fill="9CC2E5" w:themeFill="accent5" w:themeFillTint="99"/>
            <w:vAlign w:val="center"/>
          </w:tcPr>
          <w:p w14:paraId="3D7C15A2" w14:textId="77777777" w:rsidR="00BE1AF2" w:rsidRPr="001C301E" w:rsidRDefault="00BE1AF2" w:rsidP="005A1485">
            <w:pPr>
              <w:pBdr>
                <w:top w:val="nil"/>
                <w:left w:val="nil"/>
                <w:bottom w:val="nil"/>
                <w:right w:val="nil"/>
                <w:between w:val="nil"/>
              </w:pBdr>
              <w:spacing w:line="0" w:lineRule="atLeast"/>
              <w:rPr>
                <w:rFonts w:ascii="微軟正黑體" w:eastAsia="微軟正黑體" w:hAnsi="微軟正黑體" w:cs="微軟正黑體"/>
                <w:color w:val="000000" w:themeColor="text1"/>
              </w:rPr>
            </w:pPr>
          </w:p>
        </w:tc>
        <w:tc>
          <w:tcPr>
            <w:tcW w:w="1134" w:type="dxa"/>
            <w:shd w:val="clear" w:color="auto" w:fill="9CC2E5" w:themeFill="accent5" w:themeFillTint="99"/>
            <w:vAlign w:val="center"/>
          </w:tcPr>
          <w:p w14:paraId="5C56C12A"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sidRPr="001C301E">
              <w:rPr>
                <w:rFonts w:ascii="微軟正黑體" w:eastAsia="微軟正黑體" w:hAnsi="微軟正黑體" w:cs="微軟正黑體"/>
                <w:b/>
                <w:color w:val="000000" w:themeColor="text1"/>
              </w:rPr>
              <w:t>中長期</w:t>
            </w:r>
          </w:p>
        </w:tc>
        <w:tc>
          <w:tcPr>
            <w:tcW w:w="6379" w:type="dxa"/>
          </w:tcPr>
          <w:p w14:paraId="073D55E2" w14:textId="77777777" w:rsidR="00BE1AF2" w:rsidRPr="00BB2428" w:rsidRDefault="00BE1AF2">
            <w:pPr>
              <w:numPr>
                <w:ilvl w:val="0"/>
                <w:numId w:val="17"/>
              </w:numPr>
              <w:spacing w:line="0" w:lineRule="atLeast"/>
              <w:rPr>
                <w:rFonts w:ascii="微軟正黑體" w:eastAsia="微軟正黑體" w:hAnsi="微軟正黑體" w:cs="微軟正黑體"/>
                <w:color w:val="000000"/>
              </w:rPr>
            </w:pPr>
            <w:r w:rsidRPr="00BB2428">
              <w:rPr>
                <w:rFonts w:ascii="微軟正黑體" w:eastAsia="微軟正黑體" w:hAnsi="微軟正黑體" w:cs="微軟正黑體" w:hint="eastAsia"/>
                <w:color w:val="000000"/>
              </w:rPr>
              <w:t>持續深耕台灣傳統產業並協助進行數位化升級，帶動更多新形態的創新服務應用，開創利基新市場。</w:t>
            </w:r>
          </w:p>
        </w:tc>
      </w:tr>
      <w:tr w:rsidR="00BE1AF2" w:rsidRPr="00996D73" w14:paraId="7D0F8172" w14:textId="77777777" w:rsidTr="00D539D0">
        <w:trPr>
          <w:trHeight w:val="556"/>
          <w:jc w:val="center"/>
        </w:trPr>
        <w:tc>
          <w:tcPr>
            <w:tcW w:w="1975" w:type="dxa"/>
            <w:gridSpan w:val="2"/>
            <w:shd w:val="clear" w:color="auto" w:fill="9CC2E5" w:themeFill="accent5" w:themeFillTint="99"/>
            <w:vAlign w:val="center"/>
          </w:tcPr>
          <w:p w14:paraId="44FE1AA3"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sidRPr="001C301E">
              <w:rPr>
                <w:rFonts w:ascii="微軟正黑體" w:eastAsia="微軟正黑體" w:hAnsi="微軟正黑體" w:cs="微軟正黑體"/>
                <w:b/>
                <w:color w:val="000000" w:themeColor="text1"/>
              </w:rPr>
              <w:t>負責部門</w:t>
            </w:r>
          </w:p>
          <w:p w14:paraId="6350C39E"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sidRPr="001C301E">
              <w:rPr>
                <w:rFonts w:ascii="微軟正黑體" w:eastAsia="微軟正黑體" w:hAnsi="微軟正黑體" w:cs="微軟正黑體"/>
                <w:b/>
                <w:color w:val="000000" w:themeColor="text1"/>
              </w:rPr>
              <w:t>申訴機制</w:t>
            </w:r>
          </w:p>
        </w:tc>
        <w:tc>
          <w:tcPr>
            <w:tcW w:w="6379" w:type="dxa"/>
            <w:vAlign w:val="center"/>
          </w:tcPr>
          <w:p w14:paraId="2C6D6D86" w14:textId="77777777" w:rsidR="00BE1AF2" w:rsidRPr="00A94808" w:rsidRDefault="00BE1AF2">
            <w:pPr>
              <w:numPr>
                <w:ilvl w:val="0"/>
                <w:numId w:val="17"/>
              </w:numPr>
              <w:pBdr>
                <w:top w:val="nil"/>
                <w:left w:val="nil"/>
                <w:bottom w:val="nil"/>
                <w:right w:val="nil"/>
                <w:between w:val="nil"/>
              </w:pBdr>
              <w:spacing w:line="0" w:lineRule="atLeast"/>
              <w:jc w:val="both"/>
              <w:rPr>
                <w:rFonts w:ascii="微軟正黑體" w:eastAsia="微軟正黑體" w:hAnsi="微軟正黑體" w:cs="微軟正黑體"/>
                <w:color w:val="000000"/>
              </w:rPr>
            </w:pPr>
            <w:r w:rsidRPr="00CA3072">
              <w:rPr>
                <w:rFonts w:ascii="微軟正黑體" w:eastAsia="微軟正黑體" w:hAnsi="微軟正黑體" w:cs="微軟正黑體" w:hint="eastAsia"/>
                <w:color w:val="000000"/>
              </w:rPr>
              <w:t>數位處/申訴管道</w:t>
            </w:r>
          </w:p>
        </w:tc>
      </w:tr>
      <w:tr w:rsidR="00BE1AF2" w:rsidRPr="00996D73" w14:paraId="4CD748A5" w14:textId="77777777" w:rsidTr="00D539D0">
        <w:trPr>
          <w:trHeight w:val="557"/>
          <w:jc w:val="center"/>
        </w:trPr>
        <w:tc>
          <w:tcPr>
            <w:tcW w:w="1975" w:type="dxa"/>
            <w:gridSpan w:val="2"/>
            <w:shd w:val="clear" w:color="auto" w:fill="9CC2E5" w:themeFill="accent5" w:themeFillTint="99"/>
            <w:vAlign w:val="center"/>
          </w:tcPr>
          <w:p w14:paraId="56E5F576"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sidRPr="001C301E">
              <w:rPr>
                <w:rFonts w:ascii="微軟正黑體" w:eastAsia="微軟正黑體" w:hAnsi="微軟正黑體" w:cs="微軟正黑體"/>
                <w:b/>
                <w:color w:val="000000" w:themeColor="text1"/>
              </w:rPr>
              <w:t>當年度投入資源</w:t>
            </w:r>
          </w:p>
        </w:tc>
        <w:tc>
          <w:tcPr>
            <w:tcW w:w="6379" w:type="dxa"/>
            <w:vAlign w:val="center"/>
          </w:tcPr>
          <w:p w14:paraId="4F06A43B" w14:textId="0334CF87" w:rsidR="00BE1AF2" w:rsidRPr="006F38B5" w:rsidRDefault="00BE1AF2">
            <w:pPr>
              <w:widowControl/>
              <w:numPr>
                <w:ilvl w:val="0"/>
                <w:numId w:val="17"/>
              </w:numPr>
              <w:spacing w:line="0" w:lineRule="atLeast"/>
              <w:jc w:val="both"/>
              <w:rPr>
                <w:rFonts w:ascii="微軟正黑體" w:eastAsia="微軟正黑體" w:hAnsi="微軟正黑體" w:cs="微軟正黑體"/>
              </w:rPr>
            </w:pPr>
            <w:r w:rsidRPr="006F38B5">
              <w:rPr>
                <w:rFonts w:ascii="微軟正黑體" w:eastAsia="微軟正黑體" w:hAnsi="微軟正黑體" w:cs="微軟正黑體" w:hint="eastAsia"/>
              </w:rPr>
              <w:t>202</w:t>
            </w:r>
            <w:r w:rsidR="00717105" w:rsidRPr="006F38B5">
              <w:rPr>
                <w:rFonts w:ascii="微軟正黑體" w:eastAsia="微軟正黑體" w:hAnsi="微軟正黑體" w:cs="微軟正黑體" w:hint="eastAsia"/>
              </w:rPr>
              <w:t>5</w:t>
            </w:r>
            <w:r w:rsidRPr="006F38B5">
              <w:rPr>
                <w:rFonts w:ascii="微軟正黑體" w:eastAsia="微軟正黑體" w:hAnsi="微軟正黑體" w:cs="微軟正黑體" w:hint="eastAsia"/>
              </w:rPr>
              <w:t>年投入研發費用</w:t>
            </w:r>
            <w:r w:rsidR="00717105" w:rsidRPr="006F38B5">
              <w:rPr>
                <w:rFonts w:ascii="微軟正黑體" w:eastAsia="微軟正黑體" w:hAnsi="微軟正黑體" w:cs="微軟正黑體" w:hint="eastAsia"/>
              </w:rPr>
              <w:t>22</w:t>
            </w:r>
            <w:r w:rsidRPr="006F38B5">
              <w:rPr>
                <w:rFonts w:ascii="微軟正黑體" w:eastAsia="微軟正黑體" w:hAnsi="微軟正黑體" w:cs="微軟正黑體" w:hint="eastAsia"/>
              </w:rPr>
              <w:t>,</w:t>
            </w:r>
            <w:r w:rsidR="00717105" w:rsidRPr="006F38B5">
              <w:rPr>
                <w:rFonts w:ascii="微軟正黑體" w:eastAsia="微軟正黑體" w:hAnsi="微軟正黑體" w:cs="微軟正黑體" w:hint="eastAsia"/>
              </w:rPr>
              <w:t>625</w:t>
            </w:r>
            <w:r w:rsidRPr="006F38B5">
              <w:rPr>
                <w:rFonts w:ascii="微軟正黑體" w:eastAsia="微軟正黑體" w:hAnsi="微軟正黑體" w:cs="微軟正黑體" w:hint="eastAsia"/>
              </w:rPr>
              <w:t>千元。</w:t>
            </w:r>
          </w:p>
        </w:tc>
      </w:tr>
      <w:tr w:rsidR="00BE1AF2" w:rsidRPr="00996D73" w14:paraId="799C5F3D" w14:textId="77777777" w:rsidTr="00D539D0">
        <w:trPr>
          <w:jc w:val="center"/>
        </w:trPr>
        <w:tc>
          <w:tcPr>
            <w:tcW w:w="1975" w:type="dxa"/>
            <w:gridSpan w:val="2"/>
            <w:shd w:val="clear" w:color="auto" w:fill="9CC2E5" w:themeFill="accent5" w:themeFillTint="99"/>
            <w:vAlign w:val="center"/>
          </w:tcPr>
          <w:p w14:paraId="7A0ABA47" w14:textId="77777777" w:rsidR="00BE1AF2" w:rsidRPr="001C301E" w:rsidRDefault="00BE1AF2" w:rsidP="005A1485">
            <w:pPr>
              <w:spacing w:line="0" w:lineRule="atLeast"/>
              <w:jc w:val="center"/>
              <w:rPr>
                <w:rFonts w:ascii="微軟正黑體" w:eastAsia="微軟正黑體" w:hAnsi="微軟正黑體" w:cs="微軟正黑體"/>
                <w:b/>
                <w:color w:val="000000" w:themeColor="text1"/>
              </w:rPr>
            </w:pPr>
            <w:r w:rsidRPr="001C301E">
              <w:rPr>
                <w:rFonts w:ascii="微軟正黑體" w:eastAsia="微軟正黑體" w:hAnsi="微軟正黑體" w:cs="微軟正黑體"/>
                <w:b/>
                <w:color w:val="000000" w:themeColor="text1"/>
              </w:rPr>
              <w:t>評估機制/成果</w:t>
            </w:r>
          </w:p>
        </w:tc>
        <w:tc>
          <w:tcPr>
            <w:tcW w:w="6379" w:type="dxa"/>
            <w:vAlign w:val="center"/>
          </w:tcPr>
          <w:p w14:paraId="08993BEB" w14:textId="622987C2" w:rsidR="00BE1AF2" w:rsidRPr="006F38B5" w:rsidRDefault="00BE1AF2">
            <w:pPr>
              <w:numPr>
                <w:ilvl w:val="0"/>
                <w:numId w:val="18"/>
              </w:numPr>
              <w:spacing w:line="0" w:lineRule="atLeast"/>
              <w:jc w:val="both"/>
              <w:rPr>
                <w:rFonts w:ascii="微軟正黑體" w:eastAsia="微軟正黑體" w:hAnsi="微軟正黑體" w:cs="微軟正黑體"/>
              </w:rPr>
            </w:pPr>
            <w:r w:rsidRPr="006F38B5">
              <w:rPr>
                <w:rFonts w:ascii="微軟正黑體" w:eastAsia="微軟正黑體" w:hAnsi="微軟正黑體" w:cs="微軟正黑體" w:hint="eastAsia"/>
              </w:rPr>
              <w:t>202</w:t>
            </w:r>
            <w:r w:rsidR="000F6F9B" w:rsidRPr="006F38B5">
              <w:rPr>
                <w:rFonts w:ascii="微軟正黑體" w:eastAsia="微軟正黑體" w:hAnsi="微軟正黑體" w:cs="微軟正黑體" w:hint="eastAsia"/>
              </w:rPr>
              <w:t>5</w:t>
            </w:r>
            <w:r w:rsidRPr="006F38B5">
              <w:rPr>
                <w:rFonts w:ascii="微軟正黑體" w:eastAsia="微軟正黑體" w:hAnsi="微軟正黑體" w:cs="微軟正黑體" w:hint="eastAsia"/>
              </w:rPr>
              <w:t>年度累計數位化導入</w:t>
            </w:r>
            <w:r w:rsidR="000F6F9B" w:rsidRPr="006F38B5">
              <w:rPr>
                <w:rFonts w:ascii="微軟正黑體" w:eastAsia="微軟正黑體" w:hAnsi="微軟正黑體" w:cs="微軟正黑體" w:hint="eastAsia"/>
              </w:rPr>
              <w:t>53</w:t>
            </w:r>
            <w:r w:rsidRPr="006F38B5">
              <w:rPr>
                <w:rFonts w:ascii="微軟正黑體" w:eastAsia="微軟正黑體" w:hAnsi="微軟正黑體" w:cs="微軟正黑體" w:hint="eastAsia"/>
              </w:rPr>
              <w:t>件，相較前一年成長</w:t>
            </w:r>
            <w:r w:rsidR="003972F2" w:rsidRPr="006F38B5">
              <w:rPr>
                <w:rFonts w:ascii="微軟正黑體" w:eastAsia="微軟正黑體" w:hAnsi="微軟正黑體" w:cs="微軟正黑體" w:hint="eastAsia"/>
              </w:rPr>
              <w:t>20.7</w:t>
            </w:r>
            <w:r w:rsidRPr="006F38B5">
              <w:rPr>
                <w:rFonts w:ascii="微軟正黑體" w:eastAsia="微軟正黑體" w:hAnsi="微軟正黑體" w:cs="微軟正黑體" w:hint="eastAsia"/>
              </w:rPr>
              <w:t>%。</w:t>
            </w:r>
          </w:p>
        </w:tc>
      </w:tr>
    </w:tbl>
    <w:p w14:paraId="7EFEA230" w14:textId="77777777" w:rsidR="00BE1AF2" w:rsidRDefault="00BE1AF2" w:rsidP="005A1485">
      <w:pPr>
        <w:spacing w:line="0" w:lineRule="atLeast"/>
        <w:ind w:leftChars="-1" w:left="1700" w:hangingChars="709" w:hanging="1702"/>
        <w:jc w:val="both"/>
        <w:rPr>
          <w:rFonts w:ascii="微軟正黑體" w:eastAsia="微軟正黑體" w:hAnsi="微軟正黑體"/>
          <w:b/>
        </w:rPr>
      </w:pPr>
    </w:p>
    <w:p w14:paraId="09A11589" w14:textId="77777777" w:rsidR="00BE1AF2" w:rsidRDefault="00BE1AF2" w:rsidP="005A1485">
      <w:pPr>
        <w:spacing w:line="0" w:lineRule="atLeast"/>
        <w:ind w:firstLine="482"/>
        <w:jc w:val="both"/>
        <w:rPr>
          <w:rFonts w:ascii="微軟正黑體" w:eastAsia="微軟正黑體" w:hAnsi="微軟正黑體" w:cs="微軟正黑體"/>
          <w:color w:val="000000"/>
        </w:rPr>
      </w:pPr>
      <w:r>
        <w:rPr>
          <w:rFonts w:ascii="微軟正黑體" w:eastAsia="微軟正黑體" w:hAnsi="微軟正黑體" w:cs="微軟正黑體" w:hint="eastAsia"/>
          <w:color w:val="000000"/>
        </w:rPr>
        <w:t>松崗國際</w:t>
      </w:r>
      <w:r w:rsidRPr="00CA3072">
        <w:rPr>
          <w:rFonts w:ascii="微軟正黑體" w:eastAsia="微軟正黑體" w:hAnsi="微軟正黑體" w:cs="微軟正黑體" w:hint="eastAsia"/>
          <w:color w:val="000000"/>
        </w:rPr>
        <w:t>針對傳統產業需求與脈絡，發展技術研發方向以集結AI、數據探勘與分析、前後端系統開發、服務體驗設計等多元專業團隊，從底層軟硬整合到上層服務應用，滿足數位轉型各種層次的技術需求缺口，協助台灣傳統產業業者導入數位科技化應用，進而提升服務品質與產品創新。</w:t>
      </w:r>
    </w:p>
    <w:p w14:paraId="03C3D342" w14:textId="77777777" w:rsidR="00BE1AF2" w:rsidRDefault="00BE1AF2" w:rsidP="005A1485">
      <w:pPr>
        <w:spacing w:line="0" w:lineRule="atLeast"/>
        <w:ind w:firstLine="482"/>
        <w:jc w:val="both"/>
        <w:rPr>
          <w:rFonts w:ascii="微軟正黑體" w:eastAsia="微軟正黑體" w:hAnsi="微軟正黑體" w:cs="微軟正黑體"/>
          <w:color w:val="000000"/>
        </w:rPr>
      </w:pPr>
      <w:r w:rsidRPr="00CA3072">
        <w:rPr>
          <w:rFonts w:ascii="微軟正黑體" w:eastAsia="微軟正黑體" w:hAnsi="微軟正黑體" w:cs="微軟正黑體" w:hint="eastAsia"/>
          <w:color w:val="000000"/>
        </w:rPr>
        <w:t>本公司針對傳統產業轉型所面臨的三大關鍵痛點，包含：缺乏精準戰略規劃、缺乏</w:t>
      </w:r>
      <w:r w:rsidRPr="00CA3072">
        <w:rPr>
          <w:rFonts w:ascii="微軟正黑體" w:eastAsia="微軟正黑體" w:hAnsi="微軟正黑體" w:cs="微軟正黑體" w:hint="eastAsia"/>
          <w:color w:val="000000"/>
        </w:rPr>
        <w:lastRenderedPageBreak/>
        <w:t>數位科技導入、缺乏數據分析能力等，透過問題盤點，協助企業從數位化、數位優化、數位轉型等三個階段進行數位科技化服務導入，協助企業附加價值提升(如：營運模式創新)、服務結構優化(如：整合效率提升)、進而達到市場地位提升(如：產品與服務創新)</w:t>
      </w:r>
      <w:r>
        <w:rPr>
          <w:rFonts w:ascii="微軟正黑體" w:eastAsia="微軟正黑體" w:hAnsi="微軟正黑體" w:cs="微軟正黑體" w:hint="eastAsia"/>
          <w:color w:val="000000"/>
        </w:rPr>
        <w:t>。</w:t>
      </w:r>
    </w:p>
    <w:p w14:paraId="0A8C3E15" w14:textId="77777777" w:rsidR="00BE1AF2" w:rsidRPr="00C57015" w:rsidRDefault="00BE1AF2" w:rsidP="005A1485">
      <w:pPr>
        <w:spacing w:line="0" w:lineRule="atLeast"/>
        <w:ind w:firstLine="482"/>
        <w:jc w:val="both"/>
        <w:rPr>
          <w:rFonts w:ascii="微軟正黑體" w:eastAsia="微軟正黑體" w:hAnsi="微軟正黑體" w:cs="微軟正黑體"/>
          <w:color w:val="000000"/>
        </w:rPr>
      </w:pPr>
      <w:r w:rsidRPr="00C57015">
        <w:rPr>
          <w:rFonts w:ascii="微軟正黑體" w:eastAsia="微軟正黑體" w:hAnsi="微軟正黑體" w:cs="微軟正黑體" w:hint="eastAsia"/>
          <w:color w:val="000000"/>
        </w:rPr>
        <w:t>本公司專注於寵物事業、生命事業、傳產高球產業等系統基礎優化以及全通OMO (Online Merge Offline)為發展主軸，協助台灣傳統企業從0到1的數位化發展。其中本公司以發展OMO 虛實融合與CDP為核心，整合線上線下的消費系統，透過消費者數據結合實體通路之間的服務和行銷策略融合，打造O2O全通路消費體驗。</w:t>
      </w:r>
      <w:r w:rsidRPr="00C57015">
        <w:rPr>
          <w:rFonts w:ascii="微軟正黑體" w:eastAsia="微軟正黑體" w:hAnsi="微軟正黑體" w:cs="微軟正黑體"/>
          <w:color w:val="000000"/>
        </w:rPr>
        <w:t>本公司將運用AI與大數據技術深入解析各類客群的消費習慣與商品偏好，進一步精準調整線上與線下的行銷策略，確保消費者在不同通路間獲得一致且個人化的購物體驗。</w:t>
      </w:r>
    </w:p>
    <w:p w14:paraId="41365A76" w14:textId="77777777" w:rsidR="00BE1AF2" w:rsidRDefault="00BE1AF2" w:rsidP="005A1485">
      <w:pPr>
        <w:spacing w:line="0" w:lineRule="atLeast"/>
        <w:jc w:val="both"/>
        <w:rPr>
          <w:rFonts w:ascii="微軟正黑體" w:eastAsia="微軟正黑體" w:hAnsi="微軟正黑體"/>
          <w:bCs/>
        </w:rPr>
      </w:pPr>
      <w:r w:rsidRPr="00F47F32">
        <w:rPr>
          <w:rFonts w:ascii="微軟正黑體" w:eastAsia="微軟正黑體" w:hAnsi="微軟正黑體" w:hint="eastAsia"/>
          <w:bCs/>
        </w:rPr>
        <w:t xml:space="preserve">    </w:t>
      </w:r>
    </w:p>
    <w:p w14:paraId="5D39287F" w14:textId="2CB80C12" w:rsidR="00BE1AF2" w:rsidRDefault="00BE1AF2" w:rsidP="005A1485">
      <w:pPr>
        <w:spacing w:line="0" w:lineRule="atLeast"/>
        <w:jc w:val="both"/>
        <w:rPr>
          <w:rFonts w:ascii="微軟正黑體" w:eastAsia="微軟正黑體" w:hAnsi="微軟正黑體"/>
          <w:b/>
        </w:rPr>
      </w:pPr>
      <w:r w:rsidRPr="006F38B5">
        <w:rPr>
          <w:rFonts w:ascii="微軟正黑體" w:eastAsia="微軟正黑體" w:hAnsi="微軟正黑體" w:hint="eastAsia"/>
          <w:b/>
        </w:rPr>
        <w:t>成功開發之產品/技術</w:t>
      </w:r>
    </w:p>
    <w:tbl>
      <w:tblPr>
        <w:tblW w:w="82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tblCellMar>
        <w:tblLook w:val="04A0" w:firstRow="1" w:lastRow="0" w:firstColumn="1" w:lastColumn="0" w:noHBand="0" w:noVBand="1"/>
      </w:tblPr>
      <w:tblGrid>
        <w:gridCol w:w="846"/>
        <w:gridCol w:w="7371"/>
      </w:tblGrid>
      <w:tr w:rsidR="00BE1AF2" w:rsidRPr="00CA3072" w14:paraId="1BE7A804" w14:textId="77777777" w:rsidTr="00CA3072">
        <w:trPr>
          <w:trHeight w:val="552"/>
        </w:trPr>
        <w:tc>
          <w:tcPr>
            <w:tcW w:w="846" w:type="dxa"/>
            <w:shd w:val="clear" w:color="000000" w:fill="BDD7EE"/>
            <w:noWrap/>
            <w:vAlign w:val="center"/>
            <w:hideMark/>
          </w:tcPr>
          <w:p w14:paraId="74D382D9" w14:textId="77777777" w:rsidR="00BE1AF2" w:rsidRPr="00CA3072" w:rsidRDefault="00BE1AF2" w:rsidP="005A1485">
            <w:pPr>
              <w:spacing w:line="0" w:lineRule="atLeast"/>
              <w:jc w:val="center"/>
              <w:rPr>
                <w:rFonts w:ascii="微軟正黑體" w:eastAsia="微軟正黑體" w:hAnsi="微軟正黑體" w:cs="Calibri"/>
                <w:b/>
                <w:bCs/>
                <w:kern w:val="0"/>
                <w:szCs w:val="24"/>
              </w:rPr>
            </w:pPr>
            <w:r w:rsidRPr="00CA3072">
              <w:rPr>
                <w:rFonts w:ascii="微軟正黑體" w:eastAsia="微軟正黑體" w:hAnsi="微軟正黑體" w:cs="Calibri" w:hint="eastAsia"/>
                <w:b/>
                <w:bCs/>
                <w:kern w:val="0"/>
                <w:szCs w:val="24"/>
              </w:rPr>
              <w:t>品項</w:t>
            </w:r>
          </w:p>
        </w:tc>
        <w:tc>
          <w:tcPr>
            <w:tcW w:w="7371" w:type="dxa"/>
            <w:shd w:val="clear" w:color="000000" w:fill="BDD7EE"/>
            <w:noWrap/>
            <w:vAlign w:val="center"/>
            <w:hideMark/>
          </w:tcPr>
          <w:p w14:paraId="714FC28E" w14:textId="77777777" w:rsidR="00BE1AF2" w:rsidRPr="00CA3072" w:rsidRDefault="00BE1AF2" w:rsidP="005A1485">
            <w:pPr>
              <w:spacing w:line="0" w:lineRule="atLeast"/>
              <w:jc w:val="center"/>
              <w:rPr>
                <w:rFonts w:ascii="微軟正黑體" w:eastAsia="微軟正黑體" w:hAnsi="微軟正黑體" w:cs="Calibri"/>
                <w:b/>
                <w:bCs/>
                <w:kern w:val="0"/>
                <w:szCs w:val="24"/>
              </w:rPr>
            </w:pPr>
            <w:r w:rsidRPr="00CA3072">
              <w:rPr>
                <w:rFonts w:ascii="微軟正黑體" w:eastAsia="微軟正黑體" w:hAnsi="微軟正黑體" w:cs="Calibri" w:hint="eastAsia"/>
                <w:b/>
                <w:bCs/>
                <w:kern w:val="0"/>
                <w:szCs w:val="24"/>
              </w:rPr>
              <w:t>簡要說明</w:t>
            </w:r>
          </w:p>
        </w:tc>
      </w:tr>
      <w:tr w:rsidR="00BE1AF2" w:rsidRPr="00CA3072" w14:paraId="225278B0" w14:textId="77777777" w:rsidTr="00CA3072">
        <w:trPr>
          <w:trHeight w:val="567"/>
        </w:trPr>
        <w:tc>
          <w:tcPr>
            <w:tcW w:w="846" w:type="dxa"/>
            <w:vMerge w:val="restart"/>
            <w:noWrap/>
            <w:vAlign w:val="center"/>
            <w:hideMark/>
          </w:tcPr>
          <w:p w14:paraId="2125609F" w14:textId="77777777" w:rsidR="00BE1AF2" w:rsidRPr="00CA3072" w:rsidRDefault="00BE1AF2" w:rsidP="005A1485">
            <w:pPr>
              <w:spacing w:line="0" w:lineRule="atLeast"/>
              <w:jc w:val="center"/>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1</w:t>
            </w:r>
          </w:p>
        </w:tc>
        <w:tc>
          <w:tcPr>
            <w:tcW w:w="7371" w:type="dxa"/>
            <w:vMerge w:val="restart"/>
            <w:vAlign w:val="center"/>
            <w:hideMark/>
          </w:tcPr>
          <w:p w14:paraId="31F86BF6" w14:textId="1D6515FB" w:rsidR="00BE1AF2" w:rsidRPr="00CA3072" w:rsidRDefault="00307E54" w:rsidP="005A1485">
            <w:pPr>
              <w:spacing w:line="0" w:lineRule="atLeast"/>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One GOBO 全通路OMO會員系統，整合寵物、高球、殯葬等三大產業，提供數位會員、票券、點數等機制，結合數據整合與分析提供數位會員歸戶服務，達到跨產業互利綜效。</w:t>
            </w:r>
          </w:p>
        </w:tc>
      </w:tr>
      <w:tr w:rsidR="00BE1AF2" w:rsidRPr="00CA3072" w14:paraId="3D5F22BF" w14:textId="77777777" w:rsidTr="00CA3072">
        <w:trPr>
          <w:trHeight w:val="735"/>
        </w:trPr>
        <w:tc>
          <w:tcPr>
            <w:tcW w:w="846" w:type="dxa"/>
            <w:vMerge/>
            <w:vAlign w:val="center"/>
            <w:hideMark/>
          </w:tcPr>
          <w:p w14:paraId="50ECB3E1" w14:textId="77777777" w:rsidR="00BE1AF2" w:rsidRPr="00CA3072" w:rsidRDefault="00BE1AF2" w:rsidP="005A1485">
            <w:pPr>
              <w:spacing w:line="0" w:lineRule="atLeast"/>
              <w:jc w:val="center"/>
              <w:rPr>
                <w:rFonts w:ascii="微軟正黑體" w:eastAsia="微軟正黑體" w:hAnsi="微軟正黑體" w:cs="Calibri"/>
                <w:kern w:val="0"/>
                <w:szCs w:val="24"/>
              </w:rPr>
            </w:pPr>
          </w:p>
        </w:tc>
        <w:tc>
          <w:tcPr>
            <w:tcW w:w="7371" w:type="dxa"/>
            <w:vMerge/>
            <w:vAlign w:val="center"/>
            <w:hideMark/>
          </w:tcPr>
          <w:p w14:paraId="23BDA491" w14:textId="77777777" w:rsidR="00BE1AF2" w:rsidRPr="00CA3072" w:rsidRDefault="00BE1AF2" w:rsidP="005A1485">
            <w:pPr>
              <w:spacing w:line="0" w:lineRule="atLeast"/>
              <w:rPr>
                <w:rFonts w:ascii="微軟正黑體" w:eastAsia="微軟正黑體" w:hAnsi="微軟正黑體" w:cs="Calibri"/>
                <w:kern w:val="0"/>
                <w:szCs w:val="24"/>
              </w:rPr>
            </w:pPr>
          </w:p>
        </w:tc>
      </w:tr>
      <w:tr w:rsidR="00BE1AF2" w:rsidRPr="00CA3072" w14:paraId="77880690" w14:textId="77777777" w:rsidTr="00CA3072">
        <w:trPr>
          <w:trHeight w:val="492"/>
        </w:trPr>
        <w:tc>
          <w:tcPr>
            <w:tcW w:w="846" w:type="dxa"/>
            <w:vMerge w:val="restart"/>
            <w:noWrap/>
            <w:vAlign w:val="center"/>
            <w:hideMark/>
          </w:tcPr>
          <w:p w14:paraId="05C4CB96" w14:textId="77777777" w:rsidR="00BE1AF2" w:rsidRPr="00CA3072" w:rsidRDefault="00BE1AF2" w:rsidP="005A1485">
            <w:pPr>
              <w:spacing w:line="0" w:lineRule="atLeast"/>
              <w:jc w:val="center"/>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2</w:t>
            </w:r>
          </w:p>
        </w:tc>
        <w:tc>
          <w:tcPr>
            <w:tcW w:w="7371" w:type="dxa"/>
            <w:vMerge w:val="restart"/>
            <w:vAlign w:val="center"/>
            <w:hideMark/>
          </w:tcPr>
          <w:p w14:paraId="69C2F6EE" w14:textId="7F53DEA4" w:rsidR="00BE1AF2" w:rsidRPr="00CA3072" w:rsidRDefault="00307E54" w:rsidP="005A1485">
            <w:pPr>
              <w:spacing w:line="0" w:lineRule="atLeast"/>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塔牌位查詢系統，提供</w:t>
            </w:r>
            <w:r>
              <w:rPr>
                <w:rFonts w:ascii="微軟正黑體" w:eastAsia="微軟正黑體" w:hAnsi="微軟正黑體" w:cs="Calibri" w:hint="eastAsia"/>
                <w:kern w:val="0"/>
                <w:szCs w:val="24"/>
              </w:rPr>
              <w:t>金山福座</w:t>
            </w:r>
            <w:r w:rsidRPr="00CA3072">
              <w:rPr>
                <w:rFonts w:ascii="微軟正黑體" w:eastAsia="微軟正黑體" w:hAnsi="微軟正黑體" w:cs="Calibri" w:hint="eastAsia"/>
                <w:kern w:val="0"/>
                <w:szCs w:val="24"/>
              </w:rPr>
              <w:t>大型寶塔，供工作人員透過雲端化線上查詢服務，提供即時塔牌位查詢服務，有效降低工作人員冗長溝通成本。</w:t>
            </w:r>
          </w:p>
        </w:tc>
      </w:tr>
      <w:tr w:rsidR="00BE1AF2" w:rsidRPr="00CA3072" w14:paraId="326530FC" w14:textId="77777777" w:rsidTr="00CA3072">
        <w:trPr>
          <w:trHeight w:val="529"/>
        </w:trPr>
        <w:tc>
          <w:tcPr>
            <w:tcW w:w="846" w:type="dxa"/>
            <w:vMerge/>
            <w:vAlign w:val="center"/>
            <w:hideMark/>
          </w:tcPr>
          <w:p w14:paraId="3870B70D" w14:textId="77777777" w:rsidR="00BE1AF2" w:rsidRPr="00CA3072" w:rsidRDefault="00BE1AF2" w:rsidP="005A1485">
            <w:pPr>
              <w:spacing w:line="0" w:lineRule="atLeast"/>
              <w:jc w:val="center"/>
              <w:rPr>
                <w:rFonts w:ascii="微軟正黑體" w:eastAsia="微軟正黑體" w:hAnsi="微軟正黑體" w:cs="Calibri"/>
                <w:kern w:val="0"/>
                <w:szCs w:val="24"/>
              </w:rPr>
            </w:pPr>
          </w:p>
        </w:tc>
        <w:tc>
          <w:tcPr>
            <w:tcW w:w="7371" w:type="dxa"/>
            <w:vMerge/>
            <w:vAlign w:val="center"/>
            <w:hideMark/>
          </w:tcPr>
          <w:p w14:paraId="572B4790" w14:textId="77777777" w:rsidR="00BE1AF2" w:rsidRPr="00CA3072" w:rsidRDefault="00BE1AF2" w:rsidP="005A1485">
            <w:pPr>
              <w:spacing w:line="0" w:lineRule="atLeast"/>
              <w:rPr>
                <w:rFonts w:ascii="微軟正黑體" w:eastAsia="微軟正黑體" w:hAnsi="微軟正黑體" w:cs="Calibri"/>
                <w:kern w:val="0"/>
                <w:szCs w:val="24"/>
              </w:rPr>
            </w:pPr>
          </w:p>
        </w:tc>
      </w:tr>
      <w:tr w:rsidR="00BE1AF2" w:rsidRPr="00CA3072" w14:paraId="6E74AB42" w14:textId="77777777" w:rsidTr="00CA3072">
        <w:trPr>
          <w:trHeight w:val="447"/>
        </w:trPr>
        <w:tc>
          <w:tcPr>
            <w:tcW w:w="846" w:type="dxa"/>
            <w:vMerge w:val="restart"/>
            <w:noWrap/>
            <w:vAlign w:val="center"/>
            <w:hideMark/>
          </w:tcPr>
          <w:p w14:paraId="6F150CEF" w14:textId="77777777" w:rsidR="00BE1AF2" w:rsidRPr="00CA3072" w:rsidRDefault="00BE1AF2" w:rsidP="005A1485">
            <w:pPr>
              <w:spacing w:line="0" w:lineRule="atLeast"/>
              <w:jc w:val="center"/>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3</w:t>
            </w:r>
          </w:p>
        </w:tc>
        <w:tc>
          <w:tcPr>
            <w:tcW w:w="7371" w:type="dxa"/>
            <w:vMerge w:val="restart"/>
            <w:vAlign w:val="center"/>
            <w:hideMark/>
          </w:tcPr>
          <w:p w14:paraId="159E216A" w14:textId="74A0CB30" w:rsidR="00BE1AF2" w:rsidRPr="00CA3072" w:rsidRDefault="00307E54" w:rsidP="005A1485">
            <w:pPr>
              <w:spacing w:line="0" w:lineRule="atLeast"/>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塔牌位</w:t>
            </w:r>
            <w:r>
              <w:rPr>
                <w:rFonts w:ascii="微軟正黑體" w:eastAsia="微軟正黑體" w:hAnsi="微軟正黑體" w:cs="Calibri" w:hint="eastAsia"/>
                <w:kern w:val="0"/>
                <w:szCs w:val="24"/>
              </w:rPr>
              <w:t>活動銷售</w:t>
            </w:r>
            <w:r w:rsidRPr="00CA3072">
              <w:rPr>
                <w:rFonts w:ascii="微軟正黑體" w:eastAsia="微軟正黑體" w:hAnsi="微軟正黑體" w:cs="Calibri" w:hint="eastAsia"/>
                <w:kern w:val="0"/>
                <w:szCs w:val="24"/>
              </w:rPr>
              <w:t>查詢系統，</w:t>
            </w:r>
            <w:r>
              <w:rPr>
                <w:rFonts w:ascii="微軟正黑體" w:eastAsia="微軟正黑體" w:hAnsi="微軟正黑體" w:cs="Calibri" w:hint="eastAsia"/>
                <w:kern w:val="0"/>
                <w:szCs w:val="24"/>
              </w:rPr>
              <w:t>規劃</w:t>
            </w:r>
            <w:r w:rsidRPr="00CA3072">
              <w:rPr>
                <w:rFonts w:ascii="微軟正黑體" w:eastAsia="微軟正黑體" w:hAnsi="微軟正黑體" w:cs="Calibri" w:hint="eastAsia"/>
                <w:kern w:val="0"/>
                <w:szCs w:val="24"/>
              </w:rPr>
              <w:t>提供</w:t>
            </w:r>
            <w:r>
              <w:rPr>
                <w:rFonts w:ascii="微軟正黑體" w:eastAsia="微軟正黑體" w:hAnsi="微軟正黑體" w:cs="Calibri" w:hint="eastAsia"/>
                <w:kern w:val="0"/>
                <w:szCs w:val="24"/>
              </w:rPr>
              <w:t>集團</w:t>
            </w:r>
            <w:r w:rsidRPr="00CA3072">
              <w:rPr>
                <w:rFonts w:ascii="微軟正黑體" w:eastAsia="微軟正黑體" w:hAnsi="微軟正黑體" w:cs="Calibri" w:hint="eastAsia"/>
                <w:kern w:val="0"/>
                <w:szCs w:val="24"/>
              </w:rPr>
              <w:t>大型寶塔</w:t>
            </w:r>
            <w:r>
              <w:rPr>
                <w:rFonts w:ascii="微軟正黑體" w:eastAsia="微軟正黑體" w:hAnsi="微軟正黑體" w:cs="Calibri" w:hint="eastAsia"/>
                <w:kern w:val="0"/>
                <w:szCs w:val="24"/>
              </w:rPr>
              <w:t>銷售</w:t>
            </w:r>
            <w:r w:rsidRPr="00CA3072">
              <w:rPr>
                <w:rFonts w:ascii="微軟正黑體" w:eastAsia="微軟正黑體" w:hAnsi="微軟正黑體" w:cs="Calibri" w:hint="eastAsia"/>
                <w:kern w:val="0"/>
                <w:szCs w:val="24"/>
              </w:rPr>
              <w:t>，供工作人員透過雲端化線上查詢</w:t>
            </w:r>
            <w:r>
              <w:rPr>
                <w:rFonts w:ascii="微軟正黑體" w:eastAsia="微軟正黑體" w:hAnsi="微軟正黑體" w:cs="Calibri" w:hint="eastAsia"/>
                <w:kern w:val="0"/>
                <w:szCs w:val="24"/>
              </w:rPr>
              <w:t>目前活動銷售內容</w:t>
            </w:r>
            <w:r w:rsidRPr="00CA3072">
              <w:rPr>
                <w:rFonts w:ascii="微軟正黑體" w:eastAsia="微軟正黑體" w:hAnsi="微軟正黑體" w:cs="Calibri" w:hint="eastAsia"/>
                <w:kern w:val="0"/>
                <w:szCs w:val="24"/>
              </w:rPr>
              <w:t>，提供即時</w:t>
            </w:r>
            <w:r>
              <w:rPr>
                <w:rFonts w:ascii="微軟正黑體" w:eastAsia="微軟正黑體" w:hAnsi="微軟正黑體" w:cs="Calibri" w:hint="eastAsia"/>
                <w:kern w:val="0"/>
                <w:szCs w:val="24"/>
              </w:rPr>
              <w:t>多種銷售組合</w:t>
            </w:r>
            <w:r w:rsidRPr="00CA3072">
              <w:rPr>
                <w:rFonts w:ascii="微軟正黑體" w:eastAsia="微軟正黑體" w:hAnsi="微軟正黑體" w:cs="Calibri" w:hint="eastAsia"/>
                <w:kern w:val="0"/>
                <w:szCs w:val="24"/>
              </w:rPr>
              <w:t>查詢，有效降低工作人員</w:t>
            </w:r>
            <w:r>
              <w:rPr>
                <w:rFonts w:ascii="微軟正黑體" w:eastAsia="微軟正黑體" w:hAnsi="微軟正黑體" w:cs="Calibri" w:hint="eastAsia"/>
                <w:kern w:val="0"/>
                <w:szCs w:val="24"/>
              </w:rPr>
              <w:t>冗長查詢時間</w:t>
            </w:r>
            <w:r w:rsidRPr="00CA3072">
              <w:rPr>
                <w:rFonts w:ascii="微軟正黑體" w:eastAsia="微軟正黑體" w:hAnsi="微軟正黑體" w:cs="Calibri" w:hint="eastAsia"/>
                <w:kern w:val="0"/>
                <w:szCs w:val="24"/>
              </w:rPr>
              <w:t>成本。</w:t>
            </w:r>
          </w:p>
        </w:tc>
      </w:tr>
      <w:tr w:rsidR="00BE1AF2" w:rsidRPr="00CA3072" w14:paraId="33983BF6" w14:textId="77777777" w:rsidTr="00CA3072">
        <w:trPr>
          <w:trHeight w:val="638"/>
        </w:trPr>
        <w:tc>
          <w:tcPr>
            <w:tcW w:w="846" w:type="dxa"/>
            <w:vMerge/>
            <w:vAlign w:val="center"/>
            <w:hideMark/>
          </w:tcPr>
          <w:p w14:paraId="0CDAF552" w14:textId="77777777" w:rsidR="00BE1AF2" w:rsidRPr="00CA3072" w:rsidRDefault="00BE1AF2" w:rsidP="005A1485">
            <w:pPr>
              <w:spacing w:line="0" w:lineRule="atLeast"/>
              <w:jc w:val="center"/>
              <w:rPr>
                <w:rFonts w:ascii="微軟正黑體" w:eastAsia="微軟正黑體" w:hAnsi="微軟正黑體" w:cs="Calibri"/>
                <w:kern w:val="0"/>
                <w:szCs w:val="24"/>
              </w:rPr>
            </w:pPr>
          </w:p>
        </w:tc>
        <w:tc>
          <w:tcPr>
            <w:tcW w:w="7371" w:type="dxa"/>
            <w:vMerge/>
            <w:vAlign w:val="center"/>
            <w:hideMark/>
          </w:tcPr>
          <w:p w14:paraId="47020575" w14:textId="77777777" w:rsidR="00BE1AF2" w:rsidRPr="00CA3072" w:rsidRDefault="00BE1AF2" w:rsidP="005A1485">
            <w:pPr>
              <w:spacing w:line="0" w:lineRule="atLeast"/>
              <w:rPr>
                <w:rFonts w:ascii="微軟正黑體" w:eastAsia="微軟正黑體" w:hAnsi="微軟正黑體" w:cs="Calibri"/>
                <w:kern w:val="0"/>
                <w:szCs w:val="24"/>
              </w:rPr>
            </w:pPr>
          </w:p>
        </w:tc>
      </w:tr>
      <w:tr w:rsidR="00BE1AF2" w:rsidRPr="00CA3072" w14:paraId="2D1303A3" w14:textId="77777777" w:rsidTr="00CA3072">
        <w:trPr>
          <w:trHeight w:val="458"/>
        </w:trPr>
        <w:tc>
          <w:tcPr>
            <w:tcW w:w="846" w:type="dxa"/>
            <w:vMerge w:val="restart"/>
            <w:noWrap/>
            <w:vAlign w:val="center"/>
            <w:hideMark/>
          </w:tcPr>
          <w:p w14:paraId="724119C4" w14:textId="77777777" w:rsidR="00BE1AF2" w:rsidRPr="00CA3072" w:rsidRDefault="00BE1AF2" w:rsidP="005A1485">
            <w:pPr>
              <w:spacing w:line="0" w:lineRule="atLeast"/>
              <w:jc w:val="center"/>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4</w:t>
            </w:r>
          </w:p>
        </w:tc>
        <w:tc>
          <w:tcPr>
            <w:tcW w:w="7371" w:type="dxa"/>
            <w:vMerge w:val="restart"/>
            <w:vAlign w:val="center"/>
            <w:hideMark/>
          </w:tcPr>
          <w:p w14:paraId="46866665" w14:textId="6ACBED82" w:rsidR="00BE1AF2" w:rsidRPr="00CA3072" w:rsidRDefault="00307E54" w:rsidP="005A1485">
            <w:pPr>
              <w:spacing w:line="0" w:lineRule="atLeast"/>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智慧高球預約系統，提供無人化室內模擬器與高球場域線上預約等服務，打造高球學習體驗一條龍服務。</w:t>
            </w:r>
          </w:p>
        </w:tc>
      </w:tr>
      <w:tr w:rsidR="00BE1AF2" w:rsidRPr="00CA3072" w14:paraId="7671DD99" w14:textId="77777777" w:rsidTr="00CA3072">
        <w:trPr>
          <w:trHeight w:val="518"/>
        </w:trPr>
        <w:tc>
          <w:tcPr>
            <w:tcW w:w="846" w:type="dxa"/>
            <w:vMerge/>
            <w:vAlign w:val="center"/>
            <w:hideMark/>
          </w:tcPr>
          <w:p w14:paraId="4D7F60FA" w14:textId="77777777" w:rsidR="00BE1AF2" w:rsidRPr="00CA3072" w:rsidRDefault="00BE1AF2" w:rsidP="005A1485">
            <w:pPr>
              <w:spacing w:line="0" w:lineRule="atLeast"/>
              <w:jc w:val="center"/>
              <w:rPr>
                <w:rFonts w:ascii="微軟正黑體" w:eastAsia="微軟正黑體" w:hAnsi="微軟正黑體" w:cs="Calibri"/>
                <w:kern w:val="0"/>
                <w:szCs w:val="24"/>
              </w:rPr>
            </w:pPr>
          </w:p>
        </w:tc>
        <w:tc>
          <w:tcPr>
            <w:tcW w:w="7371" w:type="dxa"/>
            <w:vMerge/>
            <w:vAlign w:val="center"/>
            <w:hideMark/>
          </w:tcPr>
          <w:p w14:paraId="2AB82BB7" w14:textId="77777777" w:rsidR="00BE1AF2" w:rsidRPr="00CA3072" w:rsidRDefault="00BE1AF2" w:rsidP="005A1485">
            <w:pPr>
              <w:spacing w:line="0" w:lineRule="atLeast"/>
              <w:rPr>
                <w:rFonts w:ascii="微軟正黑體" w:eastAsia="微軟正黑體" w:hAnsi="微軟正黑體" w:cs="Calibri"/>
                <w:kern w:val="0"/>
                <w:szCs w:val="24"/>
              </w:rPr>
            </w:pPr>
          </w:p>
        </w:tc>
      </w:tr>
      <w:tr w:rsidR="00BE1AF2" w:rsidRPr="00CA3072" w14:paraId="28736130" w14:textId="77777777" w:rsidTr="00CA3072">
        <w:trPr>
          <w:trHeight w:val="492"/>
        </w:trPr>
        <w:tc>
          <w:tcPr>
            <w:tcW w:w="846" w:type="dxa"/>
            <w:vMerge w:val="restart"/>
            <w:noWrap/>
            <w:vAlign w:val="center"/>
            <w:hideMark/>
          </w:tcPr>
          <w:p w14:paraId="094F39C9" w14:textId="77777777" w:rsidR="00BE1AF2" w:rsidRPr="00CA3072" w:rsidRDefault="00BE1AF2" w:rsidP="005A1485">
            <w:pPr>
              <w:spacing w:line="0" w:lineRule="atLeast"/>
              <w:jc w:val="center"/>
              <w:rPr>
                <w:rFonts w:ascii="微軟正黑體" w:eastAsia="微軟正黑體" w:hAnsi="微軟正黑體" w:cs="Calibri"/>
                <w:kern w:val="0"/>
                <w:szCs w:val="24"/>
              </w:rPr>
            </w:pPr>
            <w:r w:rsidRPr="00CA3072">
              <w:rPr>
                <w:rFonts w:ascii="微軟正黑體" w:eastAsia="微軟正黑體" w:hAnsi="微軟正黑體" w:cs="Calibri" w:hint="eastAsia"/>
                <w:kern w:val="0"/>
                <w:szCs w:val="24"/>
              </w:rPr>
              <w:t>5</w:t>
            </w:r>
          </w:p>
        </w:tc>
        <w:tc>
          <w:tcPr>
            <w:tcW w:w="7371" w:type="dxa"/>
            <w:vMerge w:val="restart"/>
            <w:vAlign w:val="center"/>
            <w:hideMark/>
          </w:tcPr>
          <w:p w14:paraId="3F688998" w14:textId="543B1554" w:rsidR="00BE1AF2" w:rsidRPr="00CA3072" w:rsidRDefault="00307E54" w:rsidP="005A1485">
            <w:pPr>
              <w:spacing w:line="0" w:lineRule="atLeast"/>
              <w:rPr>
                <w:rFonts w:ascii="微軟正黑體" w:eastAsia="微軟正黑體" w:hAnsi="微軟正黑體" w:cs="Calibri"/>
                <w:kern w:val="0"/>
                <w:szCs w:val="24"/>
              </w:rPr>
            </w:pPr>
            <w:r>
              <w:rPr>
                <w:rFonts w:ascii="微軟正黑體" w:eastAsia="微軟正黑體" w:hAnsi="微軟正黑體" w:cs="Calibri" w:hint="eastAsia"/>
                <w:kern w:val="0"/>
                <w:szCs w:val="24"/>
              </w:rPr>
              <w:t>國寶集團戰情室數據平台，提供數據視覺化呈現方式，供決策主管/店家/即時了解銷售數據，以利後續銷售決策。</w:t>
            </w:r>
          </w:p>
        </w:tc>
      </w:tr>
      <w:tr w:rsidR="00BE1AF2" w:rsidRPr="00CA3072" w14:paraId="442694B7" w14:textId="77777777" w:rsidTr="00CA3072">
        <w:trPr>
          <w:trHeight w:val="469"/>
        </w:trPr>
        <w:tc>
          <w:tcPr>
            <w:tcW w:w="846" w:type="dxa"/>
            <w:vMerge/>
            <w:vAlign w:val="center"/>
            <w:hideMark/>
          </w:tcPr>
          <w:p w14:paraId="6D644786" w14:textId="77777777" w:rsidR="00BE1AF2" w:rsidRPr="00CA3072" w:rsidRDefault="00BE1AF2" w:rsidP="005A1485">
            <w:pPr>
              <w:spacing w:line="0" w:lineRule="atLeast"/>
              <w:rPr>
                <w:rFonts w:ascii="微軟正黑體" w:eastAsia="微軟正黑體" w:hAnsi="微軟正黑體" w:cs="Calibri"/>
                <w:kern w:val="0"/>
                <w:szCs w:val="24"/>
              </w:rPr>
            </w:pPr>
          </w:p>
        </w:tc>
        <w:tc>
          <w:tcPr>
            <w:tcW w:w="7371" w:type="dxa"/>
            <w:vMerge/>
            <w:vAlign w:val="center"/>
            <w:hideMark/>
          </w:tcPr>
          <w:p w14:paraId="3B18DEC2" w14:textId="77777777" w:rsidR="00BE1AF2" w:rsidRPr="00CA3072" w:rsidRDefault="00BE1AF2" w:rsidP="005A1485">
            <w:pPr>
              <w:spacing w:line="0" w:lineRule="atLeast"/>
              <w:rPr>
                <w:rFonts w:ascii="微軟正黑體" w:eastAsia="微軟正黑體" w:hAnsi="微軟正黑體" w:cs="Calibri"/>
                <w:kern w:val="0"/>
                <w:szCs w:val="24"/>
              </w:rPr>
            </w:pPr>
          </w:p>
        </w:tc>
      </w:tr>
    </w:tbl>
    <w:p w14:paraId="1723FAF6" w14:textId="77777777" w:rsidR="00BE1AF2" w:rsidRPr="00AF18FF" w:rsidRDefault="00BE1AF2" w:rsidP="005A1485">
      <w:pPr>
        <w:spacing w:line="0" w:lineRule="atLeast"/>
        <w:ind w:leftChars="-1" w:left="735" w:hangingChars="307" w:hanging="737"/>
        <w:jc w:val="both"/>
        <w:rPr>
          <w:rFonts w:ascii="微軟正黑體" w:eastAsia="微軟正黑體" w:hAnsi="微軟正黑體"/>
          <w:b/>
        </w:rPr>
      </w:pPr>
    </w:p>
    <w:p w14:paraId="7B178D3F" w14:textId="77777777" w:rsidR="00D11326" w:rsidRDefault="00D11326" w:rsidP="005A1485">
      <w:pPr>
        <w:spacing w:line="0" w:lineRule="atLeast"/>
        <w:ind w:leftChars="-1" w:left="1700" w:hangingChars="709" w:hanging="1702"/>
        <w:jc w:val="both"/>
        <w:rPr>
          <w:rFonts w:ascii="微軟正黑體" w:eastAsia="微軟正黑體" w:hAnsi="微軟正黑體"/>
          <w:b/>
        </w:rPr>
      </w:pPr>
    </w:p>
    <w:p w14:paraId="041534C7" w14:textId="77777777" w:rsidR="00D11326" w:rsidRDefault="00D11326" w:rsidP="005A1485">
      <w:pPr>
        <w:spacing w:line="0" w:lineRule="atLeast"/>
        <w:ind w:leftChars="-1" w:left="1700" w:hangingChars="709" w:hanging="1702"/>
        <w:jc w:val="both"/>
        <w:rPr>
          <w:rFonts w:ascii="微軟正黑體" w:eastAsia="微軟正黑體" w:hAnsi="微軟正黑體"/>
          <w:b/>
        </w:rPr>
      </w:pPr>
    </w:p>
    <w:p w14:paraId="7019EB1C" w14:textId="77777777" w:rsidR="00D11326" w:rsidRDefault="00D11326" w:rsidP="005A1485">
      <w:pPr>
        <w:spacing w:line="0" w:lineRule="atLeast"/>
        <w:ind w:leftChars="-1" w:left="1700" w:hangingChars="709" w:hanging="1702"/>
        <w:jc w:val="both"/>
        <w:rPr>
          <w:rFonts w:ascii="微軟正黑體" w:eastAsia="微軟正黑體" w:hAnsi="微軟正黑體"/>
          <w:b/>
        </w:rPr>
      </w:pPr>
    </w:p>
    <w:p w14:paraId="75D62D47" w14:textId="77777777" w:rsidR="00D11326" w:rsidRDefault="00D11326" w:rsidP="005A1485">
      <w:pPr>
        <w:spacing w:line="0" w:lineRule="atLeast"/>
        <w:ind w:leftChars="-1" w:left="1700" w:hangingChars="709" w:hanging="1702"/>
        <w:jc w:val="both"/>
        <w:rPr>
          <w:rFonts w:ascii="微軟正黑體" w:eastAsia="微軟正黑體" w:hAnsi="微軟正黑體"/>
          <w:b/>
        </w:rPr>
      </w:pPr>
    </w:p>
    <w:p w14:paraId="5A5F77F9" w14:textId="2D5D7820" w:rsidR="00BE1AF2" w:rsidRDefault="00BE1AF2" w:rsidP="005A1485">
      <w:pPr>
        <w:spacing w:line="0" w:lineRule="atLeast"/>
        <w:ind w:leftChars="-1" w:left="1700" w:hangingChars="709" w:hanging="1702"/>
        <w:jc w:val="both"/>
        <w:rPr>
          <w:rFonts w:ascii="微軟正黑體" w:eastAsia="微軟正黑體" w:hAnsi="微軟正黑體"/>
          <w:b/>
        </w:rPr>
      </w:pPr>
      <w:r w:rsidRPr="00937DC3">
        <w:rPr>
          <w:rFonts w:ascii="微軟正黑體" w:eastAsia="微軟正黑體" w:hAnsi="微軟正黑體" w:hint="eastAsia"/>
          <w:b/>
        </w:rPr>
        <w:lastRenderedPageBreak/>
        <w:t>近三年研發能量</w:t>
      </w:r>
    </w:p>
    <w:p w14:paraId="7573D24B" w14:textId="0776331C" w:rsidR="004D3236" w:rsidRDefault="004D3236" w:rsidP="005A1485">
      <w:pPr>
        <w:spacing w:line="0" w:lineRule="atLeast"/>
        <w:ind w:leftChars="-1" w:left="1700" w:hangingChars="709" w:hanging="1702"/>
        <w:jc w:val="both"/>
        <w:rPr>
          <w:rFonts w:ascii="微軟正黑體" w:eastAsia="微軟正黑體" w:hAnsi="微軟正黑體"/>
          <w:b/>
        </w:rPr>
      </w:pPr>
      <w:r>
        <w:rPr>
          <w:noProof/>
        </w:rPr>
        <w:drawing>
          <wp:inline distT="0" distB="0" distL="0" distR="0" wp14:anchorId="3F132B87" wp14:editId="0361489D">
            <wp:extent cx="2747645" cy="2390775"/>
            <wp:effectExtent l="0" t="0" r="14605" b="9525"/>
            <wp:docPr id="1436861408" name="圖表 1">
              <a:extLst xmlns:a="http://schemas.openxmlformats.org/drawingml/2006/main">
                <a:ext uri="{FF2B5EF4-FFF2-40B4-BE49-F238E27FC236}">
                  <a16:creationId xmlns:a16="http://schemas.microsoft.com/office/drawing/2014/main" id="{701D1E0A-1102-4939-1FC6-218F1333E5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r w:rsidR="00D11326">
        <w:rPr>
          <w:rFonts w:ascii="微軟正黑體" w:eastAsia="微軟正黑體" w:hAnsi="微軟正黑體" w:hint="eastAsia"/>
          <w:b/>
        </w:rPr>
        <w:t xml:space="preserve">  </w:t>
      </w:r>
      <w:r w:rsidR="00F80ACA">
        <w:rPr>
          <w:noProof/>
        </w:rPr>
        <w:drawing>
          <wp:inline distT="0" distB="0" distL="0" distR="0" wp14:anchorId="5C936993" wp14:editId="62F7685B">
            <wp:extent cx="2528570" cy="2390775"/>
            <wp:effectExtent l="0" t="0" r="5080" b="9525"/>
            <wp:docPr id="68134678" name="圖表 1">
              <a:extLst xmlns:a="http://schemas.openxmlformats.org/drawingml/2006/main">
                <a:ext uri="{FF2B5EF4-FFF2-40B4-BE49-F238E27FC236}">
                  <a16:creationId xmlns:a16="http://schemas.microsoft.com/office/drawing/2014/main" id="{5AFE28E9-4646-FB3D-C1B1-92D3B96058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B8A65AC" w14:textId="1AE7B1E4" w:rsidR="00BE1AF2" w:rsidRDefault="00BE1AF2" w:rsidP="00F80ACA">
      <w:pPr>
        <w:spacing w:line="0" w:lineRule="atLeast"/>
        <w:jc w:val="both"/>
        <w:rPr>
          <w:rFonts w:ascii="微軟正黑體" w:eastAsia="微軟正黑體" w:hAnsi="微軟正黑體"/>
          <w:b/>
        </w:rPr>
      </w:pPr>
    </w:p>
    <w:p w14:paraId="5301618D" w14:textId="31E56F5B" w:rsidR="0093576D" w:rsidRDefault="0093576D" w:rsidP="00F80ACA">
      <w:pPr>
        <w:spacing w:line="0" w:lineRule="atLeast"/>
        <w:jc w:val="both"/>
        <w:rPr>
          <w:rFonts w:ascii="微軟正黑體" w:eastAsia="微軟正黑體" w:hAnsi="微軟正黑體"/>
          <w:bCs/>
        </w:rPr>
      </w:pPr>
      <w:r>
        <w:rPr>
          <w:noProof/>
        </w:rPr>
        <w:drawing>
          <wp:inline distT="0" distB="0" distL="0" distR="0" wp14:anchorId="242613A9" wp14:editId="37D27A6F">
            <wp:extent cx="2747645" cy="2386012"/>
            <wp:effectExtent l="0" t="0" r="14605" b="14605"/>
            <wp:docPr id="230055876" name="圖表 1">
              <a:extLst xmlns:a="http://schemas.openxmlformats.org/drawingml/2006/main">
                <a:ext uri="{FF2B5EF4-FFF2-40B4-BE49-F238E27FC236}">
                  <a16:creationId xmlns:a16="http://schemas.microsoft.com/office/drawing/2014/main" id="{4FE7840A-7210-8AC3-D94A-3E12A1900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r>
        <w:rPr>
          <w:rFonts w:ascii="微軟正黑體" w:eastAsia="微軟正黑體" w:hAnsi="微軟正黑體" w:hint="eastAsia"/>
          <w:bCs/>
        </w:rPr>
        <w:t xml:space="preserve">  </w:t>
      </w:r>
      <w:r w:rsidR="00083298">
        <w:rPr>
          <w:noProof/>
        </w:rPr>
        <w:drawing>
          <wp:inline distT="0" distB="0" distL="0" distR="0" wp14:anchorId="49EDD345" wp14:editId="470856E6">
            <wp:extent cx="2686050" cy="2390775"/>
            <wp:effectExtent l="0" t="0" r="0" b="9525"/>
            <wp:docPr id="1613623503" name="圖表 1">
              <a:extLst xmlns:a="http://schemas.openxmlformats.org/drawingml/2006/main">
                <a:ext uri="{FF2B5EF4-FFF2-40B4-BE49-F238E27FC236}">
                  <a16:creationId xmlns:a16="http://schemas.microsoft.com/office/drawing/2014/main" id="{0BB009AB-4EA1-6493-D70E-ADCA68E6F5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276B45A3" w14:textId="3E744409" w:rsidR="00BE1AF2" w:rsidRDefault="00BE1AF2" w:rsidP="005A1485">
      <w:pPr>
        <w:spacing w:line="0" w:lineRule="atLeast"/>
        <w:ind w:leftChars="-1" w:left="1700" w:hangingChars="709" w:hanging="1702"/>
        <w:jc w:val="both"/>
        <w:rPr>
          <w:rFonts w:ascii="微軟正黑體" w:eastAsia="微軟正黑體" w:hAnsi="微軟正黑體"/>
          <w:bCs/>
        </w:rPr>
      </w:pPr>
    </w:p>
    <w:p w14:paraId="595B42FF" w14:textId="0D62D92D" w:rsidR="00BE1AF2" w:rsidRDefault="00BE1AF2" w:rsidP="005A1485">
      <w:pPr>
        <w:spacing w:line="0" w:lineRule="atLeast"/>
        <w:ind w:leftChars="-1" w:left="1700" w:hangingChars="709" w:hanging="1702"/>
        <w:jc w:val="both"/>
        <w:rPr>
          <w:rFonts w:ascii="微軟正黑體" w:eastAsia="微軟正黑體" w:hAnsi="微軟正黑體"/>
          <w:bCs/>
        </w:rPr>
      </w:pPr>
      <w:r>
        <w:rPr>
          <w:rFonts w:ascii="微軟正黑體" w:eastAsia="微軟正黑體" w:hAnsi="微軟正黑體"/>
          <w:bCs/>
        </w:rPr>
        <w:br w:type="textWrapping" w:clear="all"/>
      </w:r>
    </w:p>
    <w:p w14:paraId="1D26271A" w14:textId="77777777" w:rsidR="00BE1AF2" w:rsidRDefault="00BE1AF2" w:rsidP="005A1485">
      <w:pPr>
        <w:spacing w:line="0" w:lineRule="atLeast"/>
        <w:ind w:leftChars="-1" w:left="1700" w:hangingChars="709" w:hanging="1702"/>
        <w:jc w:val="both"/>
        <w:rPr>
          <w:rFonts w:ascii="微軟正黑體" w:eastAsia="微軟正黑體" w:hAnsi="微軟正黑體"/>
          <w:bCs/>
        </w:rPr>
      </w:pPr>
    </w:p>
    <w:p w14:paraId="6732264D" w14:textId="77777777" w:rsidR="005A1485" w:rsidRDefault="005A1485" w:rsidP="005A1485">
      <w:pPr>
        <w:spacing w:line="0" w:lineRule="atLeast"/>
        <w:jc w:val="both"/>
        <w:rPr>
          <w:rFonts w:ascii="微軟正黑體" w:eastAsia="微軟正黑體" w:hAnsi="微軟正黑體"/>
          <w:bCs/>
        </w:rPr>
        <w:sectPr w:rsidR="005A1485" w:rsidSect="00A72E7D">
          <w:pgSz w:w="11906" w:h="16838"/>
          <w:pgMar w:top="1440" w:right="1440" w:bottom="1440" w:left="1440" w:header="851" w:footer="992" w:gutter="0"/>
          <w:cols w:space="425"/>
          <w:docGrid w:type="lines" w:linePitch="360"/>
        </w:sectPr>
      </w:pPr>
    </w:p>
    <w:p w14:paraId="75DD2014" w14:textId="77777777" w:rsidR="004F7476" w:rsidRPr="00D7206A" w:rsidRDefault="004F7476" w:rsidP="004F7476">
      <w:pPr>
        <w:pStyle w:val="1"/>
        <w:rPr>
          <w:b/>
          <w:bCs/>
          <w:color w:val="000000" w:themeColor="text1"/>
        </w:rPr>
      </w:pPr>
      <w:bookmarkStart w:id="27" w:name="_Toc223609435"/>
      <w:bookmarkStart w:id="28" w:name="_Toc233917259"/>
      <w:r w:rsidRPr="00D7206A">
        <w:rPr>
          <w:rFonts w:hint="eastAsia"/>
          <w:b/>
          <w:bCs/>
          <w:color w:val="000000" w:themeColor="text1"/>
        </w:rPr>
        <w:lastRenderedPageBreak/>
        <w:t>四、永續環境</w:t>
      </w:r>
      <w:bookmarkEnd w:id="27"/>
      <w:bookmarkEnd w:id="28"/>
    </w:p>
    <w:p w14:paraId="3F249222" w14:textId="77777777" w:rsidR="004F7476" w:rsidRPr="00D7206A" w:rsidRDefault="004F7476" w:rsidP="004F7476">
      <w:pPr>
        <w:pStyle w:val="Web"/>
        <w:ind w:firstLine="482"/>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隨著全球永續發展意識提升，企業不僅是經濟成長的推動者，更肩負著環境保護的責任</w:t>
      </w:r>
      <w:r w:rsidRPr="00D7206A">
        <w:rPr>
          <w:rFonts w:ascii="微軟正黑體" w:eastAsia="微軟正黑體" w:hAnsi="微軟正黑體" w:hint="eastAsia"/>
          <w:color w:val="000000" w:themeColor="text1"/>
        </w:rPr>
        <w:t>，松崗國際</w:t>
      </w:r>
      <w:r w:rsidRPr="00D7206A">
        <w:rPr>
          <w:rFonts w:ascii="微軟正黑體" w:eastAsia="微軟正黑體" w:hAnsi="微軟正黑體" w:cs="微軟正黑體"/>
          <w:color w:val="000000" w:themeColor="text1"/>
        </w:rPr>
        <w:t>雖</w:t>
      </w:r>
      <w:r w:rsidRPr="00D7206A">
        <w:rPr>
          <w:rFonts w:ascii="微軟正黑體" w:eastAsia="微軟正黑體" w:hAnsi="微軟正黑體" w:cs="微軟正黑體" w:hint="eastAsia"/>
          <w:color w:val="000000" w:themeColor="text1"/>
        </w:rPr>
        <w:t>屬辦公室型態，</w:t>
      </w:r>
      <w:r w:rsidRPr="00D7206A">
        <w:rPr>
          <w:rFonts w:ascii="微軟正黑體" w:eastAsia="微軟正黑體" w:hAnsi="微軟正黑體" w:cs="微軟正黑體"/>
          <w:color w:val="000000" w:themeColor="text1"/>
        </w:rPr>
        <w:t>非能源使用大戶</w:t>
      </w:r>
      <w:r w:rsidRPr="00D7206A">
        <w:rPr>
          <w:rFonts w:ascii="微軟正黑體" w:eastAsia="微軟正黑體" w:hAnsi="微軟正黑體" w:cs="微軟正黑體" w:hint="eastAsia"/>
          <w:color w:val="000000" w:themeColor="text1"/>
        </w:rPr>
        <w:t>，仍可</w:t>
      </w:r>
      <w:r w:rsidRPr="00D7206A">
        <w:rPr>
          <w:rFonts w:ascii="微軟正黑體" w:eastAsia="微軟正黑體" w:hAnsi="微軟正黑體"/>
          <w:color w:val="000000" w:themeColor="text1"/>
        </w:rPr>
        <w:t>透過具體的</w:t>
      </w:r>
      <w:r w:rsidRPr="00D7206A">
        <w:rPr>
          <w:rFonts w:ascii="微軟正黑體" w:eastAsia="微軟正黑體" w:hAnsi="微軟正黑體" w:hint="eastAsia"/>
          <w:color w:val="000000" w:themeColor="text1"/>
        </w:rPr>
        <w:t>減碳措施</w:t>
      </w:r>
      <w:r w:rsidRPr="00D7206A">
        <w:rPr>
          <w:rFonts w:ascii="微軟正黑體" w:eastAsia="微軟正黑體" w:hAnsi="微軟正黑體"/>
          <w:color w:val="000000" w:themeColor="text1"/>
        </w:rPr>
        <w:t>降低碳排放</w:t>
      </w:r>
      <w:r w:rsidRPr="00D7206A">
        <w:rPr>
          <w:rFonts w:ascii="微軟正黑體" w:eastAsia="微軟正黑體" w:hAnsi="微軟正黑體" w:hint="eastAsia"/>
          <w:color w:val="000000" w:themeColor="text1"/>
        </w:rPr>
        <w:t>。松崗國際</w:t>
      </w:r>
      <w:r w:rsidRPr="00D7206A">
        <w:rPr>
          <w:rFonts w:ascii="微軟正黑體" w:eastAsia="微軟正黑體" w:hAnsi="微軟正黑體"/>
          <w:color w:val="000000" w:themeColor="text1"/>
        </w:rPr>
        <w:t>的能</w:t>
      </w:r>
      <w:r w:rsidRPr="00D7206A">
        <w:rPr>
          <w:rFonts w:ascii="微軟正黑體" w:eastAsia="微軟正黑體" w:hAnsi="微軟正黑體" w:hint="eastAsia"/>
          <w:color w:val="000000" w:themeColor="text1"/>
        </w:rPr>
        <w:t>資</w:t>
      </w:r>
      <w:r w:rsidRPr="00D7206A">
        <w:rPr>
          <w:rFonts w:ascii="微軟正黑體" w:eastAsia="微軟正黑體" w:hAnsi="微軟正黑體"/>
          <w:color w:val="000000" w:themeColor="text1"/>
        </w:rPr>
        <w:t>源消耗主要用於辦公行政需求</w:t>
      </w:r>
      <w:r w:rsidRPr="00D7206A">
        <w:rPr>
          <w:rFonts w:ascii="微軟正黑體" w:eastAsia="微軟正黑體" w:hAnsi="微軟正黑體" w:hint="eastAsia"/>
          <w:color w:val="000000" w:themeColor="text1"/>
        </w:rPr>
        <w:t>，為避免不當的浪費，我們重視能資源的管理，藉由落實垃圾分類、節約用電</w:t>
      </w:r>
      <w:r w:rsidRPr="00D7206A">
        <w:rPr>
          <w:rFonts w:ascii="微軟正黑體" w:eastAsia="微軟正黑體" w:hAnsi="微軟正黑體"/>
          <w:color w:val="000000" w:themeColor="text1"/>
        </w:rPr>
        <w:t>、</w:t>
      </w:r>
      <w:r w:rsidRPr="00D7206A">
        <w:rPr>
          <w:rFonts w:ascii="微軟正黑體" w:eastAsia="微軟正黑體" w:hAnsi="微軟正黑體" w:hint="eastAsia"/>
          <w:color w:val="000000" w:themeColor="text1"/>
        </w:rPr>
        <w:t>提倡</w:t>
      </w:r>
      <w:r w:rsidRPr="00D7206A">
        <w:rPr>
          <w:rFonts w:ascii="微軟正黑體" w:eastAsia="微軟正黑體" w:hAnsi="微軟正黑體"/>
          <w:color w:val="000000" w:themeColor="text1"/>
        </w:rPr>
        <w:t>電子化作業流程與紙張使用減量等，持續優化能源使用效率與降低環境負荷。</w:t>
      </w:r>
      <w:r w:rsidRPr="00D7206A">
        <w:rPr>
          <w:rFonts w:ascii="微軟正黑體" w:eastAsia="微軟正黑體" w:hAnsi="微軟正黑體" w:hint="eastAsia"/>
          <w:color w:val="000000" w:themeColor="text1"/>
        </w:rPr>
        <w:t>此外</w:t>
      </w:r>
      <w:r w:rsidRPr="00D7206A">
        <w:rPr>
          <w:rFonts w:ascii="微軟正黑體" w:eastAsia="微軟正黑體" w:hAnsi="微軟正黑體"/>
          <w:color w:val="000000" w:themeColor="text1"/>
        </w:rPr>
        <w:t>，</w:t>
      </w:r>
      <w:r w:rsidRPr="00D7206A">
        <w:rPr>
          <w:rFonts w:ascii="微軟正黑體" w:eastAsia="微軟正黑體" w:hAnsi="微軟正黑體" w:hint="eastAsia"/>
          <w:color w:val="000000" w:themeColor="text1"/>
        </w:rPr>
        <w:t>公司透過不定期宣導以</w:t>
      </w:r>
      <w:r w:rsidRPr="00D7206A">
        <w:rPr>
          <w:rFonts w:ascii="微軟正黑體" w:eastAsia="微軟正黑體" w:hAnsi="微軟正黑體"/>
          <w:color w:val="000000" w:themeColor="text1"/>
        </w:rPr>
        <w:t>提升員工的環保意識，</w:t>
      </w:r>
      <w:r w:rsidRPr="00D7206A">
        <w:rPr>
          <w:rFonts w:ascii="微軟正黑體" w:eastAsia="微軟正黑體" w:hAnsi="微軟正黑體" w:hint="eastAsia"/>
          <w:color w:val="000000" w:themeColor="text1"/>
        </w:rPr>
        <w:t>期望與員工</w:t>
      </w:r>
      <w:r w:rsidRPr="00D7206A">
        <w:rPr>
          <w:rFonts w:ascii="微軟正黑體" w:eastAsia="微軟正黑體" w:hAnsi="微軟正黑體"/>
          <w:color w:val="000000" w:themeColor="text1"/>
        </w:rPr>
        <w:t>共同邁向更負責任的未來。</w:t>
      </w:r>
    </w:p>
    <w:p w14:paraId="7906E75B" w14:textId="77777777" w:rsidR="004F7476" w:rsidRPr="00D7206A" w:rsidRDefault="004F7476" w:rsidP="004F7476">
      <w:pPr>
        <w:pStyle w:val="Web"/>
        <w:ind w:firstLine="482"/>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松崗國際</w:t>
      </w:r>
      <w:r w:rsidRPr="00D7206A">
        <w:rPr>
          <w:rFonts w:ascii="微軟正黑體" w:eastAsia="微軟正黑體" w:hAnsi="微軟正黑體"/>
          <w:color w:val="000000" w:themeColor="text1"/>
        </w:rPr>
        <w:t>透過能源消耗量盤查掌握能源使用狀況，以優化資源配置並持續改進</w:t>
      </w:r>
      <w:r w:rsidRPr="00D7206A">
        <w:rPr>
          <w:rFonts w:ascii="微軟正黑體" w:eastAsia="微軟正黑體" w:hAnsi="微軟正黑體" w:hint="eastAsia"/>
          <w:color w:val="000000" w:themeColor="text1"/>
        </w:rPr>
        <w:t>，</w:t>
      </w:r>
      <w:r w:rsidRPr="00D7206A">
        <w:rPr>
          <w:rFonts w:ascii="微軟正黑體" w:eastAsia="微軟正黑體" w:hAnsi="微軟正黑體"/>
          <w:color w:val="000000" w:themeColor="text1"/>
        </w:rPr>
        <w:t>不僅有助於制定可行的溫室氣體減量方案，更能確保減量計畫有效執行，進而推動企業朝向永續發展目標邁進。</w:t>
      </w:r>
    </w:p>
    <w:p w14:paraId="18E6996E" w14:textId="77777777" w:rsidR="004F7476" w:rsidRPr="00D7206A" w:rsidRDefault="004F7476" w:rsidP="004F7476">
      <w:pPr>
        <w:adjustRightInd w:val="0"/>
        <w:snapToGrid w:val="0"/>
        <w:spacing w:line="0" w:lineRule="atLeast"/>
        <w:jc w:val="both"/>
        <w:rPr>
          <w:rFonts w:ascii="微軟正黑體" w:eastAsia="微軟正黑體" w:hAnsi="微軟正黑體" w:cs="Arial"/>
          <w:b/>
          <w:bCs/>
          <w:color w:val="000000" w:themeColor="text1"/>
        </w:rPr>
      </w:pPr>
    </w:p>
    <w:tbl>
      <w:tblPr>
        <w:tblStyle w:val="af2"/>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19"/>
        <w:gridCol w:w="7229"/>
      </w:tblGrid>
      <w:tr w:rsidR="004F7476" w:rsidRPr="00D7206A" w14:paraId="5DD033CD" w14:textId="77777777" w:rsidTr="00D408A8">
        <w:tc>
          <w:tcPr>
            <w:tcW w:w="2119" w:type="dxa"/>
          </w:tcPr>
          <w:p w14:paraId="6198BEBE" w14:textId="77777777" w:rsidR="004F7476" w:rsidRPr="00D7206A" w:rsidRDefault="004F7476" w:rsidP="00D408A8">
            <w:pPr>
              <w:adjustRightInd w:val="0"/>
              <w:snapToGrid w:val="0"/>
              <w:spacing w:line="0" w:lineRule="atLeast"/>
              <w:jc w:val="both"/>
              <w:rPr>
                <w:rFonts w:ascii="微軟正黑體" w:eastAsia="微軟正黑體" w:hAnsi="微軟正黑體" w:cs="Arial"/>
                <w:b/>
                <w:bCs/>
                <w:color w:val="000000" w:themeColor="text1"/>
                <w:szCs w:val="24"/>
              </w:rPr>
            </w:pPr>
            <w:r w:rsidRPr="00D7206A">
              <w:rPr>
                <w:rFonts w:ascii="微軟正黑體" w:eastAsia="微軟正黑體" w:hAnsi="微軟正黑體" w:cs="Arial" w:hint="eastAsia"/>
                <w:b/>
                <w:bCs/>
                <w:color w:val="000000" w:themeColor="text1"/>
                <w:szCs w:val="24"/>
              </w:rPr>
              <w:t>節能減碳</w:t>
            </w:r>
          </w:p>
        </w:tc>
        <w:tc>
          <w:tcPr>
            <w:tcW w:w="7229" w:type="dxa"/>
          </w:tcPr>
          <w:p w14:paraId="3BDA5830" w14:textId="77777777" w:rsidR="004F7476" w:rsidRPr="00D7206A" w:rsidRDefault="004F7476" w:rsidP="004F7476">
            <w:pPr>
              <w:pStyle w:val="af3"/>
              <w:numPr>
                <w:ilvl w:val="0"/>
                <w:numId w:val="24"/>
              </w:numPr>
              <w:ind w:leftChars="0"/>
              <w:contextualSpacing/>
              <w:jc w:val="both"/>
              <w:rPr>
                <w:rFonts w:ascii="微軟正黑體" w:eastAsia="微軟正黑體" w:hAnsi="微軟正黑體" w:cs="Arial"/>
                <w:color w:val="000000" w:themeColor="text1"/>
                <w:szCs w:val="24"/>
              </w:rPr>
            </w:pPr>
            <w:r w:rsidRPr="00D7206A">
              <w:rPr>
                <w:rFonts w:ascii="微軟正黑體" w:eastAsia="微軟正黑體" w:hAnsi="微軟正黑體" w:hint="eastAsia"/>
                <w:color w:val="000000" w:themeColor="text1"/>
                <w:szCs w:val="24"/>
              </w:rPr>
              <w:t>關注環保法規動向，</w:t>
            </w:r>
            <w:r w:rsidRPr="00D7206A">
              <w:rPr>
                <w:rFonts w:ascii="微軟正黑體" w:eastAsia="微軟正黑體" w:hAnsi="微軟正黑體"/>
                <w:color w:val="000000" w:themeColor="text1"/>
                <w:szCs w:val="24"/>
              </w:rPr>
              <w:t>確保公司營運活動符合環保法</w:t>
            </w:r>
            <w:r w:rsidRPr="00D7206A">
              <w:rPr>
                <w:rFonts w:ascii="微軟正黑體" w:eastAsia="微軟正黑體" w:hAnsi="微軟正黑體" w:hint="eastAsia"/>
                <w:color w:val="000000" w:themeColor="text1"/>
                <w:szCs w:val="24"/>
              </w:rPr>
              <w:t>規</w:t>
            </w:r>
            <w:r w:rsidRPr="00D7206A">
              <w:rPr>
                <w:rFonts w:ascii="微軟正黑體" w:eastAsia="微軟正黑體" w:hAnsi="微軟正黑體"/>
                <w:color w:val="000000" w:themeColor="text1"/>
                <w:szCs w:val="24"/>
              </w:rPr>
              <w:t>要求</w:t>
            </w:r>
            <w:r w:rsidRPr="00D7206A">
              <w:rPr>
                <w:rFonts w:ascii="微軟正黑體" w:eastAsia="微軟正黑體" w:hAnsi="微軟正黑體" w:hint="eastAsia"/>
                <w:color w:val="000000" w:themeColor="text1"/>
                <w:szCs w:val="24"/>
              </w:rPr>
              <w:t>。</w:t>
            </w:r>
          </w:p>
          <w:p w14:paraId="4276091F" w14:textId="77777777" w:rsidR="004F7476" w:rsidRPr="00D7206A" w:rsidRDefault="004F7476" w:rsidP="004F7476">
            <w:pPr>
              <w:pStyle w:val="af3"/>
              <w:numPr>
                <w:ilvl w:val="0"/>
                <w:numId w:val="24"/>
              </w:numPr>
              <w:ind w:leftChars="0"/>
              <w:contextualSpacing/>
              <w:jc w:val="both"/>
              <w:rPr>
                <w:rFonts w:ascii="微軟正黑體" w:eastAsia="微軟正黑體" w:hAnsi="微軟正黑體" w:cs="Arial"/>
                <w:color w:val="000000" w:themeColor="text1"/>
                <w:szCs w:val="24"/>
              </w:rPr>
            </w:pPr>
            <w:r w:rsidRPr="00D7206A">
              <w:rPr>
                <w:rFonts w:ascii="微軟正黑體" w:eastAsia="微軟正黑體" w:hAnsi="微軟正黑體" w:cs="Arial" w:hint="eastAsia"/>
                <w:color w:val="000000" w:themeColor="text1"/>
                <w:szCs w:val="24"/>
              </w:rPr>
              <w:t>本公司溫室氣體排放屬於間接排放型態，電力使用所產生之二氧化碳排放為主要溫室氣體排放來源，節能減碳計劃以節約用電為主。</w:t>
            </w:r>
          </w:p>
          <w:p w14:paraId="4548C261" w14:textId="77777777" w:rsidR="004F7476" w:rsidRPr="00D7206A" w:rsidRDefault="004F7476" w:rsidP="004F7476">
            <w:pPr>
              <w:pStyle w:val="af3"/>
              <w:widowControl w:val="0"/>
              <w:numPr>
                <w:ilvl w:val="0"/>
                <w:numId w:val="24"/>
              </w:numPr>
              <w:adjustRightInd w:val="0"/>
              <w:snapToGrid w:val="0"/>
              <w:ind w:leftChars="0"/>
              <w:contextualSpacing/>
              <w:jc w:val="both"/>
              <w:rPr>
                <w:rFonts w:ascii="微軟正黑體" w:eastAsia="微軟正黑體" w:hAnsi="微軟正黑體" w:cs="Arial"/>
                <w:color w:val="000000" w:themeColor="text1"/>
                <w:szCs w:val="24"/>
              </w:rPr>
            </w:pPr>
            <w:r w:rsidRPr="00D7206A">
              <w:rPr>
                <w:rFonts w:ascii="微軟正黑體" w:eastAsia="微軟正黑體" w:hAnsi="微軟正黑體" w:cs="Arial" w:hint="eastAsia"/>
                <w:color w:val="000000" w:themeColor="text1"/>
                <w:szCs w:val="24"/>
              </w:rPr>
              <w:t>綠色採購：優先選擇環保標章產品，如低能耗辦公設備、可回收文具等。</w:t>
            </w:r>
          </w:p>
          <w:p w14:paraId="1355CE18" w14:textId="77777777" w:rsidR="004F7476" w:rsidRPr="00D7206A" w:rsidRDefault="004F7476" w:rsidP="004F7476">
            <w:pPr>
              <w:pStyle w:val="af3"/>
              <w:widowControl w:val="0"/>
              <w:numPr>
                <w:ilvl w:val="0"/>
                <w:numId w:val="24"/>
              </w:numPr>
              <w:adjustRightInd w:val="0"/>
              <w:snapToGrid w:val="0"/>
              <w:ind w:leftChars="0"/>
              <w:contextualSpacing/>
              <w:jc w:val="both"/>
              <w:rPr>
                <w:rFonts w:ascii="微軟正黑體" w:eastAsia="微軟正黑體" w:hAnsi="微軟正黑體" w:cs="Arial"/>
                <w:color w:val="000000" w:themeColor="text1"/>
                <w:szCs w:val="24"/>
              </w:rPr>
            </w:pPr>
            <w:r w:rsidRPr="00D7206A">
              <w:rPr>
                <w:rFonts w:ascii="微軟正黑體" w:eastAsia="微軟正黑體" w:hAnsi="微軟正黑體" w:cs="Arial" w:hint="eastAsia"/>
                <w:color w:val="000000" w:themeColor="text1"/>
                <w:szCs w:val="24"/>
              </w:rPr>
              <w:t>不定期與員工宣導節能減碳相關觀念。</w:t>
            </w:r>
          </w:p>
        </w:tc>
      </w:tr>
      <w:tr w:rsidR="004F7476" w:rsidRPr="00D7206A" w14:paraId="08F5636E" w14:textId="77777777" w:rsidTr="00D408A8">
        <w:tc>
          <w:tcPr>
            <w:tcW w:w="2119" w:type="dxa"/>
          </w:tcPr>
          <w:p w14:paraId="17602B72" w14:textId="77777777" w:rsidR="004F7476" w:rsidRPr="00D7206A" w:rsidRDefault="004F7476" w:rsidP="00D408A8">
            <w:pPr>
              <w:adjustRightInd w:val="0"/>
              <w:snapToGrid w:val="0"/>
              <w:spacing w:line="0" w:lineRule="atLeast"/>
              <w:rPr>
                <w:rFonts w:ascii="微軟正黑體" w:eastAsia="微軟正黑體" w:hAnsi="微軟正黑體" w:cs="Arial"/>
                <w:b/>
                <w:bCs/>
                <w:color w:val="000000" w:themeColor="text1"/>
                <w:szCs w:val="24"/>
              </w:rPr>
            </w:pPr>
            <w:r w:rsidRPr="00D7206A">
              <w:rPr>
                <w:rFonts w:ascii="微軟正黑體" w:eastAsia="微軟正黑體" w:hAnsi="微軟正黑體" w:cs="Arial" w:hint="eastAsia"/>
                <w:b/>
                <w:bCs/>
                <w:color w:val="000000" w:themeColor="text1"/>
                <w:szCs w:val="24"/>
              </w:rPr>
              <w:t>減廢</w:t>
            </w:r>
            <w:r w:rsidRPr="00D7206A">
              <w:rPr>
                <w:rFonts w:ascii="微軟正黑體" w:eastAsia="微軟正黑體" w:hAnsi="微軟正黑體" w:cs="Arial"/>
                <w:b/>
                <w:bCs/>
                <w:color w:val="000000" w:themeColor="text1"/>
                <w:szCs w:val="24"/>
              </w:rPr>
              <w:t xml:space="preserve"> - </w:t>
            </w:r>
            <w:r w:rsidRPr="00D7206A">
              <w:rPr>
                <w:rFonts w:ascii="微軟正黑體" w:eastAsia="微軟正黑體" w:hAnsi="微軟正黑體" w:cs="Arial" w:hint="eastAsia"/>
                <w:b/>
                <w:bCs/>
                <w:color w:val="000000" w:themeColor="text1"/>
                <w:szCs w:val="24"/>
              </w:rPr>
              <w:t>垃圾分類</w:t>
            </w:r>
          </w:p>
        </w:tc>
        <w:tc>
          <w:tcPr>
            <w:tcW w:w="7229" w:type="dxa"/>
          </w:tcPr>
          <w:p w14:paraId="5F6F8470" w14:textId="77777777" w:rsidR="004F7476" w:rsidRPr="00D7206A" w:rsidRDefault="004F7476" w:rsidP="004F7476">
            <w:pPr>
              <w:pStyle w:val="af3"/>
              <w:numPr>
                <w:ilvl w:val="0"/>
                <w:numId w:val="23"/>
              </w:numPr>
              <w:ind w:leftChars="0"/>
              <w:contextualSpacing/>
              <w:jc w:val="both"/>
              <w:rPr>
                <w:rFonts w:ascii="微軟正黑體" w:eastAsia="微軟正黑體" w:hAnsi="微軟正黑體" w:cs="Arial"/>
                <w:color w:val="000000" w:themeColor="text1"/>
                <w:szCs w:val="24"/>
              </w:rPr>
            </w:pPr>
            <w:r w:rsidRPr="00D7206A">
              <w:rPr>
                <w:rFonts w:ascii="微軟正黑體" w:eastAsia="微軟正黑體" w:hAnsi="微軟正黑體" w:cs="Arial" w:hint="eastAsia"/>
                <w:color w:val="000000" w:themeColor="text1"/>
                <w:szCs w:val="24"/>
              </w:rPr>
              <w:t>生活廢棄物：將辦公室的生活垃圾，略可分為不可回收（一般生活垃圾）及可回收垃圾（紙類、塑膠類），未來我們也將持續加強辦公室的垃圾分類。</w:t>
            </w:r>
          </w:p>
          <w:p w14:paraId="5438963A" w14:textId="77777777" w:rsidR="004F7476" w:rsidRPr="00D7206A" w:rsidRDefault="004F7476" w:rsidP="004F7476">
            <w:pPr>
              <w:pStyle w:val="af3"/>
              <w:numPr>
                <w:ilvl w:val="0"/>
                <w:numId w:val="23"/>
              </w:numPr>
              <w:ind w:leftChars="0"/>
              <w:contextualSpacing/>
              <w:jc w:val="both"/>
              <w:rPr>
                <w:rFonts w:ascii="微軟正黑體" w:eastAsia="微軟正黑體" w:hAnsi="微軟正黑體" w:cs="Arial"/>
                <w:color w:val="000000" w:themeColor="text1"/>
                <w:szCs w:val="24"/>
              </w:rPr>
            </w:pPr>
            <w:r w:rsidRPr="00D7206A">
              <w:rPr>
                <w:rFonts w:ascii="微軟正黑體" w:eastAsia="微軟正黑體" w:hAnsi="微軟正黑體" w:cs="Arial" w:hint="eastAsia"/>
                <w:color w:val="000000" w:themeColor="text1"/>
                <w:szCs w:val="24"/>
              </w:rPr>
              <w:t>推廣電子</w:t>
            </w:r>
            <w:r w:rsidRPr="00D7206A">
              <w:rPr>
                <w:rFonts w:ascii="微軟正黑體" w:eastAsia="微軟正黑體" w:hAnsi="微軟正黑體" w:cs="Arial"/>
                <w:color w:val="000000" w:themeColor="text1"/>
                <w:szCs w:val="24"/>
              </w:rPr>
              <w:t>E化流程，朝無紙化前進，降低紙張與碳粉的使用</w:t>
            </w:r>
            <w:r w:rsidRPr="00D7206A">
              <w:rPr>
                <w:rFonts w:ascii="微軟正黑體" w:eastAsia="微軟正黑體" w:hAnsi="微軟正黑體" w:cs="Arial" w:hint="eastAsia"/>
                <w:color w:val="000000" w:themeColor="text1"/>
                <w:szCs w:val="24"/>
              </w:rPr>
              <w:t>。</w:t>
            </w:r>
          </w:p>
          <w:p w14:paraId="19E80B3C" w14:textId="77777777" w:rsidR="004F7476" w:rsidRPr="00D7206A" w:rsidRDefault="004F7476" w:rsidP="004F7476">
            <w:pPr>
              <w:pStyle w:val="af3"/>
              <w:numPr>
                <w:ilvl w:val="0"/>
                <w:numId w:val="23"/>
              </w:numPr>
              <w:ind w:leftChars="0"/>
              <w:contextualSpacing/>
              <w:jc w:val="both"/>
              <w:rPr>
                <w:rFonts w:ascii="微軟正黑體" w:eastAsia="微軟正黑體" w:hAnsi="微軟正黑體" w:cs="Arial"/>
                <w:color w:val="000000" w:themeColor="text1"/>
                <w:szCs w:val="24"/>
              </w:rPr>
            </w:pPr>
            <w:r w:rsidRPr="00D7206A">
              <w:rPr>
                <w:rFonts w:ascii="微軟正黑體" w:eastAsia="微軟正黑體" w:hAnsi="微軟正黑體" w:cs="Arial" w:hint="eastAsia"/>
                <w:color w:val="000000" w:themeColor="text1"/>
                <w:szCs w:val="24"/>
              </w:rPr>
              <w:t>宣導節約用水，減少廁紙使用等方式減少資源浪費。</w:t>
            </w:r>
          </w:p>
          <w:p w14:paraId="7603C04E" w14:textId="77777777" w:rsidR="004F7476" w:rsidRPr="00D7206A" w:rsidRDefault="004F7476" w:rsidP="004F7476">
            <w:pPr>
              <w:pStyle w:val="af3"/>
              <w:numPr>
                <w:ilvl w:val="0"/>
                <w:numId w:val="23"/>
              </w:numPr>
              <w:ind w:leftChars="0"/>
              <w:contextualSpacing/>
              <w:jc w:val="both"/>
              <w:rPr>
                <w:rFonts w:ascii="微軟正黑體" w:eastAsia="微軟正黑體" w:hAnsi="微軟正黑體" w:cs="Arial"/>
                <w:color w:val="000000" w:themeColor="text1"/>
                <w:szCs w:val="24"/>
              </w:rPr>
            </w:pPr>
            <w:r w:rsidRPr="00D7206A">
              <w:rPr>
                <w:rFonts w:ascii="微軟正黑體" w:eastAsia="微軟正黑體" w:hAnsi="微軟正黑體" w:cs="Arial" w:hint="eastAsia"/>
                <w:color w:val="000000" w:themeColor="text1"/>
                <w:szCs w:val="24"/>
              </w:rPr>
              <w:t>推動零免洗餐具之使用，減少生活垃圾量。</w:t>
            </w:r>
          </w:p>
        </w:tc>
      </w:tr>
    </w:tbl>
    <w:p w14:paraId="48F42670" w14:textId="77777777" w:rsidR="004F7476" w:rsidRPr="00D7206A" w:rsidRDefault="004F7476" w:rsidP="004F7476">
      <w:pPr>
        <w:spacing w:line="0" w:lineRule="atLeast"/>
        <w:rPr>
          <w:rFonts w:ascii="微軟正黑體" w:eastAsia="微軟正黑體" w:hAnsi="微軟正黑體" w:cs="Arial"/>
          <w:color w:val="000000" w:themeColor="text1"/>
        </w:rPr>
      </w:pPr>
    </w:p>
    <w:p w14:paraId="5973685C" w14:textId="77777777" w:rsidR="004F7476" w:rsidRPr="00D7206A" w:rsidRDefault="004F7476" w:rsidP="004F7476">
      <w:pPr>
        <w:spacing w:after="160" w:line="0" w:lineRule="atLeast"/>
        <w:rPr>
          <w:rFonts w:ascii="微軟正黑體" w:eastAsia="微軟正黑體" w:hAnsi="微軟正黑體" w:cs="微軟正黑體"/>
          <w:b/>
          <w:color w:val="000000" w:themeColor="text1"/>
          <w:sz w:val="28"/>
          <w:szCs w:val="28"/>
        </w:rPr>
      </w:pPr>
      <w:r w:rsidRPr="00D7206A">
        <w:rPr>
          <w:rFonts w:ascii="微軟正黑體" w:eastAsia="微軟正黑體" w:hAnsi="微軟正黑體" w:cs="微軟正黑體"/>
          <w:b/>
          <w:color w:val="000000" w:themeColor="text1"/>
          <w:sz w:val="28"/>
          <w:szCs w:val="28"/>
        </w:rPr>
        <w:br w:type="page"/>
      </w:r>
    </w:p>
    <w:p w14:paraId="3B776AD0" w14:textId="77777777" w:rsidR="004F7476" w:rsidRPr="00D7206A" w:rsidRDefault="004F7476" w:rsidP="004F7476">
      <w:pPr>
        <w:pStyle w:val="2"/>
      </w:pPr>
      <w:bookmarkStart w:id="29" w:name="_Toc223609436"/>
      <w:bookmarkStart w:id="30" w:name="_Toc233917260"/>
      <w:r w:rsidRPr="00D7206A">
        <w:rPr>
          <w:rFonts w:hint="eastAsia"/>
        </w:rPr>
        <w:lastRenderedPageBreak/>
        <w:t>4.1</w:t>
      </w:r>
      <w:r w:rsidRPr="00D7206A">
        <w:rPr>
          <w:rFonts w:hint="eastAsia"/>
        </w:rPr>
        <w:t>能源管理</w:t>
      </w:r>
      <w:bookmarkEnd w:id="29"/>
      <w:bookmarkEnd w:id="30"/>
    </w:p>
    <w:tbl>
      <w:tblPr>
        <w:tblW w:w="93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00" w:firstRow="0" w:lastRow="0" w:firstColumn="0" w:lastColumn="0" w:noHBand="0" w:noVBand="1"/>
      </w:tblPr>
      <w:tblGrid>
        <w:gridCol w:w="898"/>
        <w:gridCol w:w="1112"/>
        <w:gridCol w:w="7336"/>
      </w:tblGrid>
      <w:tr w:rsidR="004F7476" w:rsidRPr="00D7206A" w14:paraId="711EC022" w14:textId="77777777" w:rsidTr="00D408A8">
        <w:trPr>
          <w:trHeight w:val="342"/>
          <w:jc w:val="center"/>
        </w:trPr>
        <w:tc>
          <w:tcPr>
            <w:tcW w:w="9346" w:type="dxa"/>
            <w:gridSpan w:val="3"/>
            <w:shd w:val="clear" w:color="auto" w:fill="A8D08D" w:themeFill="accent6" w:themeFillTint="99"/>
            <w:vAlign w:val="center"/>
          </w:tcPr>
          <w:p w14:paraId="6F497BC9" w14:textId="77777777" w:rsidR="004F7476" w:rsidRPr="00D7206A" w:rsidRDefault="004F7476" w:rsidP="00D408A8">
            <w:pPr>
              <w:spacing w:line="0" w:lineRule="atLeast"/>
              <w:jc w:val="center"/>
              <w:rPr>
                <w:rFonts w:ascii="微軟正黑體" w:eastAsia="微軟正黑體" w:hAnsi="微軟正黑體" w:cs="微軟正黑體"/>
                <w:b/>
                <w:bCs/>
                <w:color w:val="000000" w:themeColor="text1"/>
              </w:rPr>
            </w:pPr>
            <w:r w:rsidRPr="00D7206A">
              <w:rPr>
                <w:rFonts w:ascii="微軟正黑體" w:eastAsia="微軟正黑體" w:hAnsi="微軟正黑體" w:cs="微軟正黑體" w:hint="eastAsia"/>
                <w:b/>
                <w:bCs/>
                <w:color w:val="000000" w:themeColor="text1"/>
              </w:rPr>
              <w:t>重大主題：能源管理</w:t>
            </w:r>
          </w:p>
        </w:tc>
      </w:tr>
      <w:tr w:rsidR="004F7476" w:rsidRPr="00D7206A" w14:paraId="441D2E5B" w14:textId="77777777" w:rsidTr="00D408A8">
        <w:trPr>
          <w:trHeight w:val="476"/>
          <w:jc w:val="center"/>
        </w:trPr>
        <w:tc>
          <w:tcPr>
            <w:tcW w:w="2010" w:type="dxa"/>
            <w:gridSpan w:val="2"/>
            <w:shd w:val="clear" w:color="auto" w:fill="A8D08D" w:themeFill="accent6" w:themeFillTint="99"/>
            <w:vAlign w:val="center"/>
          </w:tcPr>
          <w:p w14:paraId="43BDCAC4"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hint="eastAsia"/>
                <w:b/>
                <w:color w:val="000000" w:themeColor="text1"/>
              </w:rPr>
              <w:t>對公司的意義</w:t>
            </w:r>
          </w:p>
        </w:tc>
        <w:tc>
          <w:tcPr>
            <w:tcW w:w="7336" w:type="dxa"/>
          </w:tcPr>
          <w:p w14:paraId="6318A920" w14:textId="77777777" w:rsidR="004F7476" w:rsidRPr="00D7206A" w:rsidRDefault="004F7476" w:rsidP="004F7476">
            <w:pPr>
              <w:pStyle w:val="af3"/>
              <w:widowControl w:val="0"/>
              <w:numPr>
                <w:ilvl w:val="0"/>
                <w:numId w:val="16"/>
              </w:numPr>
              <w:ind w:leftChars="0"/>
              <w:contextualSpacing/>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控管能源管理，致力於節能減碳</w:t>
            </w:r>
          </w:p>
        </w:tc>
      </w:tr>
      <w:tr w:rsidR="004F7476" w:rsidRPr="00D7206A" w14:paraId="3ACA790D" w14:textId="77777777" w:rsidTr="00D408A8">
        <w:trPr>
          <w:trHeight w:val="686"/>
          <w:jc w:val="center"/>
        </w:trPr>
        <w:tc>
          <w:tcPr>
            <w:tcW w:w="2010" w:type="dxa"/>
            <w:gridSpan w:val="2"/>
            <w:shd w:val="clear" w:color="auto" w:fill="A8D08D" w:themeFill="accent6" w:themeFillTint="99"/>
            <w:vAlign w:val="center"/>
          </w:tcPr>
          <w:p w14:paraId="2E882AF5"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政策</w:t>
            </w:r>
            <w:r w:rsidRPr="00D7206A">
              <w:rPr>
                <w:rFonts w:ascii="微軟正黑體" w:eastAsia="微軟正黑體" w:hAnsi="微軟正黑體" w:cs="微軟正黑體" w:hint="eastAsia"/>
                <w:b/>
                <w:color w:val="000000" w:themeColor="text1"/>
              </w:rPr>
              <w:t>/承諾</w:t>
            </w:r>
          </w:p>
        </w:tc>
        <w:tc>
          <w:tcPr>
            <w:tcW w:w="7336" w:type="dxa"/>
          </w:tcPr>
          <w:p w14:paraId="38E4C0F0" w14:textId="77777777" w:rsidR="004F7476" w:rsidRPr="00D7206A" w:rsidRDefault="004F7476" w:rsidP="004F7476">
            <w:pPr>
              <w:pStyle w:val="af3"/>
              <w:widowControl w:val="0"/>
              <w:numPr>
                <w:ilvl w:val="0"/>
                <w:numId w:val="16"/>
              </w:numPr>
              <w:ind w:leftChars="0"/>
              <w:contextualSpacing/>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我們致力於節能減碳，透過電子簽核等系統作業，有效減少紙張使用，並開始進行碳盤查，進而採取各項減量與能源替代措施，達成企業節能減碳之目標。</w:t>
            </w:r>
          </w:p>
        </w:tc>
      </w:tr>
      <w:tr w:rsidR="004F7476" w:rsidRPr="00D7206A" w14:paraId="23615056" w14:textId="77777777" w:rsidTr="00D408A8">
        <w:trPr>
          <w:trHeight w:val="563"/>
          <w:jc w:val="center"/>
        </w:trPr>
        <w:tc>
          <w:tcPr>
            <w:tcW w:w="898" w:type="dxa"/>
            <w:vMerge w:val="restart"/>
            <w:shd w:val="clear" w:color="auto" w:fill="A8D08D" w:themeFill="accent6" w:themeFillTint="99"/>
            <w:vAlign w:val="center"/>
          </w:tcPr>
          <w:p w14:paraId="0492B49A"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目標</w:t>
            </w:r>
          </w:p>
        </w:tc>
        <w:tc>
          <w:tcPr>
            <w:tcW w:w="1112" w:type="dxa"/>
            <w:shd w:val="clear" w:color="auto" w:fill="A8D08D" w:themeFill="accent6" w:themeFillTint="99"/>
            <w:vAlign w:val="center"/>
          </w:tcPr>
          <w:p w14:paraId="0B27395C"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短期</w:t>
            </w:r>
          </w:p>
        </w:tc>
        <w:tc>
          <w:tcPr>
            <w:tcW w:w="7336" w:type="dxa"/>
          </w:tcPr>
          <w:p w14:paraId="7AD047D9" w14:textId="77777777" w:rsidR="004F7476" w:rsidRPr="00D7206A" w:rsidRDefault="004F7476" w:rsidP="00D408A8">
            <w:pPr>
              <w:numPr>
                <w:ilvl w:val="0"/>
                <w:numId w:val="17"/>
              </w:numPr>
              <w:pBdr>
                <w:top w:val="nil"/>
                <w:left w:val="nil"/>
                <w:bottom w:val="nil"/>
                <w:right w:val="nil"/>
                <w:between w:val="nil"/>
              </w:pBdr>
              <w:spacing w:line="0" w:lineRule="atLeast"/>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將老舊之高耗能設備汰舊換新。</w:t>
            </w:r>
          </w:p>
        </w:tc>
      </w:tr>
      <w:tr w:rsidR="004F7476" w:rsidRPr="00D7206A" w14:paraId="2569F2BA" w14:textId="77777777" w:rsidTr="00D408A8">
        <w:trPr>
          <w:trHeight w:val="528"/>
          <w:jc w:val="center"/>
        </w:trPr>
        <w:tc>
          <w:tcPr>
            <w:tcW w:w="898" w:type="dxa"/>
            <w:vMerge/>
            <w:shd w:val="clear" w:color="auto" w:fill="A8D08D" w:themeFill="accent6" w:themeFillTint="99"/>
            <w:vAlign w:val="center"/>
          </w:tcPr>
          <w:p w14:paraId="6753BA7F" w14:textId="77777777" w:rsidR="004F7476" w:rsidRPr="00D7206A" w:rsidRDefault="004F7476" w:rsidP="00D408A8">
            <w:pPr>
              <w:pBdr>
                <w:top w:val="nil"/>
                <w:left w:val="nil"/>
                <w:bottom w:val="nil"/>
                <w:right w:val="nil"/>
                <w:between w:val="nil"/>
              </w:pBdr>
              <w:spacing w:line="0" w:lineRule="atLeast"/>
              <w:rPr>
                <w:rFonts w:ascii="微軟正黑體" w:eastAsia="微軟正黑體" w:hAnsi="微軟正黑體" w:cs="微軟正黑體"/>
                <w:color w:val="000000" w:themeColor="text1"/>
              </w:rPr>
            </w:pPr>
          </w:p>
        </w:tc>
        <w:tc>
          <w:tcPr>
            <w:tcW w:w="1112" w:type="dxa"/>
            <w:shd w:val="clear" w:color="auto" w:fill="A8D08D" w:themeFill="accent6" w:themeFillTint="99"/>
            <w:vAlign w:val="center"/>
          </w:tcPr>
          <w:p w14:paraId="12269060"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中長期</w:t>
            </w:r>
          </w:p>
        </w:tc>
        <w:tc>
          <w:tcPr>
            <w:tcW w:w="7336" w:type="dxa"/>
          </w:tcPr>
          <w:p w14:paraId="6C7D7E7A" w14:textId="77777777" w:rsidR="004F7476" w:rsidRPr="00D7206A" w:rsidRDefault="004F7476" w:rsidP="00D408A8">
            <w:pPr>
              <w:numPr>
                <w:ilvl w:val="0"/>
                <w:numId w:val="17"/>
              </w:numPr>
              <w:spacing w:line="0" w:lineRule="atLeast"/>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持續減少能源使用，降低溫室氣體排放量。</w:t>
            </w:r>
          </w:p>
        </w:tc>
      </w:tr>
      <w:tr w:rsidR="004F7476" w:rsidRPr="00D7206A" w14:paraId="606FB5F0" w14:textId="77777777" w:rsidTr="00D408A8">
        <w:trPr>
          <w:trHeight w:val="556"/>
          <w:jc w:val="center"/>
        </w:trPr>
        <w:tc>
          <w:tcPr>
            <w:tcW w:w="2010" w:type="dxa"/>
            <w:gridSpan w:val="2"/>
            <w:shd w:val="clear" w:color="auto" w:fill="A8D08D" w:themeFill="accent6" w:themeFillTint="99"/>
            <w:vAlign w:val="center"/>
          </w:tcPr>
          <w:p w14:paraId="6C918C54"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負責部門</w:t>
            </w:r>
          </w:p>
          <w:p w14:paraId="26C16CA7"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申訴機制</w:t>
            </w:r>
          </w:p>
        </w:tc>
        <w:tc>
          <w:tcPr>
            <w:tcW w:w="7336" w:type="dxa"/>
            <w:vAlign w:val="center"/>
          </w:tcPr>
          <w:p w14:paraId="6571F924" w14:textId="77777777" w:rsidR="004F7476" w:rsidRPr="00D7206A" w:rsidRDefault="004F7476" w:rsidP="00D408A8">
            <w:pPr>
              <w:numPr>
                <w:ilvl w:val="0"/>
                <w:numId w:val="17"/>
              </w:numPr>
              <w:pBdr>
                <w:top w:val="nil"/>
                <w:left w:val="nil"/>
                <w:bottom w:val="nil"/>
                <w:right w:val="nil"/>
                <w:between w:val="nil"/>
              </w:pBdr>
              <w:spacing w:line="0" w:lineRule="atLeast"/>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總管理處</w:t>
            </w:r>
          </w:p>
        </w:tc>
      </w:tr>
      <w:tr w:rsidR="004F7476" w:rsidRPr="00D7206A" w14:paraId="24A8CCAB" w14:textId="77777777" w:rsidTr="00D408A8">
        <w:trPr>
          <w:trHeight w:val="557"/>
          <w:jc w:val="center"/>
        </w:trPr>
        <w:tc>
          <w:tcPr>
            <w:tcW w:w="2010" w:type="dxa"/>
            <w:gridSpan w:val="2"/>
            <w:shd w:val="clear" w:color="auto" w:fill="A8D08D" w:themeFill="accent6" w:themeFillTint="99"/>
            <w:vAlign w:val="center"/>
          </w:tcPr>
          <w:p w14:paraId="38A3AC8D"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當年度投入資源</w:t>
            </w:r>
          </w:p>
        </w:tc>
        <w:tc>
          <w:tcPr>
            <w:tcW w:w="7336" w:type="dxa"/>
            <w:vAlign w:val="center"/>
          </w:tcPr>
          <w:p w14:paraId="7A1F7A6E" w14:textId="77777777" w:rsidR="004F7476" w:rsidRPr="00D7206A" w:rsidRDefault="004F7476" w:rsidP="00D408A8">
            <w:pPr>
              <w:widowControl/>
              <w:numPr>
                <w:ilvl w:val="0"/>
                <w:numId w:val="17"/>
              </w:numPr>
              <w:spacing w:line="0" w:lineRule="atLeast"/>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請外部顧問協助溫室氣體盤查並完成報告書。</w:t>
            </w:r>
          </w:p>
        </w:tc>
      </w:tr>
      <w:tr w:rsidR="004F7476" w:rsidRPr="00D7206A" w14:paraId="4AC61B0F" w14:textId="77777777" w:rsidTr="00D408A8">
        <w:trPr>
          <w:jc w:val="center"/>
        </w:trPr>
        <w:tc>
          <w:tcPr>
            <w:tcW w:w="2010" w:type="dxa"/>
            <w:gridSpan w:val="2"/>
            <w:shd w:val="clear" w:color="auto" w:fill="A8D08D" w:themeFill="accent6" w:themeFillTint="99"/>
            <w:vAlign w:val="center"/>
          </w:tcPr>
          <w:p w14:paraId="7AC07596" w14:textId="77777777" w:rsidR="004F7476" w:rsidRPr="00D7206A" w:rsidRDefault="004F7476" w:rsidP="00D408A8">
            <w:pPr>
              <w:spacing w:line="0" w:lineRule="atLeast"/>
              <w:jc w:val="center"/>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評估機制/成果</w:t>
            </w:r>
          </w:p>
        </w:tc>
        <w:tc>
          <w:tcPr>
            <w:tcW w:w="7336" w:type="dxa"/>
            <w:vAlign w:val="center"/>
          </w:tcPr>
          <w:p w14:paraId="446C07E8" w14:textId="77777777" w:rsidR="004F7476" w:rsidRPr="00D7206A" w:rsidRDefault="004F7476" w:rsidP="00D408A8">
            <w:pPr>
              <w:numPr>
                <w:ilvl w:val="0"/>
                <w:numId w:val="18"/>
              </w:numPr>
              <w:spacing w:line="0" w:lineRule="atLeast"/>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定期更新系統與用紙/用電宣導，確認各項使用情形。</w:t>
            </w:r>
          </w:p>
          <w:p w14:paraId="7F783867" w14:textId="77777777" w:rsidR="004F7476" w:rsidRPr="00D7206A" w:rsidRDefault="004F7476" w:rsidP="00D408A8">
            <w:pPr>
              <w:numPr>
                <w:ilvl w:val="0"/>
                <w:numId w:val="18"/>
              </w:numPr>
              <w:spacing w:line="0" w:lineRule="atLeast"/>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定期開會檢討節能情形。</w:t>
            </w:r>
          </w:p>
          <w:p w14:paraId="4218C18D" w14:textId="77777777" w:rsidR="004F7476" w:rsidRPr="00D7206A" w:rsidRDefault="004F7476" w:rsidP="00D408A8">
            <w:pPr>
              <w:numPr>
                <w:ilvl w:val="0"/>
                <w:numId w:val="18"/>
              </w:numPr>
              <w:spacing w:line="0" w:lineRule="atLeast"/>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完成2025年度溫室氣體盤查。</w:t>
            </w:r>
          </w:p>
        </w:tc>
      </w:tr>
    </w:tbl>
    <w:p w14:paraId="2D08EA50" w14:textId="77777777" w:rsidR="004F7476" w:rsidRPr="00D7206A" w:rsidRDefault="004F7476" w:rsidP="004F7476">
      <w:pPr>
        <w:spacing w:line="0" w:lineRule="atLeast"/>
        <w:rPr>
          <w:rFonts w:ascii="微軟正黑體" w:eastAsia="微軟正黑體" w:hAnsi="微軟正黑體" w:cs="微軟正黑體"/>
          <w:b/>
          <w:color w:val="000000" w:themeColor="text1"/>
          <w:sz w:val="28"/>
          <w:szCs w:val="28"/>
        </w:rPr>
      </w:pPr>
    </w:p>
    <w:p w14:paraId="4A11CD10" w14:textId="77777777" w:rsidR="004F7476" w:rsidRPr="00D7206A" w:rsidRDefault="004F7476" w:rsidP="004F7476">
      <w:pPr>
        <w:spacing w:line="0" w:lineRule="atLeast"/>
        <w:ind w:firstLine="482"/>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在全球氣候變遷的背景下，節能減碳已經不再是選擇，而是必須採取的行動。隨著經濟和科學技術的飛速發展，能源與溫室氣體管理是當今各企業面臨的一大挑戰，更是松崗國際必須面臨的重大課題。松崗國際</w:t>
      </w:r>
      <w:r w:rsidRPr="00D7206A">
        <w:rPr>
          <w:rFonts w:ascii="微軟正黑體" w:eastAsia="微軟正黑體" w:hAnsi="微軟正黑體"/>
          <w:color w:val="000000" w:themeColor="text1"/>
        </w:rPr>
        <w:t>正積極面對節能減碳的挑戰，將能源盤查作為基礎，以確保資源的最佳化使用與持續改進。透過能源盤查數據分析，</w:t>
      </w:r>
      <w:r w:rsidRPr="00D7206A">
        <w:rPr>
          <w:rFonts w:ascii="微軟正黑體" w:eastAsia="微軟正黑體" w:hAnsi="微軟正黑體" w:hint="eastAsia"/>
          <w:color w:val="000000" w:themeColor="text1"/>
        </w:rPr>
        <w:t>公司</w:t>
      </w:r>
      <w:r w:rsidRPr="00D7206A">
        <w:rPr>
          <w:rFonts w:ascii="微軟正黑體" w:eastAsia="微軟正黑體" w:hAnsi="微軟正黑體"/>
          <w:color w:val="000000" w:themeColor="text1"/>
        </w:rPr>
        <w:t>得以制定具體可行的減碳方案，並將其付諸實行，以</w:t>
      </w:r>
      <w:r w:rsidRPr="00D7206A">
        <w:rPr>
          <w:rFonts w:ascii="微軟正黑體" w:eastAsia="微軟正黑體" w:hAnsi="微軟正黑體" w:hint="eastAsia"/>
          <w:color w:val="000000" w:themeColor="text1"/>
        </w:rPr>
        <w:t>降低公司對環境的負面衝擊</w:t>
      </w:r>
      <w:r w:rsidRPr="00D7206A">
        <w:rPr>
          <w:rFonts w:ascii="微軟正黑體" w:eastAsia="微軟正黑體" w:hAnsi="微軟正黑體"/>
          <w:color w:val="000000" w:themeColor="text1"/>
        </w:rPr>
        <w:t>。</w:t>
      </w:r>
    </w:p>
    <w:p w14:paraId="27F4BC06" w14:textId="77777777" w:rsidR="004F7476" w:rsidRPr="00D7206A" w:rsidRDefault="004F7476" w:rsidP="004F7476">
      <w:pPr>
        <w:spacing w:line="0" w:lineRule="atLeast"/>
        <w:rPr>
          <w:rFonts w:ascii="微軟正黑體" w:eastAsia="微軟正黑體" w:hAnsi="微軟正黑體"/>
          <w:b/>
          <w:bCs/>
          <w:color w:val="000000" w:themeColor="text1"/>
        </w:rPr>
      </w:pPr>
    </w:p>
    <w:p w14:paraId="72DE0A84" w14:textId="77777777" w:rsidR="004F7476" w:rsidRPr="00D7206A" w:rsidRDefault="004F7476" w:rsidP="004F7476">
      <w:pPr>
        <w:spacing w:after="120"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能源消耗量</w:t>
      </w:r>
    </w:p>
    <w:p w14:paraId="4B467013" w14:textId="77777777" w:rsidR="004F7476" w:rsidRPr="00D7206A" w:rsidRDefault="004F7476" w:rsidP="004F7476">
      <w:pPr>
        <w:spacing w:after="120" w:line="0" w:lineRule="atLeast"/>
        <w:ind w:firstLine="482"/>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松崗國際</w:t>
      </w:r>
      <w:r w:rsidRPr="00D7206A">
        <w:rPr>
          <w:rFonts w:ascii="微軟正黑體" w:eastAsia="微軟正黑體" w:hAnsi="微軟正黑體"/>
          <w:color w:val="000000" w:themeColor="text1"/>
        </w:rPr>
        <w:t>在整體的能源使用結構上，目前的能源使用結構仍以非再生能源為主，尚未</w:t>
      </w:r>
      <w:r w:rsidRPr="00D7206A">
        <w:rPr>
          <w:rFonts w:ascii="微軟正黑體" w:eastAsia="微軟正黑體" w:hAnsi="微軟正黑體" w:hint="eastAsia"/>
          <w:color w:val="000000" w:themeColor="text1"/>
        </w:rPr>
        <w:t>使用</w:t>
      </w:r>
      <w:r w:rsidRPr="00D7206A">
        <w:rPr>
          <w:rFonts w:ascii="微軟正黑體" w:eastAsia="微軟正黑體" w:hAnsi="微軟正黑體"/>
          <w:color w:val="000000" w:themeColor="text1"/>
        </w:rPr>
        <w:t>再生能源。內部能源主要來自電力消耗，公司透過年度能源消耗盤查，確保能夠準確掌握各項能源的使用狀況。</w:t>
      </w:r>
      <w:r w:rsidRPr="00D7206A">
        <w:rPr>
          <w:rFonts w:ascii="微軟正黑體" w:eastAsia="微軟正黑體" w:hAnsi="微軟正黑體" w:hint="eastAsia"/>
          <w:color w:val="000000" w:themeColor="text1"/>
        </w:rPr>
        <w:t>公司透過自主</w:t>
      </w:r>
      <w:r w:rsidRPr="00D7206A">
        <w:rPr>
          <w:rFonts w:ascii="微軟正黑體" w:eastAsia="微軟正黑體" w:hAnsi="微軟正黑體"/>
          <w:color w:val="000000" w:themeColor="text1"/>
        </w:rPr>
        <w:t>盤查不僅有助於了解整年度的能源需求趨勢，也能為未來的節能規劃提供基礎數據</w:t>
      </w:r>
      <w:r w:rsidRPr="00D7206A">
        <w:rPr>
          <w:rFonts w:ascii="微軟正黑體" w:eastAsia="微軟正黑體" w:hAnsi="微軟正黑體" w:hint="eastAsia"/>
          <w:color w:val="000000" w:themeColor="text1"/>
        </w:rPr>
        <w:t>，且</w:t>
      </w:r>
      <w:r w:rsidRPr="00D7206A">
        <w:rPr>
          <w:rFonts w:ascii="微軟正黑體" w:eastAsia="微軟正黑體" w:hAnsi="微軟正黑體"/>
          <w:color w:val="000000" w:themeColor="text1"/>
        </w:rPr>
        <w:t>可進一步評估如何提升能源使用效率、減少不必要的浪費。</w:t>
      </w:r>
    </w:p>
    <w:p w14:paraId="68466822" w14:textId="77777777" w:rsidR="004F7476" w:rsidRDefault="004F7476" w:rsidP="004F7476">
      <w:pPr>
        <w:spacing w:after="120" w:line="0" w:lineRule="atLeast"/>
        <w:jc w:val="both"/>
        <w:rPr>
          <w:rFonts w:ascii="微軟正黑體" w:eastAsia="微軟正黑體" w:hAnsi="微軟正黑體"/>
          <w:color w:val="000000" w:themeColor="text1"/>
        </w:rPr>
      </w:pPr>
    </w:p>
    <w:p w14:paraId="38EF4E6E" w14:textId="77777777" w:rsidR="001F6875" w:rsidRPr="00D7206A" w:rsidRDefault="001F6875" w:rsidP="004F7476">
      <w:pPr>
        <w:spacing w:after="120" w:line="0" w:lineRule="atLeast"/>
        <w:jc w:val="both"/>
        <w:rPr>
          <w:rFonts w:ascii="微軟正黑體" w:eastAsia="微軟正黑體" w:hAnsi="微軟正黑體"/>
          <w:color w:val="000000" w:themeColor="text1"/>
        </w:rPr>
      </w:pPr>
    </w:p>
    <w:p w14:paraId="7015DB62" w14:textId="77777777" w:rsidR="004F7476" w:rsidRPr="00D7206A" w:rsidRDefault="004F7476" w:rsidP="004F7476">
      <w:pPr>
        <w:spacing w:after="120"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lastRenderedPageBreak/>
        <w:t>能源消耗統計</w:t>
      </w:r>
    </w:p>
    <w:tbl>
      <w:tblPr>
        <w:tblW w:w="86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0"/>
        <w:gridCol w:w="2126"/>
        <w:gridCol w:w="1979"/>
        <w:gridCol w:w="1979"/>
      </w:tblGrid>
      <w:tr w:rsidR="004F7476" w:rsidRPr="00D7206A" w14:paraId="60C56832" w14:textId="77777777" w:rsidTr="00D408A8">
        <w:trPr>
          <w:trHeight w:val="323"/>
        </w:trPr>
        <w:tc>
          <w:tcPr>
            <w:tcW w:w="2560" w:type="dxa"/>
            <w:shd w:val="clear" w:color="auto" w:fill="A8D08D" w:themeFill="accent6" w:themeFillTint="99"/>
            <w:noWrap/>
            <w:vAlign w:val="center"/>
            <w:hideMark/>
          </w:tcPr>
          <w:p w14:paraId="118E222F"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項目/年度</w:t>
            </w:r>
          </w:p>
        </w:tc>
        <w:tc>
          <w:tcPr>
            <w:tcW w:w="2126" w:type="dxa"/>
            <w:shd w:val="clear" w:color="auto" w:fill="A8D08D" w:themeFill="accent6" w:themeFillTint="99"/>
            <w:noWrap/>
            <w:vAlign w:val="center"/>
            <w:hideMark/>
          </w:tcPr>
          <w:p w14:paraId="14C227FD"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2023</w:t>
            </w:r>
          </w:p>
        </w:tc>
        <w:tc>
          <w:tcPr>
            <w:tcW w:w="1979" w:type="dxa"/>
            <w:shd w:val="clear" w:color="auto" w:fill="A8D08D" w:themeFill="accent6" w:themeFillTint="99"/>
            <w:noWrap/>
            <w:vAlign w:val="center"/>
            <w:hideMark/>
          </w:tcPr>
          <w:p w14:paraId="7784D040"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2024</w:t>
            </w:r>
          </w:p>
        </w:tc>
        <w:tc>
          <w:tcPr>
            <w:tcW w:w="1979" w:type="dxa"/>
            <w:shd w:val="clear" w:color="auto" w:fill="A8D08D" w:themeFill="accent6" w:themeFillTint="99"/>
          </w:tcPr>
          <w:p w14:paraId="3D36220F"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2025</w:t>
            </w:r>
          </w:p>
        </w:tc>
      </w:tr>
      <w:tr w:rsidR="004F7476" w:rsidRPr="00D7206A" w14:paraId="3FFF5A5C" w14:textId="77777777" w:rsidTr="00D408A8">
        <w:trPr>
          <w:trHeight w:val="43"/>
        </w:trPr>
        <w:tc>
          <w:tcPr>
            <w:tcW w:w="2560" w:type="dxa"/>
            <w:shd w:val="clear" w:color="auto" w:fill="A8D08D" w:themeFill="accent6" w:themeFillTint="99"/>
            <w:noWrap/>
            <w:vAlign w:val="center"/>
            <w:hideMark/>
          </w:tcPr>
          <w:p w14:paraId="103B42B3"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電力(度)</w:t>
            </w:r>
          </w:p>
        </w:tc>
        <w:tc>
          <w:tcPr>
            <w:tcW w:w="2126" w:type="dxa"/>
            <w:noWrap/>
            <w:vAlign w:val="center"/>
            <w:hideMark/>
          </w:tcPr>
          <w:p w14:paraId="4C7A7C28"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hint="eastAsia"/>
                <w:color w:val="000000" w:themeColor="text1"/>
              </w:rPr>
              <w:t>13,756</w:t>
            </w:r>
            <w:r w:rsidRPr="00D7206A">
              <w:rPr>
                <w:rFonts w:ascii="微軟正黑體" w:eastAsia="微軟正黑體" w:hAnsi="微軟正黑體" w:cs="Times New Roman"/>
                <w:color w:val="000000" w:themeColor="text1"/>
              </w:rPr>
              <w:t>.00</w:t>
            </w:r>
            <w:r w:rsidRPr="00D7206A">
              <w:rPr>
                <w:rFonts w:ascii="微軟正黑體" w:eastAsia="微軟正黑體" w:hAnsi="微軟正黑體" w:cs="Times New Roman" w:hint="eastAsia"/>
                <w:color w:val="000000" w:themeColor="text1"/>
              </w:rPr>
              <w:t>00</w:t>
            </w:r>
          </w:p>
        </w:tc>
        <w:tc>
          <w:tcPr>
            <w:tcW w:w="1979" w:type="dxa"/>
            <w:noWrap/>
            <w:vAlign w:val="center"/>
            <w:hideMark/>
          </w:tcPr>
          <w:p w14:paraId="11F9EE0A"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hint="eastAsia"/>
                <w:color w:val="000000" w:themeColor="text1"/>
              </w:rPr>
              <w:t>12,366</w:t>
            </w:r>
            <w:r w:rsidRPr="00D7206A">
              <w:rPr>
                <w:rFonts w:ascii="微軟正黑體" w:eastAsia="微軟正黑體" w:hAnsi="微軟正黑體" w:cs="Times New Roman"/>
                <w:color w:val="000000" w:themeColor="text1"/>
              </w:rPr>
              <w:t>.0000</w:t>
            </w:r>
          </w:p>
        </w:tc>
        <w:tc>
          <w:tcPr>
            <w:tcW w:w="1979" w:type="dxa"/>
          </w:tcPr>
          <w:p w14:paraId="3C2DB180"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color w:val="000000" w:themeColor="text1"/>
              </w:rPr>
              <w:t>37,762.7</w:t>
            </w:r>
            <w:r w:rsidRPr="00D7206A">
              <w:rPr>
                <w:rFonts w:ascii="微軟正黑體" w:eastAsia="微軟正黑體" w:hAnsi="微軟正黑體" w:cs="Times New Roman" w:hint="eastAsia"/>
                <w:color w:val="000000" w:themeColor="text1"/>
              </w:rPr>
              <w:t>000</w:t>
            </w:r>
          </w:p>
        </w:tc>
      </w:tr>
      <w:tr w:rsidR="004F7476" w:rsidRPr="00D7206A" w14:paraId="2A4F5D48" w14:textId="77777777" w:rsidTr="00D408A8">
        <w:trPr>
          <w:trHeight w:val="283"/>
        </w:trPr>
        <w:tc>
          <w:tcPr>
            <w:tcW w:w="2560" w:type="dxa"/>
            <w:shd w:val="clear" w:color="auto" w:fill="A8D08D" w:themeFill="accent6" w:themeFillTint="99"/>
            <w:noWrap/>
            <w:vAlign w:val="center"/>
            <w:hideMark/>
          </w:tcPr>
          <w:p w14:paraId="423A539D"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GJ</w:t>
            </w:r>
          </w:p>
        </w:tc>
        <w:tc>
          <w:tcPr>
            <w:tcW w:w="2126" w:type="dxa"/>
            <w:noWrap/>
            <w:vAlign w:val="center"/>
            <w:hideMark/>
          </w:tcPr>
          <w:p w14:paraId="52A67FDB" w14:textId="77777777" w:rsidR="004F7476" w:rsidRPr="00D7206A" w:rsidRDefault="004F7476" w:rsidP="00D408A8">
            <w:pPr>
              <w:spacing w:line="0" w:lineRule="atLeast"/>
              <w:jc w:val="right"/>
              <w:rPr>
                <w:rFonts w:ascii="微軟正黑體" w:eastAsia="微軟正黑體" w:hAnsi="微軟正黑體" w:cs="Times New Roman"/>
                <w:color w:val="000000" w:themeColor="text1"/>
                <w:highlight w:val="yellow"/>
              </w:rPr>
            </w:pPr>
            <w:r w:rsidRPr="00D7206A">
              <w:rPr>
                <w:rFonts w:ascii="微軟正黑體" w:eastAsia="微軟正黑體" w:hAnsi="微軟正黑體" w:hint="eastAsia"/>
                <w:color w:val="000000" w:themeColor="text1"/>
              </w:rPr>
              <w:t>49.5216</w:t>
            </w:r>
          </w:p>
        </w:tc>
        <w:tc>
          <w:tcPr>
            <w:tcW w:w="1979" w:type="dxa"/>
            <w:noWrap/>
            <w:vAlign w:val="center"/>
            <w:hideMark/>
          </w:tcPr>
          <w:p w14:paraId="5883DBE2" w14:textId="77777777" w:rsidR="004F7476" w:rsidRPr="00D7206A" w:rsidRDefault="004F7476" w:rsidP="00D408A8">
            <w:pPr>
              <w:spacing w:line="0" w:lineRule="atLeast"/>
              <w:jc w:val="right"/>
              <w:rPr>
                <w:rFonts w:ascii="微軟正黑體" w:eastAsia="微軟正黑體" w:hAnsi="微軟正黑體" w:cs="Times New Roman"/>
                <w:color w:val="000000" w:themeColor="text1"/>
                <w:highlight w:val="yellow"/>
              </w:rPr>
            </w:pPr>
            <w:r w:rsidRPr="00D7206A">
              <w:rPr>
                <w:rFonts w:ascii="微軟正黑體" w:eastAsia="微軟正黑體" w:hAnsi="微軟正黑體" w:hint="eastAsia"/>
                <w:color w:val="000000" w:themeColor="text1"/>
              </w:rPr>
              <w:t>44.5176</w:t>
            </w:r>
          </w:p>
        </w:tc>
        <w:tc>
          <w:tcPr>
            <w:tcW w:w="1979" w:type="dxa"/>
          </w:tcPr>
          <w:p w14:paraId="55975972"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135.9457</w:t>
            </w:r>
          </w:p>
        </w:tc>
      </w:tr>
      <w:tr w:rsidR="004F7476" w:rsidRPr="00D7206A" w14:paraId="19772BEF" w14:textId="77777777" w:rsidTr="00D408A8">
        <w:trPr>
          <w:trHeight w:val="323"/>
        </w:trPr>
        <w:tc>
          <w:tcPr>
            <w:tcW w:w="2560" w:type="dxa"/>
            <w:shd w:val="clear" w:color="auto" w:fill="A8D08D" w:themeFill="accent6" w:themeFillTint="99"/>
            <w:noWrap/>
            <w:vAlign w:val="center"/>
            <w:hideMark/>
          </w:tcPr>
          <w:p w14:paraId="41BA5817"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汽油(公升)</w:t>
            </w:r>
          </w:p>
        </w:tc>
        <w:tc>
          <w:tcPr>
            <w:tcW w:w="2126" w:type="dxa"/>
            <w:noWrap/>
            <w:vAlign w:val="center"/>
            <w:hideMark/>
          </w:tcPr>
          <w:p w14:paraId="24D24864"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hint="eastAsia"/>
                <w:color w:val="000000" w:themeColor="text1"/>
              </w:rPr>
              <w:t>1,579</w:t>
            </w:r>
            <w:r w:rsidRPr="00D7206A">
              <w:rPr>
                <w:rFonts w:ascii="微軟正黑體" w:eastAsia="微軟正黑體" w:hAnsi="微軟正黑體" w:cs="Times New Roman"/>
                <w:color w:val="000000" w:themeColor="text1"/>
              </w:rPr>
              <w:t>.</w:t>
            </w:r>
            <w:r w:rsidRPr="00D7206A">
              <w:rPr>
                <w:rFonts w:ascii="微軟正黑體" w:eastAsia="微軟正黑體" w:hAnsi="微軟正黑體" w:cs="Times New Roman" w:hint="eastAsia"/>
                <w:color w:val="000000" w:themeColor="text1"/>
              </w:rPr>
              <w:t xml:space="preserve">0000 </w:t>
            </w:r>
          </w:p>
        </w:tc>
        <w:tc>
          <w:tcPr>
            <w:tcW w:w="1979" w:type="dxa"/>
            <w:noWrap/>
            <w:vAlign w:val="center"/>
            <w:hideMark/>
          </w:tcPr>
          <w:p w14:paraId="322FFC98"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hint="eastAsia"/>
                <w:color w:val="000000" w:themeColor="text1"/>
              </w:rPr>
              <w:t>3,502</w:t>
            </w:r>
            <w:r w:rsidRPr="00D7206A">
              <w:rPr>
                <w:rFonts w:ascii="微軟正黑體" w:eastAsia="微軟正黑體" w:hAnsi="微軟正黑體" w:cs="Times New Roman"/>
                <w:color w:val="000000" w:themeColor="text1"/>
              </w:rPr>
              <w:t>.</w:t>
            </w:r>
            <w:r w:rsidRPr="00D7206A">
              <w:rPr>
                <w:rFonts w:ascii="微軟正黑體" w:eastAsia="微軟正黑體" w:hAnsi="微軟正黑體" w:cs="Times New Roman" w:hint="eastAsia"/>
                <w:color w:val="000000" w:themeColor="text1"/>
              </w:rPr>
              <w:t>0000</w:t>
            </w:r>
          </w:p>
        </w:tc>
        <w:tc>
          <w:tcPr>
            <w:tcW w:w="1979" w:type="dxa"/>
          </w:tcPr>
          <w:p w14:paraId="75FA2C01"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color w:val="000000" w:themeColor="text1"/>
              </w:rPr>
              <w:t>239.4000</w:t>
            </w:r>
          </w:p>
        </w:tc>
      </w:tr>
      <w:tr w:rsidR="004F7476" w:rsidRPr="00D7206A" w14:paraId="17861C8D" w14:textId="77777777" w:rsidTr="00D408A8">
        <w:trPr>
          <w:trHeight w:val="323"/>
        </w:trPr>
        <w:tc>
          <w:tcPr>
            <w:tcW w:w="2560" w:type="dxa"/>
            <w:shd w:val="clear" w:color="auto" w:fill="A8D08D" w:themeFill="accent6" w:themeFillTint="99"/>
            <w:noWrap/>
            <w:vAlign w:val="center"/>
            <w:hideMark/>
          </w:tcPr>
          <w:p w14:paraId="0BDD362F"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GJ</w:t>
            </w:r>
          </w:p>
        </w:tc>
        <w:tc>
          <w:tcPr>
            <w:tcW w:w="2126" w:type="dxa"/>
            <w:noWrap/>
            <w:vAlign w:val="center"/>
            <w:hideMark/>
          </w:tcPr>
          <w:p w14:paraId="4074720E" w14:textId="77777777" w:rsidR="004F7476" w:rsidRPr="00D7206A" w:rsidRDefault="004F7476" w:rsidP="00D408A8">
            <w:pPr>
              <w:spacing w:line="0" w:lineRule="atLeast"/>
              <w:jc w:val="right"/>
              <w:rPr>
                <w:rFonts w:ascii="微軟正黑體" w:eastAsia="微軟正黑體" w:hAnsi="微軟正黑體" w:cs="Times New Roman"/>
                <w:color w:val="000000" w:themeColor="text1"/>
                <w:highlight w:val="yellow"/>
              </w:rPr>
            </w:pPr>
            <w:r w:rsidRPr="00D7206A">
              <w:rPr>
                <w:rFonts w:ascii="微軟正黑體" w:eastAsia="微軟正黑體" w:hAnsi="微軟正黑體" w:hint="eastAsia"/>
                <w:color w:val="000000" w:themeColor="text1"/>
              </w:rPr>
              <w:t>51.5655</w:t>
            </w:r>
          </w:p>
        </w:tc>
        <w:tc>
          <w:tcPr>
            <w:tcW w:w="1979" w:type="dxa"/>
            <w:noWrap/>
            <w:vAlign w:val="center"/>
            <w:hideMark/>
          </w:tcPr>
          <w:p w14:paraId="4E4859C7" w14:textId="77777777" w:rsidR="004F7476" w:rsidRPr="00D7206A" w:rsidRDefault="004F7476" w:rsidP="00D408A8">
            <w:pPr>
              <w:spacing w:line="0" w:lineRule="atLeast"/>
              <w:jc w:val="right"/>
              <w:rPr>
                <w:rFonts w:ascii="微軟正黑體" w:eastAsia="微軟正黑體" w:hAnsi="微軟正黑體" w:cs="Times New Roman"/>
                <w:color w:val="000000" w:themeColor="text1"/>
                <w:highlight w:val="yellow"/>
              </w:rPr>
            </w:pPr>
            <w:r w:rsidRPr="00D7206A">
              <w:rPr>
                <w:rFonts w:ascii="微軟正黑體" w:eastAsia="微軟正黑體" w:hAnsi="微軟正黑體" w:hint="eastAsia"/>
                <w:color w:val="000000" w:themeColor="text1"/>
              </w:rPr>
              <w:t>114.3650</w:t>
            </w:r>
          </w:p>
        </w:tc>
        <w:tc>
          <w:tcPr>
            <w:tcW w:w="1979" w:type="dxa"/>
          </w:tcPr>
          <w:p w14:paraId="48A90733" w14:textId="77777777" w:rsidR="004F7476" w:rsidRPr="00D7206A" w:rsidRDefault="004F7476" w:rsidP="00D408A8">
            <w:pPr>
              <w:widowControl/>
              <w:jc w:val="right"/>
              <w:rPr>
                <w:rFonts w:ascii="微軟正黑體" w:eastAsia="微軟正黑體" w:hAnsi="微軟正黑體" w:cs="Calibri"/>
                <w:color w:val="000000" w:themeColor="text1"/>
                <w:szCs w:val="24"/>
              </w:rPr>
            </w:pPr>
            <w:r w:rsidRPr="00D7206A">
              <w:rPr>
                <w:rFonts w:ascii="微軟正黑體" w:eastAsia="微軟正黑體" w:hAnsi="微軟正黑體" w:cs="Calibri" w:hint="eastAsia"/>
                <w:color w:val="000000" w:themeColor="text1"/>
              </w:rPr>
              <w:t>7.6036</w:t>
            </w:r>
          </w:p>
        </w:tc>
      </w:tr>
      <w:tr w:rsidR="004F7476" w:rsidRPr="00D7206A" w14:paraId="357A9127" w14:textId="77777777" w:rsidTr="00D408A8">
        <w:trPr>
          <w:trHeight w:val="323"/>
        </w:trPr>
        <w:tc>
          <w:tcPr>
            <w:tcW w:w="2560" w:type="dxa"/>
            <w:shd w:val="clear" w:color="auto" w:fill="A8D08D" w:themeFill="accent6" w:themeFillTint="99"/>
            <w:noWrap/>
            <w:vAlign w:val="center"/>
            <w:hideMark/>
          </w:tcPr>
          <w:p w14:paraId="0F020BB7"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總能源消耗(GJ)</w:t>
            </w:r>
          </w:p>
        </w:tc>
        <w:tc>
          <w:tcPr>
            <w:tcW w:w="2126" w:type="dxa"/>
            <w:noWrap/>
            <w:vAlign w:val="center"/>
            <w:hideMark/>
          </w:tcPr>
          <w:p w14:paraId="5C8831B0" w14:textId="77777777" w:rsidR="004F7476" w:rsidRPr="00D7206A" w:rsidRDefault="004F7476" w:rsidP="00D408A8">
            <w:pPr>
              <w:spacing w:line="0" w:lineRule="atLeast"/>
              <w:jc w:val="right"/>
              <w:rPr>
                <w:rFonts w:ascii="微軟正黑體" w:eastAsia="微軟正黑體" w:hAnsi="微軟正黑體" w:cs="Times New Roman"/>
                <w:color w:val="000000" w:themeColor="text1"/>
                <w:highlight w:val="yellow"/>
              </w:rPr>
            </w:pPr>
            <w:r w:rsidRPr="00D7206A">
              <w:rPr>
                <w:rFonts w:ascii="微軟正黑體" w:eastAsia="微軟正黑體" w:hAnsi="微軟正黑體" w:hint="eastAsia"/>
                <w:color w:val="000000" w:themeColor="text1"/>
              </w:rPr>
              <w:t>101.0871</w:t>
            </w:r>
          </w:p>
        </w:tc>
        <w:tc>
          <w:tcPr>
            <w:tcW w:w="1979" w:type="dxa"/>
            <w:noWrap/>
            <w:vAlign w:val="center"/>
            <w:hideMark/>
          </w:tcPr>
          <w:p w14:paraId="6FE70E57" w14:textId="77777777" w:rsidR="004F7476" w:rsidRPr="00D7206A" w:rsidRDefault="004F7476" w:rsidP="00D408A8">
            <w:pPr>
              <w:spacing w:line="0" w:lineRule="atLeast"/>
              <w:jc w:val="right"/>
              <w:rPr>
                <w:rFonts w:ascii="微軟正黑體" w:eastAsia="微軟正黑體" w:hAnsi="微軟正黑體" w:cs="Times New Roman"/>
                <w:color w:val="000000" w:themeColor="text1"/>
                <w:highlight w:val="yellow"/>
              </w:rPr>
            </w:pPr>
            <w:r w:rsidRPr="00D7206A">
              <w:rPr>
                <w:rFonts w:ascii="微軟正黑體" w:eastAsia="微軟正黑體" w:hAnsi="微軟正黑體" w:hint="eastAsia"/>
                <w:color w:val="000000" w:themeColor="text1"/>
              </w:rPr>
              <w:t>158.8826</w:t>
            </w:r>
          </w:p>
        </w:tc>
        <w:tc>
          <w:tcPr>
            <w:tcW w:w="1979" w:type="dxa"/>
          </w:tcPr>
          <w:p w14:paraId="0E1E24E8"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color w:val="000000" w:themeColor="text1"/>
              </w:rPr>
              <w:t>143.5493</w:t>
            </w:r>
          </w:p>
        </w:tc>
      </w:tr>
      <w:tr w:rsidR="004F7476" w:rsidRPr="00D7206A" w14:paraId="7B10A0DE" w14:textId="77777777" w:rsidTr="00D408A8">
        <w:trPr>
          <w:trHeight w:val="323"/>
        </w:trPr>
        <w:tc>
          <w:tcPr>
            <w:tcW w:w="2560" w:type="dxa"/>
            <w:shd w:val="clear" w:color="auto" w:fill="A8D08D" w:themeFill="accent6" w:themeFillTint="99"/>
            <w:noWrap/>
            <w:vAlign w:val="center"/>
            <w:hideMark/>
          </w:tcPr>
          <w:p w14:paraId="3A1F59D6"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營收</w:t>
            </w:r>
            <w:r w:rsidRPr="00D7206A">
              <w:rPr>
                <w:rFonts w:ascii="Aptos Narrow" w:eastAsia="微軟正黑體" w:hAnsi="Aptos Narrow" w:cs="Times New Roman"/>
                <w:b/>
                <w:bCs/>
                <w:color w:val="000000" w:themeColor="text1"/>
              </w:rPr>
              <w:t>(</w:t>
            </w:r>
            <w:r w:rsidRPr="00D7206A">
              <w:rPr>
                <w:rFonts w:ascii="微軟正黑體" w:eastAsia="微軟正黑體" w:hAnsi="微軟正黑體" w:cs="Times New Roman" w:hint="eastAsia"/>
                <w:b/>
                <w:bCs/>
                <w:color w:val="000000" w:themeColor="text1"/>
              </w:rPr>
              <w:t>百萬</w:t>
            </w:r>
            <w:r w:rsidRPr="00D7206A">
              <w:rPr>
                <w:rFonts w:ascii="Aptos Narrow" w:eastAsia="微軟正黑體" w:hAnsi="Aptos Narrow" w:cs="Times New Roman"/>
                <w:b/>
                <w:bCs/>
                <w:color w:val="000000" w:themeColor="text1"/>
              </w:rPr>
              <w:t>)</w:t>
            </w:r>
          </w:p>
        </w:tc>
        <w:tc>
          <w:tcPr>
            <w:tcW w:w="2126" w:type="dxa"/>
            <w:noWrap/>
            <w:vAlign w:val="center"/>
            <w:hideMark/>
          </w:tcPr>
          <w:p w14:paraId="5FC64A52"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hint="eastAsia"/>
                <w:color w:val="000000" w:themeColor="text1"/>
              </w:rPr>
              <w:t xml:space="preserve">          45.91</w:t>
            </w:r>
          </w:p>
        </w:tc>
        <w:tc>
          <w:tcPr>
            <w:tcW w:w="1979" w:type="dxa"/>
            <w:noWrap/>
            <w:vAlign w:val="center"/>
            <w:hideMark/>
          </w:tcPr>
          <w:p w14:paraId="551E14FD"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hint="eastAsia"/>
                <w:color w:val="000000" w:themeColor="text1"/>
              </w:rPr>
              <w:t xml:space="preserve">         50.30</w:t>
            </w:r>
          </w:p>
        </w:tc>
        <w:tc>
          <w:tcPr>
            <w:tcW w:w="1979" w:type="dxa"/>
          </w:tcPr>
          <w:p w14:paraId="7E1808A5"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hint="eastAsia"/>
                <w:color w:val="000000" w:themeColor="text1"/>
              </w:rPr>
              <w:t>49.74</w:t>
            </w:r>
          </w:p>
        </w:tc>
      </w:tr>
      <w:tr w:rsidR="004F7476" w:rsidRPr="00D7206A" w14:paraId="5EBECACA" w14:textId="77777777" w:rsidTr="00D408A8">
        <w:trPr>
          <w:trHeight w:val="323"/>
        </w:trPr>
        <w:tc>
          <w:tcPr>
            <w:tcW w:w="2560" w:type="dxa"/>
            <w:shd w:val="clear" w:color="auto" w:fill="A8D08D" w:themeFill="accent6" w:themeFillTint="99"/>
            <w:noWrap/>
            <w:vAlign w:val="center"/>
            <w:hideMark/>
          </w:tcPr>
          <w:p w14:paraId="47F85976"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rPr>
            </w:pPr>
            <w:r w:rsidRPr="00D7206A">
              <w:rPr>
                <w:rFonts w:ascii="微軟正黑體" w:eastAsia="微軟正黑體" w:hAnsi="微軟正黑體" w:cs="Times New Roman" w:hint="eastAsia"/>
                <w:b/>
                <w:bCs/>
                <w:color w:val="000000" w:themeColor="text1"/>
              </w:rPr>
              <w:t>能源密集度(GJ/百萬)</w:t>
            </w:r>
          </w:p>
        </w:tc>
        <w:tc>
          <w:tcPr>
            <w:tcW w:w="2126" w:type="dxa"/>
            <w:noWrap/>
            <w:vAlign w:val="center"/>
            <w:hideMark/>
          </w:tcPr>
          <w:p w14:paraId="1D8CE49A" w14:textId="77777777" w:rsidR="004F7476" w:rsidRPr="00D7206A" w:rsidRDefault="004F7476" w:rsidP="00D408A8">
            <w:pPr>
              <w:spacing w:line="0" w:lineRule="atLeast"/>
              <w:jc w:val="right"/>
              <w:rPr>
                <w:rFonts w:ascii="微軟正黑體" w:eastAsia="微軟正黑體" w:hAnsi="微軟正黑體" w:cs="Times New Roman"/>
                <w:color w:val="000000" w:themeColor="text1"/>
                <w:highlight w:val="yellow"/>
              </w:rPr>
            </w:pPr>
            <w:r w:rsidRPr="00D7206A">
              <w:rPr>
                <w:rFonts w:ascii="微軟正黑體" w:eastAsia="微軟正黑體" w:hAnsi="微軟正黑體" w:hint="eastAsia"/>
                <w:color w:val="000000" w:themeColor="text1"/>
              </w:rPr>
              <w:t>2.2019</w:t>
            </w:r>
          </w:p>
        </w:tc>
        <w:tc>
          <w:tcPr>
            <w:tcW w:w="1979" w:type="dxa"/>
            <w:noWrap/>
            <w:vAlign w:val="center"/>
            <w:hideMark/>
          </w:tcPr>
          <w:p w14:paraId="412AAE87" w14:textId="77777777" w:rsidR="004F7476" w:rsidRPr="00D7206A" w:rsidRDefault="004F7476" w:rsidP="00D408A8">
            <w:pPr>
              <w:spacing w:line="0" w:lineRule="atLeast"/>
              <w:jc w:val="right"/>
              <w:rPr>
                <w:rFonts w:ascii="微軟正黑體" w:eastAsia="微軟正黑體" w:hAnsi="微軟正黑體" w:cs="Times New Roman"/>
                <w:color w:val="000000" w:themeColor="text1"/>
                <w:highlight w:val="yellow"/>
              </w:rPr>
            </w:pPr>
            <w:r w:rsidRPr="00D7206A">
              <w:rPr>
                <w:rFonts w:ascii="微軟正黑體" w:eastAsia="微軟正黑體" w:hAnsi="微軟正黑體" w:hint="eastAsia"/>
                <w:color w:val="000000" w:themeColor="text1"/>
              </w:rPr>
              <w:t>3.1587</w:t>
            </w:r>
          </w:p>
        </w:tc>
        <w:tc>
          <w:tcPr>
            <w:tcW w:w="1979" w:type="dxa"/>
          </w:tcPr>
          <w:p w14:paraId="1D764EEE"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color w:val="000000" w:themeColor="text1"/>
              </w:rPr>
              <w:t>2.8860</w:t>
            </w:r>
          </w:p>
        </w:tc>
      </w:tr>
    </w:tbl>
    <w:p w14:paraId="5876886A" w14:textId="77777777" w:rsidR="004F7476" w:rsidRPr="00D7206A" w:rsidRDefault="004F7476" w:rsidP="004F7476">
      <w:pPr>
        <w:spacing w:line="0" w:lineRule="atLeast"/>
        <w:jc w:val="both"/>
        <w:rPr>
          <w:rFonts w:ascii="微軟正黑體" w:eastAsia="微軟正黑體" w:hAnsi="微軟正黑體"/>
          <w:bCs/>
          <w:color w:val="000000" w:themeColor="text1"/>
          <w:sz w:val="20"/>
          <w:szCs w:val="20"/>
        </w:rPr>
      </w:pPr>
      <w:r w:rsidRPr="00D7206A">
        <w:rPr>
          <w:rFonts w:ascii="微軟正黑體" w:eastAsia="微軟正黑體" w:hAnsi="微軟正黑體" w:hint="eastAsia"/>
          <w:bCs/>
          <w:color w:val="000000" w:themeColor="text1"/>
          <w:sz w:val="20"/>
          <w:szCs w:val="20"/>
        </w:rPr>
        <w:t>註1：汽油使用包含工具使用、商務差旅之私車公用/油資補貼；2025年度商務差旅次數減少導致汽油使用量大幅下降。</w:t>
      </w:r>
    </w:p>
    <w:p w14:paraId="565C2CF6" w14:textId="77777777" w:rsidR="004F7476" w:rsidRPr="00D7206A" w:rsidRDefault="004F7476" w:rsidP="004F7476">
      <w:pPr>
        <w:spacing w:line="0" w:lineRule="atLeast"/>
        <w:jc w:val="both"/>
        <w:rPr>
          <w:rFonts w:ascii="微軟正黑體" w:eastAsia="微軟正黑體" w:hAnsi="微軟正黑體" w:cs="微軟正黑體"/>
          <w:color w:val="000000" w:themeColor="text1"/>
          <w:sz w:val="20"/>
          <w:szCs w:val="20"/>
        </w:rPr>
      </w:pPr>
      <w:r w:rsidRPr="00D7206A">
        <w:rPr>
          <w:rFonts w:ascii="微軟正黑體" w:eastAsia="微軟正黑體" w:hAnsi="微軟正黑體" w:hint="eastAsia"/>
          <w:bCs/>
          <w:color w:val="000000" w:themeColor="text1"/>
          <w:sz w:val="20"/>
          <w:szCs w:val="20"/>
        </w:rPr>
        <w:t>註2：</w:t>
      </w:r>
      <w:r w:rsidRPr="00D7206A">
        <w:rPr>
          <w:rFonts w:ascii="微軟正黑體" w:eastAsia="微軟正黑體" w:hAnsi="微軟正黑體" w:cs="微軟正黑體"/>
          <w:color w:val="000000" w:themeColor="text1"/>
          <w:sz w:val="20"/>
          <w:szCs w:val="20"/>
        </w:rPr>
        <w:t>汽油2023年度</w:t>
      </w:r>
      <w:r w:rsidRPr="00D7206A">
        <w:rPr>
          <w:rFonts w:ascii="微軟正黑體" w:eastAsia="微軟正黑體" w:hAnsi="微軟正黑體" w:cs="微軟正黑體" w:hint="eastAsia"/>
          <w:color w:val="000000" w:themeColor="text1"/>
          <w:sz w:val="20"/>
          <w:szCs w:val="20"/>
        </w:rPr>
        <w:t>與2024年</w:t>
      </w:r>
      <w:r w:rsidRPr="00D7206A">
        <w:rPr>
          <w:rFonts w:ascii="微軟正黑體" w:eastAsia="微軟正黑體" w:hAnsi="微軟正黑體" w:cs="微軟正黑體"/>
          <w:color w:val="000000" w:themeColor="text1"/>
          <w:sz w:val="20"/>
          <w:szCs w:val="20"/>
        </w:rPr>
        <w:t xml:space="preserve">度熱值係參考自環境部能源署公布之「能源產品單位熱值表」為 </w:t>
      </w:r>
      <w:r w:rsidRPr="00D7206A">
        <w:rPr>
          <w:rFonts w:ascii="微軟正黑體" w:eastAsia="微軟正黑體" w:hAnsi="微軟正黑體" w:cs="微軟正黑體" w:hint="eastAsia"/>
          <w:color w:val="000000" w:themeColor="text1"/>
          <w:sz w:val="20"/>
          <w:szCs w:val="20"/>
        </w:rPr>
        <w:t>7,800kcal/L；2025年</w:t>
      </w:r>
      <w:r w:rsidRPr="00D7206A">
        <w:rPr>
          <w:rFonts w:ascii="微軟正黑體" w:eastAsia="微軟正黑體" w:hAnsi="微軟正黑體" w:cs="微軟正黑體"/>
          <w:color w:val="000000" w:themeColor="text1"/>
          <w:sz w:val="20"/>
          <w:szCs w:val="20"/>
        </w:rPr>
        <w:t>汽油熱值</w:t>
      </w:r>
      <w:r w:rsidRPr="00D7206A">
        <w:rPr>
          <w:rFonts w:ascii="微軟正黑體" w:eastAsia="微軟正黑體" w:hAnsi="微軟正黑體" w:cs="微軟正黑體" w:hint="eastAsia"/>
          <w:color w:val="000000" w:themeColor="text1"/>
          <w:sz w:val="20"/>
          <w:szCs w:val="20"/>
        </w:rPr>
        <w:t>採用</w:t>
      </w:r>
      <w:r w:rsidRPr="00D7206A">
        <w:rPr>
          <w:rFonts w:ascii="微軟正黑體" w:eastAsia="微軟正黑體" w:hAnsi="微軟正黑體" w:cs="微軟正黑體"/>
          <w:color w:val="000000" w:themeColor="text1"/>
          <w:sz w:val="20"/>
          <w:szCs w:val="20"/>
        </w:rPr>
        <w:t>環境部</w:t>
      </w:r>
      <w:r w:rsidRPr="00D7206A">
        <w:rPr>
          <w:rFonts w:ascii="微軟正黑體" w:eastAsia="微軟正黑體" w:hAnsi="微軟正黑體" w:cs="微軟正黑體" w:hint="eastAsia"/>
          <w:color w:val="000000" w:themeColor="text1"/>
          <w:sz w:val="20"/>
          <w:szCs w:val="20"/>
        </w:rPr>
        <w:t>公布之新聞資訊</w:t>
      </w:r>
      <w:r w:rsidRPr="00D7206A">
        <w:rPr>
          <w:rFonts w:ascii="微軟正黑體" w:eastAsia="微軟正黑體" w:hAnsi="微軟正黑體" w:cs="微軟正黑體"/>
          <w:color w:val="000000" w:themeColor="text1"/>
          <w:sz w:val="20"/>
          <w:szCs w:val="20"/>
        </w:rPr>
        <w:t xml:space="preserve">為 </w:t>
      </w:r>
      <w:r w:rsidRPr="00D7206A">
        <w:rPr>
          <w:rFonts w:ascii="微軟正黑體" w:eastAsia="微軟正黑體" w:hAnsi="微軟正黑體" w:cs="微軟正黑體" w:hint="eastAsia"/>
          <w:color w:val="000000" w:themeColor="text1"/>
          <w:sz w:val="20"/>
          <w:szCs w:val="20"/>
        </w:rPr>
        <w:t>7,586kcal/L。</w:t>
      </w:r>
    </w:p>
    <w:p w14:paraId="2935CD22" w14:textId="77777777" w:rsidR="004F7476" w:rsidRPr="00D7206A" w:rsidRDefault="004F7476" w:rsidP="004F7476">
      <w:pPr>
        <w:spacing w:line="0" w:lineRule="atLeast"/>
        <w:jc w:val="both"/>
        <w:rPr>
          <w:rFonts w:ascii="微軟正黑體" w:eastAsia="微軟正黑體" w:hAnsi="微軟正黑體" w:cs="微軟正黑體"/>
          <w:color w:val="000000" w:themeColor="text1"/>
          <w:sz w:val="20"/>
          <w:szCs w:val="20"/>
        </w:rPr>
      </w:pPr>
      <w:r w:rsidRPr="00D7206A">
        <w:rPr>
          <w:rFonts w:ascii="微軟正黑體" w:eastAsia="微軟正黑體" w:hAnsi="微軟正黑體" w:hint="eastAsia"/>
          <w:bCs/>
          <w:color w:val="000000" w:themeColor="text1"/>
          <w:sz w:val="20"/>
          <w:szCs w:val="20"/>
        </w:rPr>
        <w:t>註3：</w:t>
      </w:r>
      <w:r w:rsidRPr="00D7206A">
        <w:rPr>
          <w:rFonts w:ascii="微軟正黑體" w:eastAsia="微軟正黑體" w:hAnsi="微軟正黑體" w:cs="微軟正黑體" w:hint="eastAsia"/>
          <w:color w:val="000000" w:themeColor="text1"/>
          <w:sz w:val="20"/>
          <w:szCs w:val="20"/>
        </w:rPr>
        <w:t>每度電為</w:t>
      </w:r>
      <w:r w:rsidRPr="00D7206A">
        <w:rPr>
          <w:rFonts w:ascii="微軟正黑體" w:eastAsia="微軟正黑體" w:hAnsi="微軟正黑體" w:cs="微軟正黑體"/>
          <w:color w:val="000000" w:themeColor="text1"/>
          <w:sz w:val="20"/>
          <w:szCs w:val="20"/>
        </w:rPr>
        <w:t>3.6</w:t>
      </w:r>
      <w:r w:rsidRPr="00D7206A">
        <w:rPr>
          <w:rFonts w:ascii="微軟正黑體" w:eastAsia="微軟正黑體" w:hAnsi="微軟正黑體" w:cs="微軟正黑體" w:hint="eastAsia"/>
          <w:color w:val="000000" w:themeColor="text1"/>
          <w:sz w:val="20"/>
          <w:szCs w:val="20"/>
        </w:rPr>
        <w:t>百萬焦耳，</w:t>
      </w:r>
      <w:r w:rsidRPr="00D7206A">
        <w:rPr>
          <w:rFonts w:ascii="微軟正黑體" w:eastAsia="微軟正黑體" w:hAnsi="微軟正黑體" w:cs="微軟正黑體"/>
          <w:color w:val="000000" w:themeColor="text1"/>
          <w:sz w:val="20"/>
          <w:szCs w:val="20"/>
        </w:rPr>
        <w:t>1GJ</w:t>
      </w:r>
      <w:r w:rsidRPr="00D7206A">
        <w:rPr>
          <w:rFonts w:ascii="微軟正黑體" w:eastAsia="微軟正黑體" w:hAnsi="微軟正黑體" w:cs="微軟正黑體" w:hint="eastAsia"/>
          <w:color w:val="000000" w:themeColor="text1"/>
          <w:sz w:val="20"/>
          <w:szCs w:val="20"/>
        </w:rPr>
        <w:t>為</w:t>
      </w:r>
      <w:r w:rsidRPr="00D7206A">
        <w:rPr>
          <w:rFonts w:ascii="微軟正黑體" w:eastAsia="微軟正黑體" w:hAnsi="微軟正黑體" w:cs="微軟正黑體"/>
          <w:color w:val="000000" w:themeColor="text1"/>
          <w:sz w:val="20"/>
          <w:szCs w:val="20"/>
        </w:rPr>
        <w:t>10</w:t>
      </w:r>
      <w:r w:rsidRPr="00D7206A">
        <w:rPr>
          <w:rFonts w:ascii="微軟正黑體" w:eastAsia="微軟正黑體" w:hAnsi="微軟正黑體" w:cs="微軟正黑體"/>
          <w:color w:val="000000" w:themeColor="text1"/>
          <w:sz w:val="20"/>
          <w:szCs w:val="20"/>
          <w:vertAlign w:val="superscript"/>
        </w:rPr>
        <w:t>9</w:t>
      </w:r>
      <w:r w:rsidRPr="00D7206A">
        <w:rPr>
          <w:rFonts w:ascii="微軟正黑體" w:eastAsia="微軟正黑體" w:hAnsi="微軟正黑體" w:cs="微軟正黑體" w:hint="eastAsia"/>
          <w:color w:val="000000" w:themeColor="text1"/>
          <w:sz w:val="20"/>
          <w:szCs w:val="20"/>
        </w:rPr>
        <w:t>焦耳；</w:t>
      </w:r>
      <w:r w:rsidRPr="00D7206A">
        <w:rPr>
          <w:rFonts w:ascii="微軟正黑體" w:eastAsia="微軟正黑體" w:hAnsi="微軟正黑體" w:cs="微軟正黑體"/>
          <w:color w:val="000000" w:themeColor="text1"/>
          <w:sz w:val="20"/>
          <w:szCs w:val="20"/>
        </w:rPr>
        <w:t>1Kcal</w:t>
      </w:r>
      <w:r w:rsidRPr="00D7206A">
        <w:rPr>
          <w:rFonts w:ascii="微軟正黑體" w:eastAsia="微軟正黑體" w:hAnsi="微軟正黑體" w:cs="微軟正黑體" w:hint="eastAsia"/>
          <w:color w:val="000000" w:themeColor="text1"/>
          <w:sz w:val="20"/>
          <w:szCs w:val="20"/>
        </w:rPr>
        <w:t>為</w:t>
      </w:r>
      <w:r w:rsidRPr="00D7206A">
        <w:rPr>
          <w:rFonts w:ascii="微軟正黑體" w:eastAsia="微軟正黑體" w:hAnsi="微軟正黑體" w:cs="微軟正黑體"/>
          <w:color w:val="000000" w:themeColor="text1"/>
          <w:sz w:val="20"/>
          <w:szCs w:val="20"/>
        </w:rPr>
        <w:t xml:space="preserve"> 4,186.8J</w:t>
      </w:r>
      <w:r w:rsidRPr="00D7206A">
        <w:rPr>
          <w:rFonts w:ascii="微軟正黑體" w:eastAsia="微軟正黑體" w:hAnsi="微軟正黑體" w:cs="微軟正黑體" w:hint="eastAsia"/>
          <w:color w:val="000000" w:themeColor="text1"/>
          <w:sz w:val="20"/>
          <w:szCs w:val="20"/>
        </w:rPr>
        <w:t>。</w:t>
      </w:r>
    </w:p>
    <w:p w14:paraId="100B5D2F" w14:textId="77777777" w:rsidR="004F7476" w:rsidRPr="00D7206A" w:rsidRDefault="004F7476" w:rsidP="004F7476">
      <w:pPr>
        <w:spacing w:line="0" w:lineRule="atLeast"/>
        <w:jc w:val="both"/>
        <w:rPr>
          <w:rFonts w:ascii="微軟正黑體" w:eastAsia="微軟正黑體" w:hAnsi="微軟正黑體" w:cs="微軟正黑體"/>
          <w:color w:val="000000" w:themeColor="text1"/>
          <w:sz w:val="20"/>
          <w:szCs w:val="20"/>
        </w:rPr>
      </w:pPr>
    </w:p>
    <w:p w14:paraId="1F0280A9" w14:textId="77777777" w:rsidR="004F7476" w:rsidRPr="00D7206A" w:rsidRDefault="004F7476" w:rsidP="004F7476">
      <w:pPr>
        <w:spacing w:after="160" w:line="0" w:lineRule="atLeast"/>
        <w:rPr>
          <w:rFonts w:ascii="微軟正黑體" w:eastAsia="微軟正黑體" w:hAnsi="微軟正黑體"/>
          <w:b/>
          <w:bCs/>
          <w:color w:val="000000" w:themeColor="text1"/>
          <w:sz w:val="28"/>
          <w:szCs w:val="28"/>
        </w:rPr>
      </w:pPr>
      <w:r w:rsidRPr="00D7206A">
        <w:rPr>
          <w:rFonts w:ascii="微軟正黑體" w:eastAsia="微軟正黑體" w:hAnsi="微軟正黑體"/>
          <w:b/>
          <w:bCs/>
          <w:color w:val="000000" w:themeColor="text1"/>
          <w:sz w:val="28"/>
          <w:szCs w:val="28"/>
        </w:rPr>
        <w:br w:type="page"/>
      </w:r>
    </w:p>
    <w:p w14:paraId="3E0E89CB" w14:textId="77777777" w:rsidR="004F7476" w:rsidRPr="00D7206A" w:rsidRDefault="004F7476" w:rsidP="004F7476">
      <w:pPr>
        <w:pStyle w:val="2"/>
      </w:pPr>
      <w:bookmarkStart w:id="31" w:name="_Toc223609437"/>
      <w:bookmarkStart w:id="32" w:name="_Toc233917261"/>
      <w:r w:rsidRPr="00D7206A">
        <w:rPr>
          <w:rFonts w:hint="eastAsia"/>
        </w:rPr>
        <w:lastRenderedPageBreak/>
        <w:t>4.2</w:t>
      </w:r>
      <w:r w:rsidRPr="00D7206A">
        <w:rPr>
          <w:rFonts w:hint="eastAsia"/>
        </w:rPr>
        <w:t>溫室氣體管理</w:t>
      </w:r>
      <w:bookmarkEnd w:id="31"/>
      <w:bookmarkEnd w:id="32"/>
    </w:p>
    <w:p w14:paraId="4EC905A4" w14:textId="77777777" w:rsidR="004F7476" w:rsidRPr="00D7206A" w:rsidRDefault="004F7476" w:rsidP="004F7476">
      <w:pPr>
        <w:snapToGrid w:val="0"/>
        <w:spacing w:line="0" w:lineRule="atLeast"/>
        <w:ind w:firstLine="482"/>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color w:val="000000" w:themeColor="text1"/>
        </w:rPr>
        <w:t>溫室氣體造成極端氣候已成為全球共同面臨的重要環境挑戰，松崗國際秉持企業社會責任，積極投入溫室氣體減量工作，以實踐對環境永續發展的承諾。我們認識到，作為地球的一份子，溫室氣體減量是企業共同目標。因此，我們透過系統化的溫室氣體盤查，掌握本公司能源使用</w:t>
      </w:r>
      <w:r w:rsidRPr="00D7206A">
        <w:rPr>
          <w:rFonts w:ascii="微軟正黑體" w:eastAsia="微軟正黑體" w:hAnsi="微軟正黑體" w:cs="微軟正黑體" w:hint="eastAsia"/>
          <w:color w:val="000000" w:themeColor="text1"/>
        </w:rPr>
        <w:t>所</w:t>
      </w:r>
      <w:r w:rsidRPr="00D7206A">
        <w:rPr>
          <w:rFonts w:ascii="微軟正黑體" w:eastAsia="微軟正黑體" w:hAnsi="微軟正黑體" w:cs="微軟正黑體"/>
          <w:color w:val="000000" w:themeColor="text1"/>
        </w:rPr>
        <w:t>產生的溫室氣體排放狀況，</w:t>
      </w:r>
      <w:r w:rsidRPr="00D7206A">
        <w:rPr>
          <w:rFonts w:ascii="微軟正黑體" w:eastAsia="微軟正黑體" w:hAnsi="微軟正黑體" w:cs="微軟正黑體" w:hint="eastAsia"/>
          <w:color w:val="000000" w:themeColor="text1"/>
        </w:rPr>
        <w:t>並了解</w:t>
      </w:r>
      <w:r w:rsidRPr="00D7206A">
        <w:rPr>
          <w:rFonts w:ascii="微軟正黑體" w:eastAsia="微軟正黑體" w:hAnsi="微軟正黑體" w:cs="微軟正黑體"/>
          <w:color w:val="000000" w:themeColor="text1"/>
        </w:rPr>
        <w:t>其趨勢，以提前制定因應對策。藉由持續監測與改進，我們確保節能減碳措施的有效性，並作為未來環保目標與績效評估的關鍵參考依據，</w:t>
      </w:r>
      <w:r w:rsidRPr="00D7206A">
        <w:rPr>
          <w:rFonts w:ascii="微軟正黑體" w:eastAsia="微軟正黑體" w:hAnsi="微軟正黑體" w:cs="微軟正黑體" w:hint="eastAsia"/>
          <w:color w:val="000000" w:themeColor="text1"/>
        </w:rPr>
        <w:t>以達成公司各階段的減碳目標</w:t>
      </w:r>
      <w:r w:rsidRPr="00D7206A">
        <w:rPr>
          <w:rFonts w:ascii="微軟正黑體" w:eastAsia="微軟正黑體" w:hAnsi="微軟正黑體" w:cs="微軟正黑體"/>
          <w:color w:val="000000" w:themeColor="text1"/>
        </w:rPr>
        <w:t>。</w:t>
      </w:r>
    </w:p>
    <w:p w14:paraId="10EA36B4" w14:textId="77777777" w:rsidR="004F7476" w:rsidRPr="00D7206A" w:rsidRDefault="004F7476" w:rsidP="004F7476">
      <w:pPr>
        <w:spacing w:line="0" w:lineRule="atLeast"/>
        <w:jc w:val="both"/>
        <w:rPr>
          <w:rFonts w:ascii="微軟正黑體" w:eastAsia="微軟正黑體" w:hAnsi="微軟正黑體" w:cs="微軟正黑體"/>
          <w:b/>
          <w:color w:val="000000" w:themeColor="text1"/>
        </w:rPr>
      </w:pPr>
    </w:p>
    <w:p w14:paraId="04414DDE" w14:textId="77777777" w:rsidR="004F7476" w:rsidRPr="00D7206A" w:rsidRDefault="004F7476" w:rsidP="004F7476">
      <w:pPr>
        <w:spacing w:line="0" w:lineRule="atLeast"/>
        <w:jc w:val="both"/>
        <w:rPr>
          <w:rFonts w:ascii="微軟正黑體" w:eastAsia="微軟正黑體" w:hAnsi="微軟正黑體" w:cs="微軟正黑體"/>
          <w:b/>
          <w:color w:val="000000" w:themeColor="text1"/>
        </w:rPr>
      </w:pPr>
      <w:r w:rsidRPr="00D7206A">
        <w:rPr>
          <w:rFonts w:ascii="微軟正黑體" w:eastAsia="微軟正黑體" w:hAnsi="微軟正黑體" w:cs="微軟正黑體"/>
          <w:b/>
          <w:color w:val="000000" w:themeColor="text1"/>
        </w:rPr>
        <w:t xml:space="preserve">直接溫室氣體排放(範疇1) </w:t>
      </w:r>
      <w:r w:rsidRPr="00D7206A">
        <w:rPr>
          <w:rFonts w:ascii="微軟正黑體" w:eastAsia="微軟正黑體" w:hAnsi="微軟正黑體" w:cs="微軟正黑體" w:hint="eastAsia"/>
          <w:b/>
          <w:color w:val="000000" w:themeColor="text1"/>
        </w:rPr>
        <w:t>、</w:t>
      </w:r>
      <w:r w:rsidRPr="00D7206A">
        <w:rPr>
          <w:rFonts w:ascii="微軟正黑體" w:eastAsia="微軟正黑體" w:hAnsi="微軟正黑體" w:cs="微軟正黑體"/>
          <w:b/>
          <w:color w:val="000000" w:themeColor="text1"/>
        </w:rPr>
        <w:t>能源間接(範疇2)及其他間接溫室氣體排放(範疇3)</w:t>
      </w:r>
    </w:p>
    <w:p w14:paraId="5854F325" w14:textId="77777777" w:rsidR="004F7476" w:rsidRPr="00D7206A" w:rsidRDefault="004F7476" w:rsidP="004F7476">
      <w:pPr>
        <w:spacing w:line="0" w:lineRule="atLeast"/>
        <w:ind w:firstLine="482"/>
        <w:jc w:val="both"/>
        <w:rPr>
          <w:rFonts w:ascii="微軟正黑體" w:eastAsia="微軟正黑體" w:hAnsi="微軟正黑體" w:cs="微軟正黑體"/>
          <w:color w:val="000000" w:themeColor="text1"/>
        </w:rPr>
      </w:pPr>
      <w:r w:rsidRPr="00D7206A">
        <w:rPr>
          <w:rFonts w:ascii="微軟正黑體" w:eastAsia="微軟正黑體" w:hAnsi="微軟正黑體" w:hint="eastAsia"/>
          <w:color w:val="000000" w:themeColor="text1"/>
        </w:rPr>
        <w:t>松崗國際</w:t>
      </w:r>
      <w:r w:rsidRPr="00D7206A">
        <w:rPr>
          <w:rFonts w:ascii="微軟正黑體" w:eastAsia="微軟正黑體" w:hAnsi="微軟正黑體" w:cs="微軟正黑體"/>
          <w:color w:val="000000" w:themeColor="text1"/>
        </w:rPr>
        <w:t>所擁有或控制的排放源</w:t>
      </w:r>
      <w:r w:rsidRPr="00D7206A">
        <w:rPr>
          <w:rFonts w:ascii="微軟正黑體" w:eastAsia="微軟正黑體" w:hAnsi="微軟正黑體" w:cs="微軟正黑體" w:hint="eastAsia"/>
          <w:color w:val="000000" w:themeColor="text1"/>
        </w:rPr>
        <w:t>如同能源管理列示之種類</w:t>
      </w:r>
      <w:r w:rsidRPr="00D7206A">
        <w:rPr>
          <w:rFonts w:ascii="微軟正黑體" w:eastAsia="微軟正黑體" w:hAnsi="微軟正黑體" w:cs="微軟正黑體"/>
          <w:color w:val="000000" w:themeColor="text1"/>
        </w:rPr>
        <w:t>，直接</w:t>
      </w:r>
      <w:r w:rsidRPr="00D7206A">
        <w:rPr>
          <w:rFonts w:ascii="微軟正黑體" w:eastAsia="微軟正黑體" w:hAnsi="微軟正黑體" w:cs="微軟正黑體" w:hint="eastAsia"/>
          <w:color w:val="000000" w:themeColor="text1"/>
        </w:rPr>
        <w:t>排放包含汽油使用、冷媒逸散等項目；</w:t>
      </w:r>
      <w:r w:rsidRPr="00D7206A">
        <w:rPr>
          <w:rFonts w:ascii="微軟正黑體" w:eastAsia="微軟正黑體" w:hAnsi="微軟正黑體" w:cs="微軟正黑體"/>
          <w:color w:val="000000" w:themeColor="text1"/>
        </w:rPr>
        <w:t>間接排放主要為外購電力所產生的間接溫室氣體排放</w:t>
      </w:r>
      <w:r w:rsidRPr="00D7206A">
        <w:rPr>
          <w:rFonts w:ascii="微軟正黑體" w:eastAsia="微軟正黑體" w:hAnsi="微軟正黑體" w:cs="微軟正黑體" w:hint="eastAsia"/>
          <w:color w:val="000000" w:themeColor="text1"/>
        </w:rPr>
        <w:t>，公司為衡量排放強度，採用百萬營收作為排放強度的度量標準。</w:t>
      </w:r>
    </w:p>
    <w:p w14:paraId="4E00C6CE" w14:textId="77777777" w:rsidR="004F7476" w:rsidRPr="00D7206A" w:rsidRDefault="004F7476" w:rsidP="004F7476">
      <w:pPr>
        <w:spacing w:line="0" w:lineRule="atLeast"/>
        <w:ind w:firstLine="482"/>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針對溫室氣體的減量目標，公司將聚焦於主要排放源的改善計劃，並進行持續性追蹤，確保減排進度符合理想目標。</w:t>
      </w:r>
    </w:p>
    <w:p w14:paraId="0ED7AA0D" w14:textId="77777777" w:rsidR="004F7476" w:rsidRPr="00D7206A" w:rsidRDefault="004F7476" w:rsidP="004F7476">
      <w:pPr>
        <w:spacing w:line="0" w:lineRule="atLeast"/>
        <w:jc w:val="both"/>
        <w:rPr>
          <w:rFonts w:ascii="微軟正黑體" w:eastAsia="微軟正黑體" w:hAnsi="微軟正黑體" w:cs="微軟正黑體"/>
          <w:color w:val="000000" w:themeColor="text1"/>
          <w:sz w:val="20"/>
          <w:szCs w:val="20"/>
          <w:highlight w:val="white"/>
        </w:rPr>
      </w:pPr>
    </w:p>
    <w:p w14:paraId="02A366B4" w14:textId="77777777" w:rsidR="004F7476" w:rsidRPr="00D7206A" w:rsidRDefault="004F7476" w:rsidP="004F7476">
      <w:pPr>
        <w:spacing w:line="0" w:lineRule="atLeast"/>
        <w:rPr>
          <w:rFonts w:ascii="微軟正黑體" w:eastAsia="微軟正黑體" w:hAnsi="微軟正黑體" w:cs="微軟正黑體"/>
          <w:b/>
          <w:color w:val="000000" w:themeColor="text1"/>
        </w:rPr>
      </w:pPr>
      <w:bookmarkStart w:id="33" w:name="bookmark=kix.x1o8xblnndiz" w:colFirst="0" w:colLast="0"/>
      <w:bookmarkEnd w:id="33"/>
      <w:r w:rsidRPr="00D7206A">
        <w:rPr>
          <w:rFonts w:ascii="微軟正黑體" w:eastAsia="微軟正黑體" w:hAnsi="微軟正黑體" w:hint="eastAsia"/>
          <w:b/>
          <w:bCs/>
          <w:color w:val="000000" w:themeColor="text1"/>
        </w:rPr>
        <w:t>溫室氣體排放量</w:t>
      </w:r>
      <w:r w:rsidRPr="00D7206A">
        <w:rPr>
          <w:rFonts w:ascii="微軟正黑體" w:eastAsia="微軟正黑體" w:hAnsi="微軟正黑體" w:cs="微軟正黑體"/>
          <w:b/>
          <w:color w:val="000000" w:themeColor="text1"/>
        </w:rPr>
        <w:t>統計</w:t>
      </w:r>
    </w:p>
    <w:tbl>
      <w:tblPr>
        <w:tblW w:w="9073" w:type="dxa"/>
        <w:tblLook w:val="04A0" w:firstRow="1" w:lastRow="0" w:firstColumn="1" w:lastColumn="0" w:noHBand="0" w:noVBand="1"/>
      </w:tblPr>
      <w:tblGrid>
        <w:gridCol w:w="4668"/>
        <w:gridCol w:w="1418"/>
        <w:gridCol w:w="1559"/>
        <w:gridCol w:w="1428"/>
      </w:tblGrid>
      <w:tr w:rsidR="004F7476" w:rsidRPr="00D7206A" w14:paraId="2B46A287" w14:textId="77777777" w:rsidTr="00D408A8">
        <w:trPr>
          <w:trHeight w:val="400"/>
        </w:trPr>
        <w:tc>
          <w:tcPr>
            <w:tcW w:w="4668" w:type="dxa"/>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hideMark/>
          </w:tcPr>
          <w:p w14:paraId="51A7C0C9" w14:textId="77777777" w:rsidR="004F7476" w:rsidRPr="00D7206A" w:rsidRDefault="004F7476" w:rsidP="00D408A8">
            <w:pPr>
              <w:spacing w:line="0" w:lineRule="atLeast"/>
              <w:jc w:val="center"/>
              <w:rPr>
                <w:rFonts w:ascii="微軟正黑體" w:eastAsia="微軟正黑體" w:hAnsi="微軟正黑體"/>
                <w:b/>
                <w:bCs/>
                <w:color w:val="000000" w:themeColor="text1"/>
                <w14:ligatures w14:val="standardContextual"/>
              </w:rPr>
            </w:pPr>
            <w:r w:rsidRPr="00D7206A">
              <w:rPr>
                <w:rFonts w:ascii="微軟正黑體" w:eastAsia="微軟正黑體" w:hAnsi="微軟正黑體" w:cs="Times New Roman" w:hint="eastAsia"/>
                <w:b/>
                <w:bCs/>
                <w:color w:val="000000" w:themeColor="text1"/>
                <w14:ligatures w14:val="standardContextual"/>
              </w:rPr>
              <w:t>範疇邊界</w:t>
            </w:r>
          </w:p>
        </w:tc>
        <w:tc>
          <w:tcPr>
            <w:tcW w:w="1418" w:type="dxa"/>
            <w:tcBorders>
              <w:top w:val="single" w:sz="8" w:space="0" w:color="auto"/>
              <w:left w:val="nil"/>
              <w:bottom w:val="single" w:sz="8" w:space="0" w:color="auto"/>
              <w:right w:val="single" w:sz="8" w:space="0" w:color="auto"/>
            </w:tcBorders>
            <w:shd w:val="clear" w:color="auto" w:fill="A8D08D" w:themeFill="accent6" w:themeFillTint="99"/>
            <w:vAlign w:val="center"/>
            <w:hideMark/>
          </w:tcPr>
          <w:p w14:paraId="2B9BBE1C" w14:textId="77777777" w:rsidR="004F7476" w:rsidRPr="00D7206A" w:rsidRDefault="004F7476" w:rsidP="00D408A8">
            <w:pPr>
              <w:spacing w:line="0" w:lineRule="atLeast"/>
              <w:jc w:val="center"/>
              <w:rPr>
                <w:rFonts w:ascii="微軟正黑體" w:eastAsia="微軟正黑體" w:hAnsi="微軟正黑體"/>
                <w:b/>
                <w:bCs/>
                <w:color w:val="000000" w:themeColor="text1"/>
                <w14:ligatures w14:val="standardContextual"/>
              </w:rPr>
            </w:pPr>
            <w:r w:rsidRPr="00D7206A">
              <w:rPr>
                <w:rFonts w:ascii="微軟正黑體" w:eastAsia="微軟正黑體" w:hAnsi="微軟正黑體" w:cs="Times New Roman" w:hint="eastAsia"/>
                <w:b/>
                <w:bCs/>
                <w:color w:val="000000" w:themeColor="text1"/>
                <w14:ligatures w14:val="standardContextual"/>
              </w:rPr>
              <w:t>2023</w:t>
            </w:r>
          </w:p>
        </w:tc>
        <w:tc>
          <w:tcPr>
            <w:tcW w:w="1559" w:type="dxa"/>
            <w:tcBorders>
              <w:top w:val="single" w:sz="8" w:space="0" w:color="auto"/>
              <w:left w:val="nil"/>
              <w:bottom w:val="single" w:sz="8" w:space="0" w:color="auto"/>
              <w:right w:val="single" w:sz="8" w:space="0" w:color="auto"/>
            </w:tcBorders>
            <w:shd w:val="clear" w:color="auto" w:fill="A8D08D" w:themeFill="accent6" w:themeFillTint="99"/>
            <w:vAlign w:val="center"/>
            <w:hideMark/>
          </w:tcPr>
          <w:p w14:paraId="10D8EF8C" w14:textId="77777777" w:rsidR="004F7476" w:rsidRPr="00D7206A" w:rsidRDefault="004F7476" w:rsidP="00D408A8">
            <w:pPr>
              <w:spacing w:line="0" w:lineRule="atLeast"/>
              <w:jc w:val="center"/>
              <w:rPr>
                <w:rFonts w:ascii="微軟正黑體" w:eastAsia="微軟正黑體" w:hAnsi="微軟正黑體"/>
                <w:b/>
                <w:bCs/>
                <w:color w:val="000000" w:themeColor="text1"/>
                <w14:ligatures w14:val="standardContextual"/>
              </w:rPr>
            </w:pPr>
            <w:r w:rsidRPr="00D7206A">
              <w:rPr>
                <w:rFonts w:ascii="微軟正黑體" w:eastAsia="微軟正黑體" w:hAnsi="微軟正黑體" w:cs="Times New Roman" w:hint="eastAsia"/>
                <w:b/>
                <w:bCs/>
                <w:color w:val="000000" w:themeColor="text1"/>
                <w14:ligatures w14:val="standardContextual"/>
              </w:rPr>
              <w:t>2024</w:t>
            </w:r>
          </w:p>
        </w:tc>
        <w:tc>
          <w:tcPr>
            <w:tcW w:w="1428" w:type="dxa"/>
            <w:tcBorders>
              <w:top w:val="single" w:sz="8" w:space="0" w:color="auto"/>
              <w:left w:val="nil"/>
              <w:bottom w:val="single" w:sz="8" w:space="0" w:color="auto"/>
              <w:right w:val="single" w:sz="8" w:space="0" w:color="auto"/>
            </w:tcBorders>
            <w:shd w:val="clear" w:color="auto" w:fill="A8D08D" w:themeFill="accent6" w:themeFillTint="99"/>
          </w:tcPr>
          <w:p w14:paraId="6D6A8A40"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14:ligatures w14:val="standardContextual"/>
              </w:rPr>
            </w:pPr>
            <w:r w:rsidRPr="00D7206A">
              <w:rPr>
                <w:rFonts w:ascii="微軟正黑體" w:eastAsia="微軟正黑體" w:hAnsi="微軟正黑體" w:cs="Times New Roman" w:hint="eastAsia"/>
                <w:b/>
                <w:bCs/>
                <w:color w:val="000000" w:themeColor="text1"/>
                <w14:ligatures w14:val="standardContextual"/>
              </w:rPr>
              <w:t>2025</w:t>
            </w:r>
          </w:p>
        </w:tc>
      </w:tr>
      <w:tr w:rsidR="004F7476" w:rsidRPr="00D7206A" w14:paraId="5B43B364" w14:textId="77777777" w:rsidTr="00D408A8">
        <w:trPr>
          <w:trHeight w:val="400"/>
        </w:trPr>
        <w:tc>
          <w:tcPr>
            <w:tcW w:w="4668" w:type="dxa"/>
            <w:tcBorders>
              <w:top w:val="nil"/>
              <w:left w:val="single" w:sz="8" w:space="0" w:color="auto"/>
              <w:bottom w:val="single" w:sz="8" w:space="0" w:color="auto"/>
              <w:right w:val="single" w:sz="8" w:space="0" w:color="auto"/>
            </w:tcBorders>
            <w:shd w:val="clear" w:color="auto" w:fill="A8D08D" w:themeFill="accent6" w:themeFillTint="99"/>
            <w:vAlign w:val="center"/>
          </w:tcPr>
          <w:p w14:paraId="4FD5D076" w14:textId="77777777" w:rsidR="004F7476" w:rsidRPr="00D7206A" w:rsidRDefault="004F7476" w:rsidP="00D408A8">
            <w:pPr>
              <w:spacing w:line="0" w:lineRule="atLeast"/>
              <w:jc w:val="center"/>
              <w:rPr>
                <w:rFonts w:ascii="微軟正黑體" w:eastAsia="微軟正黑體" w:hAnsi="微軟正黑體" w:cs="Times New Roman"/>
                <w:b/>
                <w:bCs/>
                <w:color w:val="000000" w:themeColor="text1"/>
                <w14:ligatures w14:val="standardContextual"/>
              </w:rPr>
            </w:pPr>
            <w:r w:rsidRPr="00D7206A">
              <w:rPr>
                <w:rFonts w:ascii="微軟正黑體" w:eastAsia="微軟正黑體" w:hAnsi="微軟正黑體" w:cs="Times New Roman" w:hint="eastAsia"/>
                <w:b/>
                <w:bCs/>
                <w:color w:val="000000" w:themeColor="text1"/>
                <w14:ligatures w14:val="standardContextual"/>
              </w:rPr>
              <w:t>範疇一(公噸</w:t>
            </w:r>
            <w:proofErr w:type="spellStart"/>
            <w:r w:rsidRPr="00D7206A">
              <w:rPr>
                <w:rFonts w:ascii="微軟正黑體" w:eastAsia="微軟正黑體" w:hAnsi="微軟正黑體" w:cs="Times New Roman" w:hint="eastAsia"/>
                <w:b/>
                <w:bCs/>
                <w:color w:val="000000" w:themeColor="text1"/>
                <w14:ligatures w14:val="standardContextual"/>
              </w:rPr>
              <w:t>CO</w:t>
            </w:r>
            <w:r w:rsidRPr="00D7206A">
              <w:rPr>
                <w:rFonts w:ascii="Cambria Math" w:eastAsia="微軟正黑體" w:hAnsi="Cambria Math" w:cs="Times New Roman"/>
                <w:b/>
                <w:bCs/>
                <w:color w:val="000000" w:themeColor="text1"/>
                <w14:ligatures w14:val="standardContextual"/>
              </w:rPr>
              <w:t>₂</w:t>
            </w:r>
            <w:r w:rsidRPr="00D7206A">
              <w:rPr>
                <w:rFonts w:ascii="微軟正黑體" w:eastAsia="微軟正黑體" w:hAnsi="微軟正黑體" w:cs="Times New Roman" w:hint="eastAsia"/>
                <w:b/>
                <w:bCs/>
                <w:color w:val="000000" w:themeColor="text1"/>
                <w14:ligatures w14:val="standardContextual"/>
              </w:rPr>
              <w:t>e</w:t>
            </w:r>
            <w:proofErr w:type="spellEnd"/>
            <w:r w:rsidRPr="00D7206A">
              <w:rPr>
                <w:rFonts w:ascii="微軟正黑體" w:eastAsia="微軟正黑體" w:hAnsi="微軟正黑體" w:cs="Times New Roman" w:hint="eastAsia"/>
                <w:b/>
                <w:bCs/>
                <w:color w:val="000000" w:themeColor="text1"/>
                <w14:ligatures w14:val="standardContextual"/>
              </w:rPr>
              <w:t>)</w:t>
            </w:r>
          </w:p>
        </w:tc>
        <w:tc>
          <w:tcPr>
            <w:tcW w:w="1418" w:type="dxa"/>
            <w:tcBorders>
              <w:top w:val="nil"/>
              <w:left w:val="nil"/>
              <w:bottom w:val="single" w:sz="8" w:space="0" w:color="auto"/>
              <w:right w:val="single" w:sz="8" w:space="0" w:color="auto"/>
            </w:tcBorders>
            <w:vAlign w:val="center"/>
          </w:tcPr>
          <w:p w14:paraId="58AB1A47"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w:t>
            </w:r>
          </w:p>
        </w:tc>
        <w:tc>
          <w:tcPr>
            <w:tcW w:w="1559" w:type="dxa"/>
            <w:tcBorders>
              <w:top w:val="nil"/>
              <w:left w:val="nil"/>
              <w:bottom w:val="single" w:sz="8" w:space="0" w:color="auto"/>
              <w:right w:val="single" w:sz="8" w:space="0" w:color="auto"/>
            </w:tcBorders>
            <w:vAlign w:val="center"/>
          </w:tcPr>
          <w:p w14:paraId="371C06B6"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w:t>
            </w:r>
          </w:p>
        </w:tc>
        <w:tc>
          <w:tcPr>
            <w:tcW w:w="1428" w:type="dxa"/>
            <w:tcBorders>
              <w:top w:val="nil"/>
              <w:left w:val="nil"/>
              <w:bottom w:val="single" w:sz="8" w:space="0" w:color="auto"/>
              <w:right w:val="single" w:sz="8" w:space="0" w:color="auto"/>
            </w:tcBorders>
          </w:tcPr>
          <w:p w14:paraId="493A43B1"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0.3608</w:t>
            </w:r>
          </w:p>
        </w:tc>
      </w:tr>
      <w:tr w:rsidR="004F7476" w:rsidRPr="00D7206A" w14:paraId="1009E004" w14:textId="77777777" w:rsidTr="00D408A8">
        <w:trPr>
          <w:trHeight w:val="400"/>
        </w:trPr>
        <w:tc>
          <w:tcPr>
            <w:tcW w:w="4668" w:type="dxa"/>
            <w:tcBorders>
              <w:top w:val="nil"/>
              <w:left w:val="single" w:sz="8" w:space="0" w:color="auto"/>
              <w:bottom w:val="single" w:sz="8" w:space="0" w:color="auto"/>
              <w:right w:val="single" w:sz="8" w:space="0" w:color="auto"/>
            </w:tcBorders>
            <w:shd w:val="clear" w:color="auto" w:fill="A8D08D" w:themeFill="accent6" w:themeFillTint="99"/>
            <w:vAlign w:val="center"/>
            <w:hideMark/>
          </w:tcPr>
          <w:p w14:paraId="4F45F837" w14:textId="77777777" w:rsidR="004F7476" w:rsidRPr="00D7206A" w:rsidRDefault="004F7476" w:rsidP="00D408A8">
            <w:pPr>
              <w:spacing w:line="0" w:lineRule="atLeast"/>
              <w:jc w:val="center"/>
              <w:rPr>
                <w:rFonts w:ascii="微軟正黑體" w:eastAsia="微軟正黑體" w:hAnsi="微軟正黑體"/>
                <w:b/>
                <w:bCs/>
                <w:color w:val="000000" w:themeColor="text1"/>
                <w14:ligatures w14:val="standardContextual"/>
              </w:rPr>
            </w:pPr>
            <w:r w:rsidRPr="00D7206A">
              <w:rPr>
                <w:rFonts w:ascii="微軟正黑體" w:eastAsia="微軟正黑體" w:hAnsi="微軟正黑體" w:cs="Times New Roman" w:hint="eastAsia"/>
                <w:b/>
                <w:bCs/>
                <w:color w:val="000000" w:themeColor="text1"/>
                <w14:ligatures w14:val="standardContextual"/>
              </w:rPr>
              <w:t>範疇二(公噸</w:t>
            </w:r>
            <w:proofErr w:type="spellStart"/>
            <w:r w:rsidRPr="00D7206A">
              <w:rPr>
                <w:rFonts w:ascii="微軟正黑體" w:eastAsia="微軟正黑體" w:hAnsi="微軟正黑體" w:cs="Times New Roman" w:hint="eastAsia"/>
                <w:b/>
                <w:bCs/>
                <w:color w:val="000000" w:themeColor="text1"/>
                <w14:ligatures w14:val="standardContextual"/>
              </w:rPr>
              <w:t>CO</w:t>
            </w:r>
            <w:r w:rsidRPr="00D7206A">
              <w:rPr>
                <w:rFonts w:ascii="Cambria Math" w:eastAsia="微軟正黑體" w:hAnsi="Cambria Math" w:cs="Times New Roman"/>
                <w:b/>
                <w:bCs/>
                <w:color w:val="000000" w:themeColor="text1"/>
                <w14:ligatures w14:val="standardContextual"/>
              </w:rPr>
              <w:t>₂</w:t>
            </w:r>
            <w:r w:rsidRPr="00D7206A">
              <w:rPr>
                <w:rFonts w:ascii="微軟正黑體" w:eastAsia="微軟正黑體" w:hAnsi="微軟正黑體" w:cs="Times New Roman" w:hint="eastAsia"/>
                <w:b/>
                <w:bCs/>
                <w:color w:val="000000" w:themeColor="text1"/>
                <w14:ligatures w14:val="standardContextual"/>
              </w:rPr>
              <w:t>e</w:t>
            </w:r>
            <w:proofErr w:type="spellEnd"/>
            <w:r w:rsidRPr="00D7206A">
              <w:rPr>
                <w:rFonts w:ascii="微軟正黑體" w:eastAsia="微軟正黑體" w:hAnsi="微軟正黑體" w:cs="Times New Roman" w:hint="eastAsia"/>
                <w:b/>
                <w:bCs/>
                <w:color w:val="000000" w:themeColor="text1"/>
                <w14:ligatures w14:val="standardContextual"/>
              </w:rPr>
              <w:t>)</w:t>
            </w:r>
          </w:p>
        </w:tc>
        <w:tc>
          <w:tcPr>
            <w:tcW w:w="1418" w:type="dxa"/>
            <w:tcBorders>
              <w:top w:val="nil"/>
              <w:left w:val="nil"/>
              <w:bottom w:val="single" w:sz="8" w:space="0" w:color="auto"/>
              <w:right w:val="single" w:sz="8" w:space="0" w:color="auto"/>
            </w:tcBorders>
            <w:vAlign w:val="center"/>
            <w:hideMark/>
          </w:tcPr>
          <w:p w14:paraId="4A503D9B" w14:textId="77777777" w:rsidR="004F7476" w:rsidRPr="00D7206A" w:rsidRDefault="004F7476" w:rsidP="00D408A8">
            <w:pPr>
              <w:spacing w:line="0" w:lineRule="atLeast"/>
              <w:jc w:val="right"/>
              <w:rPr>
                <w:rFonts w:ascii="微軟正黑體" w:eastAsia="微軟正黑體" w:hAnsi="微軟正黑體"/>
                <w:color w:val="000000" w:themeColor="text1"/>
                <w14:ligatures w14:val="standardContextual"/>
              </w:rPr>
            </w:pPr>
            <w:r w:rsidRPr="00D7206A">
              <w:rPr>
                <w:rFonts w:ascii="微軟正黑體" w:eastAsia="微軟正黑體" w:hAnsi="微軟正黑體" w:hint="eastAsia"/>
                <w:color w:val="000000" w:themeColor="text1"/>
              </w:rPr>
              <w:t>6.7955</w:t>
            </w:r>
          </w:p>
        </w:tc>
        <w:tc>
          <w:tcPr>
            <w:tcW w:w="1559" w:type="dxa"/>
            <w:tcBorders>
              <w:top w:val="nil"/>
              <w:left w:val="nil"/>
              <w:bottom w:val="single" w:sz="8" w:space="0" w:color="auto"/>
              <w:right w:val="single" w:sz="8" w:space="0" w:color="auto"/>
            </w:tcBorders>
            <w:vAlign w:val="center"/>
            <w:hideMark/>
          </w:tcPr>
          <w:p w14:paraId="0358452B" w14:textId="77777777" w:rsidR="004F7476" w:rsidRPr="00D7206A" w:rsidRDefault="004F7476" w:rsidP="00D408A8">
            <w:pPr>
              <w:spacing w:line="0" w:lineRule="atLeast"/>
              <w:jc w:val="right"/>
              <w:rPr>
                <w:rFonts w:ascii="微軟正黑體" w:eastAsia="微軟正黑體" w:hAnsi="微軟正黑體"/>
                <w:color w:val="000000" w:themeColor="text1"/>
                <w14:ligatures w14:val="standardContextual"/>
              </w:rPr>
            </w:pPr>
            <w:r w:rsidRPr="00D7206A">
              <w:rPr>
                <w:rFonts w:ascii="微軟正黑體" w:eastAsia="微軟正黑體" w:hAnsi="微軟正黑體" w:hint="eastAsia"/>
                <w:color w:val="000000" w:themeColor="text1"/>
              </w:rPr>
              <w:t>5.8615</w:t>
            </w:r>
          </w:p>
        </w:tc>
        <w:tc>
          <w:tcPr>
            <w:tcW w:w="1428" w:type="dxa"/>
            <w:tcBorders>
              <w:top w:val="nil"/>
              <w:left w:val="nil"/>
              <w:bottom w:val="single" w:sz="8" w:space="0" w:color="auto"/>
              <w:right w:val="single" w:sz="8" w:space="0" w:color="auto"/>
            </w:tcBorders>
          </w:tcPr>
          <w:p w14:paraId="6C623EA3"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17.8994</w:t>
            </w:r>
          </w:p>
        </w:tc>
      </w:tr>
      <w:tr w:rsidR="004F7476" w:rsidRPr="00D7206A" w14:paraId="6399324B" w14:textId="77777777" w:rsidTr="00D408A8">
        <w:trPr>
          <w:trHeight w:val="400"/>
        </w:trPr>
        <w:tc>
          <w:tcPr>
            <w:tcW w:w="4668" w:type="dxa"/>
            <w:tcBorders>
              <w:top w:val="nil"/>
              <w:left w:val="single" w:sz="8" w:space="0" w:color="auto"/>
              <w:bottom w:val="single" w:sz="8" w:space="0" w:color="auto"/>
              <w:right w:val="single" w:sz="8" w:space="0" w:color="auto"/>
            </w:tcBorders>
            <w:shd w:val="clear" w:color="auto" w:fill="A8D08D" w:themeFill="accent6" w:themeFillTint="99"/>
            <w:vAlign w:val="center"/>
            <w:hideMark/>
          </w:tcPr>
          <w:p w14:paraId="65E3A309" w14:textId="77777777" w:rsidR="004F7476" w:rsidRPr="00D7206A" w:rsidRDefault="004F7476" w:rsidP="00D408A8">
            <w:pPr>
              <w:spacing w:line="0" w:lineRule="atLeast"/>
              <w:jc w:val="center"/>
              <w:rPr>
                <w:rFonts w:ascii="微軟正黑體" w:eastAsia="微軟正黑體" w:hAnsi="微軟正黑體"/>
                <w:b/>
                <w:bCs/>
                <w:color w:val="000000" w:themeColor="text1"/>
                <w14:ligatures w14:val="standardContextual"/>
              </w:rPr>
            </w:pPr>
            <w:r w:rsidRPr="00D7206A">
              <w:rPr>
                <w:rFonts w:ascii="微軟正黑體" w:eastAsia="微軟正黑體" w:hAnsi="微軟正黑體" w:hint="eastAsia"/>
                <w:b/>
                <w:bCs/>
                <w:color w:val="000000" w:themeColor="text1"/>
                <w14:ligatures w14:val="standardContextual"/>
              </w:rPr>
              <w:t>總計(公噸</w:t>
            </w:r>
            <w:proofErr w:type="spellStart"/>
            <w:r w:rsidRPr="00D7206A">
              <w:rPr>
                <w:rFonts w:ascii="微軟正黑體" w:eastAsia="微軟正黑體" w:hAnsi="微軟正黑體" w:hint="eastAsia"/>
                <w:b/>
                <w:bCs/>
                <w:color w:val="000000" w:themeColor="text1"/>
                <w14:ligatures w14:val="standardContextual"/>
              </w:rPr>
              <w:t>CO</w:t>
            </w:r>
            <w:r w:rsidRPr="00D7206A">
              <w:rPr>
                <w:rFonts w:ascii="Cambria Math" w:eastAsia="微軟正黑體" w:hAnsi="Cambria Math" w:cs="Cambria Math"/>
                <w:b/>
                <w:bCs/>
                <w:color w:val="000000" w:themeColor="text1"/>
                <w14:ligatures w14:val="standardContextual"/>
              </w:rPr>
              <w:t>₂</w:t>
            </w:r>
            <w:r w:rsidRPr="00D7206A">
              <w:rPr>
                <w:rFonts w:ascii="微軟正黑體" w:eastAsia="微軟正黑體" w:hAnsi="微軟正黑體" w:hint="eastAsia"/>
                <w:b/>
                <w:bCs/>
                <w:color w:val="000000" w:themeColor="text1"/>
                <w14:ligatures w14:val="standardContextual"/>
              </w:rPr>
              <w:t>e</w:t>
            </w:r>
            <w:proofErr w:type="spellEnd"/>
            <w:r w:rsidRPr="00D7206A">
              <w:rPr>
                <w:rFonts w:ascii="微軟正黑體" w:eastAsia="微軟正黑體" w:hAnsi="微軟正黑體" w:hint="eastAsia"/>
                <w:b/>
                <w:bCs/>
                <w:color w:val="000000" w:themeColor="text1"/>
                <w14:ligatures w14:val="standardContextual"/>
              </w:rPr>
              <w:t>)</w:t>
            </w:r>
          </w:p>
        </w:tc>
        <w:tc>
          <w:tcPr>
            <w:tcW w:w="1418" w:type="dxa"/>
            <w:tcBorders>
              <w:top w:val="nil"/>
              <w:left w:val="nil"/>
              <w:bottom w:val="single" w:sz="8" w:space="0" w:color="auto"/>
              <w:right w:val="single" w:sz="8" w:space="0" w:color="auto"/>
            </w:tcBorders>
            <w:vAlign w:val="center"/>
            <w:hideMark/>
          </w:tcPr>
          <w:p w14:paraId="68F28934" w14:textId="77777777" w:rsidR="004F7476" w:rsidRPr="00D7206A" w:rsidRDefault="004F7476" w:rsidP="00D408A8">
            <w:pPr>
              <w:spacing w:line="0" w:lineRule="atLeast"/>
              <w:jc w:val="right"/>
              <w:rPr>
                <w:rFonts w:ascii="微軟正黑體" w:eastAsia="微軟正黑體" w:hAnsi="微軟正黑體"/>
                <w:color w:val="000000" w:themeColor="text1"/>
                <w14:ligatures w14:val="standardContextual"/>
              </w:rPr>
            </w:pPr>
            <w:r w:rsidRPr="00D7206A">
              <w:rPr>
                <w:rFonts w:ascii="微軟正黑體" w:eastAsia="微軟正黑體" w:hAnsi="微軟正黑體" w:hint="eastAsia"/>
                <w:color w:val="000000" w:themeColor="text1"/>
              </w:rPr>
              <w:t>6.7955</w:t>
            </w:r>
          </w:p>
        </w:tc>
        <w:tc>
          <w:tcPr>
            <w:tcW w:w="1559" w:type="dxa"/>
            <w:tcBorders>
              <w:top w:val="nil"/>
              <w:left w:val="nil"/>
              <w:bottom w:val="single" w:sz="8" w:space="0" w:color="auto"/>
              <w:right w:val="single" w:sz="8" w:space="0" w:color="auto"/>
            </w:tcBorders>
            <w:vAlign w:val="center"/>
            <w:hideMark/>
          </w:tcPr>
          <w:p w14:paraId="3B86702D" w14:textId="77777777" w:rsidR="004F7476" w:rsidRPr="00D7206A" w:rsidRDefault="004F7476" w:rsidP="00D408A8">
            <w:pPr>
              <w:spacing w:line="0" w:lineRule="atLeast"/>
              <w:jc w:val="right"/>
              <w:rPr>
                <w:rFonts w:ascii="微軟正黑體" w:eastAsia="微軟正黑體" w:hAnsi="微軟正黑體"/>
                <w:color w:val="000000" w:themeColor="text1"/>
                <w14:ligatures w14:val="standardContextual"/>
              </w:rPr>
            </w:pPr>
            <w:r w:rsidRPr="00D7206A">
              <w:rPr>
                <w:rFonts w:ascii="微軟正黑體" w:eastAsia="微軟正黑體" w:hAnsi="微軟正黑體" w:hint="eastAsia"/>
                <w:color w:val="000000" w:themeColor="text1"/>
              </w:rPr>
              <w:t>5.8615</w:t>
            </w:r>
          </w:p>
        </w:tc>
        <w:tc>
          <w:tcPr>
            <w:tcW w:w="1428" w:type="dxa"/>
            <w:tcBorders>
              <w:top w:val="nil"/>
              <w:left w:val="nil"/>
              <w:bottom w:val="single" w:sz="8" w:space="0" w:color="auto"/>
              <w:right w:val="single" w:sz="8" w:space="0" w:color="auto"/>
            </w:tcBorders>
          </w:tcPr>
          <w:p w14:paraId="2F8A317C"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color w:val="000000" w:themeColor="text1"/>
              </w:rPr>
              <w:t>18.</w:t>
            </w:r>
            <w:r w:rsidRPr="00D7206A">
              <w:rPr>
                <w:rFonts w:ascii="微軟正黑體" w:eastAsia="微軟正黑體" w:hAnsi="微軟正黑體" w:hint="eastAsia"/>
                <w:color w:val="000000" w:themeColor="text1"/>
              </w:rPr>
              <w:t>2602</w:t>
            </w:r>
          </w:p>
        </w:tc>
      </w:tr>
      <w:tr w:rsidR="004F7476" w:rsidRPr="00D7206A" w14:paraId="3E5BA622" w14:textId="77777777" w:rsidTr="00D408A8">
        <w:trPr>
          <w:trHeight w:val="400"/>
        </w:trPr>
        <w:tc>
          <w:tcPr>
            <w:tcW w:w="4668" w:type="dxa"/>
            <w:tcBorders>
              <w:top w:val="nil"/>
              <w:left w:val="single" w:sz="8" w:space="0" w:color="auto"/>
              <w:bottom w:val="single" w:sz="8" w:space="0" w:color="auto"/>
              <w:right w:val="single" w:sz="8" w:space="0" w:color="auto"/>
            </w:tcBorders>
            <w:shd w:val="clear" w:color="auto" w:fill="A8D08D" w:themeFill="accent6" w:themeFillTint="99"/>
            <w:vAlign w:val="center"/>
            <w:hideMark/>
          </w:tcPr>
          <w:p w14:paraId="072B55B2" w14:textId="77777777" w:rsidR="004F7476" w:rsidRPr="00D7206A" w:rsidRDefault="004F7476" w:rsidP="00D408A8">
            <w:pPr>
              <w:spacing w:line="0" w:lineRule="atLeast"/>
              <w:jc w:val="center"/>
              <w:rPr>
                <w:rFonts w:ascii="微軟正黑體" w:eastAsia="微軟正黑體" w:hAnsi="微軟正黑體"/>
                <w:b/>
                <w:bCs/>
                <w:color w:val="000000" w:themeColor="text1"/>
                <w14:ligatures w14:val="standardContextual"/>
              </w:rPr>
            </w:pPr>
            <w:r w:rsidRPr="00D7206A">
              <w:rPr>
                <w:rFonts w:ascii="微軟正黑體" w:eastAsia="微軟正黑體" w:hAnsi="微軟正黑體" w:cs="Times New Roman" w:hint="eastAsia"/>
                <w:b/>
                <w:bCs/>
                <w:color w:val="000000" w:themeColor="text1"/>
                <w14:ligatures w14:val="standardContextual"/>
              </w:rPr>
              <w:t>營收</w:t>
            </w:r>
            <w:r w:rsidRPr="00D7206A">
              <w:rPr>
                <w:rFonts w:ascii="Aptos Narrow" w:eastAsia="微軟正黑體" w:hAnsi="Aptos Narrow" w:cs="Times New Roman"/>
                <w:b/>
                <w:bCs/>
                <w:color w:val="000000" w:themeColor="text1"/>
                <w14:ligatures w14:val="standardContextual"/>
              </w:rPr>
              <w:t>(</w:t>
            </w:r>
            <w:r w:rsidRPr="00D7206A">
              <w:rPr>
                <w:rFonts w:ascii="微軟正黑體" w:eastAsia="微軟正黑體" w:hAnsi="微軟正黑體" w:cs="Times New Roman" w:hint="eastAsia"/>
                <w:b/>
                <w:bCs/>
                <w:color w:val="000000" w:themeColor="text1"/>
                <w14:ligatures w14:val="standardContextual"/>
              </w:rPr>
              <w:t>百萬</w:t>
            </w:r>
            <w:r w:rsidRPr="00D7206A">
              <w:rPr>
                <w:rFonts w:ascii="Aptos Narrow" w:eastAsia="微軟正黑體" w:hAnsi="Aptos Narrow" w:cs="Times New Roman"/>
                <w:b/>
                <w:bCs/>
                <w:color w:val="000000" w:themeColor="text1"/>
                <w14:ligatures w14:val="standardContextual"/>
              </w:rPr>
              <w:t>)</w:t>
            </w:r>
          </w:p>
        </w:tc>
        <w:tc>
          <w:tcPr>
            <w:tcW w:w="1418" w:type="dxa"/>
            <w:tcBorders>
              <w:top w:val="nil"/>
              <w:left w:val="nil"/>
              <w:bottom w:val="single" w:sz="8" w:space="0" w:color="auto"/>
              <w:right w:val="single" w:sz="8" w:space="0" w:color="auto"/>
            </w:tcBorders>
            <w:vAlign w:val="center"/>
            <w:hideMark/>
          </w:tcPr>
          <w:p w14:paraId="2483371A" w14:textId="77777777" w:rsidR="004F7476" w:rsidRPr="00D7206A" w:rsidRDefault="004F7476" w:rsidP="00D408A8">
            <w:pPr>
              <w:spacing w:line="0" w:lineRule="atLeast"/>
              <w:jc w:val="right"/>
              <w:rPr>
                <w:rFonts w:ascii="微軟正黑體" w:eastAsia="微軟正黑體" w:hAnsi="微軟正黑體"/>
                <w:color w:val="000000" w:themeColor="text1"/>
                <w14:ligatures w14:val="standardContextual"/>
              </w:rPr>
            </w:pPr>
            <w:r w:rsidRPr="00D7206A">
              <w:rPr>
                <w:rFonts w:ascii="微軟正黑體" w:eastAsia="微軟正黑體" w:hAnsi="微軟正黑體" w:cs="Times New Roman" w:hint="eastAsia"/>
                <w:color w:val="000000" w:themeColor="text1"/>
              </w:rPr>
              <w:t xml:space="preserve">   45.91</w:t>
            </w:r>
          </w:p>
        </w:tc>
        <w:tc>
          <w:tcPr>
            <w:tcW w:w="1559" w:type="dxa"/>
            <w:tcBorders>
              <w:top w:val="nil"/>
              <w:left w:val="nil"/>
              <w:bottom w:val="single" w:sz="8" w:space="0" w:color="auto"/>
              <w:right w:val="single" w:sz="8" w:space="0" w:color="auto"/>
            </w:tcBorders>
            <w:vAlign w:val="center"/>
            <w:hideMark/>
          </w:tcPr>
          <w:p w14:paraId="58E5A514" w14:textId="77777777" w:rsidR="004F7476" w:rsidRPr="00D7206A" w:rsidRDefault="004F7476" w:rsidP="00D408A8">
            <w:pPr>
              <w:spacing w:line="0" w:lineRule="atLeast"/>
              <w:jc w:val="right"/>
              <w:rPr>
                <w:rFonts w:ascii="微軟正黑體" w:eastAsia="微軟正黑體" w:hAnsi="微軟正黑體"/>
                <w:color w:val="000000" w:themeColor="text1"/>
                <w14:ligatures w14:val="standardContextual"/>
              </w:rPr>
            </w:pPr>
            <w:r w:rsidRPr="00D7206A">
              <w:rPr>
                <w:rFonts w:ascii="微軟正黑體" w:eastAsia="微軟正黑體" w:hAnsi="微軟正黑體" w:cs="Times New Roman" w:hint="eastAsia"/>
                <w:color w:val="000000" w:themeColor="text1"/>
              </w:rPr>
              <w:t xml:space="preserve">   50.30</w:t>
            </w:r>
          </w:p>
        </w:tc>
        <w:tc>
          <w:tcPr>
            <w:tcW w:w="1428" w:type="dxa"/>
            <w:tcBorders>
              <w:top w:val="nil"/>
              <w:left w:val="nil"/>
              <w:bottom w:val="single" w:sz="8" w:space="0" w:color="auto"/>
              <w:right w:val="single" w:sz="8" w:space="0" w:color="auto"/>
            </w:tcBorders>
          </w:tcPr>
          <w:p w14:paraId="7CFAD8CA" w14:textId="77777777" w:rsidR="004F7476" w:rsidRPr="00D7206A" w:rsidRDefault="004F7476" w:rsidP="00D408A8">
            <w:pPr>
              <w:spacing w:line="0" w:lineRule="atLeast"/>
              <w:jc w:val="right"/>
              <w:rPr>
                <w:rFonts w:ascii="微軟正黑體" w:eastAsia="微軟正黑體" w:hAnsi="微軟正黑體" w:cs="Times New Roman"/>
                <w:color w:val="000000" w:themeColor="text1"/>
              </w:rPr>
            </w:pPr>
            <w:r w:rsidRPr="00D7206A">
              <w:rPr>
                <w:rFonts w:ascii="微軟正黑體" w:eastAsia="微軟正黑體" w:hAnsi="微軟正黑體" w:cs="Times New Roman" w:hint="eastAsia"/>
                <w:color w:val="000000" w:themeColor="text1"/>
              </w:rPr>
              <w:t>49.74</w:t>
            </w:r>
          </w:p>
        </w:tc>
      </w:tr>
      <w:tr w:rsidR="004F7476" w:rsidRPr="00D7206A" w14:paraId="71B281E4" w14:textId="77777777" w:rsidTr="00D408A8">
        <w:trPr>
          <w:trHeight w:val="375"/>
        </w:trPr>
        <w:tc>
          <w:tcPr>
            <w:tcW w:w="4668" w:type="dxa"/>
            <w:tcBorders>
              <w:top w:val="nil"/>
              <w:left w:val="single" w:sz="8" w:space="0" w:color="auto"/>
              <w:bottom w:val="single" w:sz="8" w:space="0" w:color="auto"/>
              <w:right w:val="single" w:sz="8" w:space="0" w:color="auto"/>
            </w:tcBorders>
            <w:shd w:val="clear" w:color="auto" w:fill="A8D08D" w:themeFill="accent6" w:themeFillTint="99"/>
            <w:vAlign w:val="center"/>
            <w:hideMark/>
          </w:tcPr>
          <w:p w14:paraId="5D013DCB" w14:textId="77777777" w:rsidR="004F7476" w:rsidRPr="00D7206A" w:rsidRDefault="004F7476" w:rsidP="00D408A8">
            <w:pPr>
              <w:spacing w:line="0" w:lineRule="atLeast"/>
              <w:jc w:val="center"/>
              <w:rPr>
                <w:rFonts w:ascii="微軟正黑體" w:eastAsia="微軟正黑體" w:hAnsi="微軟正黑體"/>
                <w:b/>
                <w:bCs/>
                <w:color w:val="000000" w:themeColor="text1"/>
                <w14:ligatures w14:val="standardContextual"/>
              </w:rPr>
            </w:pPr>
            <w:r w:rsidRPr="00D7206A">
              <w:rPr>
                <w:rFonts w:ascii="微軟正黑體" w:eastAsia="微軟正黑體" w:hAnsi="微軟正黑體" w:cs="Times New Roman" w:hint="eastAsia"/>
                <w:b/>
                <w:bCs/>
                <w:color w:val="000000" w:themeColor="text1"/>
                <w14:ligatures w14:val="standardContextual"/>
              </w:rPr>
              <w:t>溫室氣體排放強度(總計公噸</w:t>
            </w:r>
            <w:proofErr w:type="spellStart"/>
            <w:r w:rsidRPr="00D7206A">
              <w:rPr>
                <w:rFonts w:ascii="微軟正黑體" w:eastAsia="微軟正黑體" w:hAnsi="微軟正黑體" w:cs="Times New Roman" w:hint="eastAsia"/>
                <w:b/>
                <w:bCs/>
                <w:color w:val="000000" w:themeColor="text1"/>
                <w14:ligatures w14:val="standardContextual"/>
              </w:rPr>
              <w:t>CO</w:t>
            </w:r>
            <w:r w:rsidRPr="00D7206A">
              <w:rPr>
                <w:rFonts w:ascii="Cambria Math" w:eastAsia="微軟正黑體" w:hAnsi="Cambria Math" w:cs="Times New Roman"/>
                <w:b/>
                <w:bCs/>
                <w:color w:val="000000" w:themeColor="text1"/>
                <w14:ligatures w14:val="standardContextual"/>
              </w:rPr>
              <w:t>₂</w:t>
            </w:r>
            <w:r w:rsidRPr="00D7206A">
              <w:rPr>
                <w:rFonts w:ascii="微軟正黑體" w:eastAsia="微軟正黑體" w:hAnsi="微軟正黑體" w:cs="Times New Roman" w:hint="eastAsia"/>
                <w:b/>
                <w:bCs/>
                <w:color w:val="000000" w:themeColor="text1"/>
                <w14:ligatures w14:val="standardContextual"/>
              </w:rPr>
              <w:t>e</w:t>
            </w:r>
            <w:proofErr w:type="spellEnd"/>
            <w:r w:rsidRPr="00D7206A">
              <w:rPr>
                <w:rFonts w:ascii="微軟正黑體" w:eastAsia="微軟正黑體" w:hAnsi="微軟正黑體" w:cs="Times New Roman" w:hint="eastAsia"/>
                <w:b/>
                <w:bCs/>
                <w:color w:val="000000" w:themeColor="text1"/>
                <w14:ligatures w14:val="standardContextual"/>
              </w:rPr>
              <w:t xml:space="preserve"> /百萬)</w:t>
            </w:r>
          </w:p>
        </w:tc>
        <w:tc>
          <w:tcPr>
            <w:tcW w:w="1418" w:type="dxa"/>
            <w:tcBorders>
              <w:top w:val="nil"/>
              <w:left w:val="nil"/>
              <w:bottom w:val="single" w:sz="8" w:space="0" w:color="auto"/>
              <w:right w:val="single" w:sz="8" w:space="0" w:color="auto"/>
            </w:tcBorders>
            <w:vAlign w:val="center"/>
            <w:hideMark/>
          </w:tcPr>
          <w:p w14:paraId="13AC6D9D" w14:textId="77777777" w:rsidR="004F7476" w:rsidRPr="00D7206A" w:rsidRDefault="004F7476" w:rsidP="00D408A8">
            <w:pPr>
              <w:spacing w:line="0" w:lineRule="atLeast"/>
              <w:jc w:val="right"/>
              <w:rPr>
                <w:rFonts w:ascii="微軟正黑體" w:eastAsia="微軟正黑體" w:hAnsi="微軟正黑體"/>
                <w:color w:val="000000" w:themeColor="text1"/>
                <w14:ligatures w14:val="standardContextual"/>
              </w:rPr>
            </w:pPr>
            <w:r w:rsidRPr="00D7206A">
              <w:rPr>
                <w:rFonts w:ascii="微軟正黑體" w:eastAsia="微軟正黑體" w:hAnsi="微軟正黑體" w:hint="eastAsia"/>
                <w:color w:val="000000" w:themeColor="text1"/>
              </w:rPr>
              <w:t>0.1480</w:t>
            </w:r>
          </w:p>
        </w:tc>
        <w:tc>
          <w:tcPr>
            <w:tcW w:w="1559" w:type="dxa"/>
            <w:tcBorders>
              <w:top w:val="nil"/>
              <w:left w:val="nil"/>
              <w:bottom w:val="single" w:sz="8" w:space="0" w:color="auto"/>
              <w:right w:val="single" w:sz="8" w:space="0" w:color="auto"/>
            </w:tcBorders>
            <w:vAlign w:val="center"/>
            <w:hideMark/>
          </w:tcPr>
          <w:p w14:paraId="58F5E3D8" w14:textId="77777777" w:rsidR="004F7476" w:rsidRPr="00D7206A" w:rsidRDefault="004F7476" w:rsidP="00D408A8">
            <w:pPr>
              <w:spacing w:line="0" w:lineRule="atLeast"/>
              <w:jc w:val="right"/>
              <w:rPr>
                <w:rFonts w:ascii="微軟正黑體" w:eastAsia="微軟正黑體" w:hAnsi="微軟正黑體"/>
                <w:color w:val="000000" w:themeColor="text1"/>
                <w14:ligatures w14:val="standardContextual"/>
              </w:rPr>
            </w:pPr>
            <w:r w:rsidRPr="00D7206A">
              <w:rPr>
                <w:rFonts w:ascii="微軟正黑體" w:eastAsia="微軟正黑體" w:hAnsi="微軟正黑體" w:hint="eastAsia"/>
                <w:color w:val="000000" w:themeColor="text1"/>
              </w:rPr>
              <w:t>0.1165</w:t>
            </w:r>
          </w:p>
        </w:tc>
        <w:tc>
          <w:tcPr>
            <w:tcW w:w="1428" w:type="dxa"/>
            <w:tcBorders>
              <w:top w:val="nil"/>
              <w:left w:val="nil"/>
              <w:bottom w:val="single" w:sz="8" w:space="0" w:color="auto"/>
              <w:right w:val="single" w:sz="8" w:space="0" w:color="auto"/>
            </w:tcBorders>
          </w:tcPr>
          <w:p w14:paraId="6C32BE11" w14:textId="77777777" w:rsidR="004F7476" w:rsidRPr="00D7206A" w:rsidRDefault="004F7476" w:rsidP="00D408A8">
            <w:pPr>
              <w:spacing w:line="0" w:lineRule="atLeast"/>
              <w:jc w:val="right"/>
              <w:rPr>
                <w:rFonts w:ascii="微軟正黑體" w:eastAsia="微軟正黑體" w:hAnsi="微軟正黑體"/>
                <w:color w:val="000000" w:themeColor="text1"/>
              </w:rPr>
            </w:pPr>
            <w:r w:rsidRPr="00D7206A">
              <w:rPr>
                <w:rFonts w:ascii="微軟正黑體" w:eastAsia="微軟正黑體" w:hAnsi="微軟正黑體"/>
                <w:color w:val="000000" w:themeColor="text1"/>
              </w:rPr>
              <w:t>0.36</w:t>
            </w:r>
            <w:r w:rsidRPr="00D7206A">
              <w:rPr>
                <w:rFonts w:ascii="微軟正黑體" w:eastAsia="微軟正黑體" w:hAnsi="微軟正黑體" w:hint="eastAsia"/>
                <w:color w:val="000000" w:themeColor="text1"/>
              </w:rPr>
              <w:t>71</w:t>
            </w:r>
          </w:p>
        </w:tc>
      </w:tr>
    </w:tbl>
    <w:p w14:paraId="682E016F"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bCs/>
          <w:color w:val="000000" w:themeColor="text1"/>
          <w:sz w:val="20"/>
          <w:szCs w:val="20"/>
        </w:rPr>
        <w:t>註1：2023年、2024年為公司自行盤查之數據；2025年</w:t>
      </w:r>
      <w:r w:rsidRPr="00D7206A">
        <w:rPr>
          <w:rFonts w:ascii="微軟正黑體" w:eastAsia="微軟正黑體" w:hAnsi="微軟正黑體"/>
          <w:color w:val="000000" w:themeColor="text1"/>
          <w:sz w:val="20"/>
          <w:szCs w:val="20"/>
        </w:rPr>
        <w:t>參考 ISO 14064-1:2018 國際標準之方法學</w:t>
      </w:r>
      <w:r w:rsidRPr="00D7206A">
        <w:rPr>
          <w:rFonts w:ascii="微軟正黑體" w:eastAsia="微軟正黑體" w:hAnsi="微軟正黑體" w:hint="eastAsia"/>
          <w:color w:val="000000" w:themeColor="text1"/>
          <w:sz w:val="20"/>
          <w:szCs w:val="20"/>
        </w:rPr>
        <w:t>進行溫室氣體盤查。</w:t>
      </w:r>
    </w:p>
    <w:p w14:paraId="47F9F809" w14:textId="77777777" w:rsidR="004F7476" w:rsidRPr="00D7206A" w:rsidRDefault="004F7476" w:rsidP="004F7476">
      <w:pPr>
        <w:spacing w:line="0" w:lineRule="atLeast"/>
        <w:jc w:val="both"/>
        <w:rPr>
          <w:rFonts w:ascii="微軟正黑體" w:eastAsia="微軟正黑體" w:hAnsi="微軟正黑體"/>
          <w:bCs/>
          <w:color w:val="000000" w:themeColor="text1"/>
          <w:sz w:val="20"/>
          <w:szCs w:val="20"/>
        </w:rPr>
      </w:pPr>
      <w:r w:rsidRPr="00D7206A">
        <w:rPr>
          <w:rFonts w:ascii="微軟正黑體" w:eastAsia="微軟正黑體" w:hAnsi="微軟正黑體" w:hint="eastAsia"/>
          <w:color w:val="000000" w:themeColor="text1"/>
          <w:sz w:val="20"/>
          <w:szCs w:val="20"/>
        </w:rPr>
        <w:t>註2：</w:t>
      </w:r>
      <w:r w:rsidRPr="00D7206A">
        <w:rPr>
          <w:rFonts w:ascii="微軟正黑體" w:eastAsia="微軟正黑體" w:hAnsi="微軟正黑體" w:hint="eastAsia"/>
          <w:bCs/>
          <w:color w:val="000000" w:themeColor="text1"/>
          <w:sz w:val="20"/>
          <w:szCs w:val="20"/>
        </w:rPr>
        <w:t>2023年、2024年盤查範圍為台北總部；2025年盤查範圍包含台北總部、台北倉庫與新竹球場。</w:t>
      </w:r>
    </w:p>
    <w:p w14:paraId="5BAD3CA5" w14:textId="77777777" w:rsidR="004F7476" w:rsidRPr="00D7206A" w:rsidRDefault="004F7476" w:rsidP="004F7476">
      <w:pPr>
        <w:spacing w:line="0" w:lineRule="atLeast"/>
        <w:jc w:val="both"/>
        <w:rPr>
          <w:rFonts w:ascii="微軟正黑體" w:eastAsia="微軟正黑體" w:hAnsi="微軟正黑體" w:cs="微軟正黑體"/>
          <w:color w:val="000000" w:themeColor="text1"/>
          <w:sz w:val="20"/>
          <w:szCs w:val="20"/>
        </w:rPr>
      </w:pPr>
    </w:p>
    <w:p w14:paraId="1FFC7BCE" w14:textId="77777777" w:rsidR="004F7476" w:rsidRPr="00D7206A" w:rsidRDefault="004F7476" w:rsidP="004F7476">
      <w:pPr>
        <w:pStyle w:val="2"/>
      </w:pPr>
      <w:bookmarkStart w:id="34" w:name="_Toc223609438"/>
      <w:bookmarkStart w:id="35" w:name="_Toc233917262"/>
      <w:r w:rsidRPr="00D7206A">
        <w:rPr>
          <w:rFonts w:hint="eastAsia"/>
        </w:rPr>
        <w:t>4.3</w:t>
      </w:r>
      <w:r w:rsidRPr="00D7206A">
        <w:rPr>
          <w:rFonts w:hint="eastAsia"/>
        </w:rPr>
        <w:t>節能減碳</w:t>
      </w:r>
      <w:bookmarkEnd w:id="34"/>
      <w:bookmarkEnd w:id="35"/>
    </w:p>
    <w:p w14:paraId="34265CF6" w14:textId="77777777" w:rsidR="004F7476" w:rsidRPr="00D7206A" w:rsidRDefault="004F7476" w:rsidP="004F7476">
      <w:pPr>
        <w:spacing w:line="0" w:lineRule="atLeast"/>
        <w:ind w:firstLine="482"/>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松崗國際響應「綠色辦公」，期望將透節能減碳融入在公司日常營運活動中。我們透過持續性的宣導，提升員工對於節能議題的認知，讓節能措施落實在平日的生活中。松崗國際亦每年度執行溫室氣體盤查，確實了解公司的主要排放源，以利於訂定更準確的減碳計畫。未來，我們將持續落實各項</w:t>
      </w:r>
      <w:r w:rsidRPr="00D7206A">
        <w:rPr>
          <w:rFonts w:ascii="微軟正黑體" w:eastAsia="微軟正黑體" w:hAnsi="微軟正黑體" w:cs="微軟正黑體" w:hint="eastAsia"/>
          <w:color w:val="000000" w:themeColor="text1"/>
        </w:rPr>
        <w:t>節能減碳</w:t>
      </w:r>
      <w:r w:rsidRPr="00D7206A">
        <w:rPr>
          <w:rFonts w:ascii="微軟正黑體" w:eastAsia="微軟正黑體" w:hAnsi="微軟正黑體" w:hint="eastAsia"/>
          <w:color w:val="000000" w:themeColor="text1"/>
        </w:rPr>
        <w:t>措施，在減少能源消耗量，優化能源效率的同時，也進而減少溫室氣體排放。</w:t>
      </w:r>
    </w:p>
    <w:p w14:paraId="3EC91C03" w14:textId="77777777" w:rsidR="004F7476" w:rsidRPr="00D7206A" w:rsidRDefault="004F7476" w:rsidP="004F7476">
      <w:pPr>
        <w:spacing w:line="0" w:lineRule="atLeast"/>
        <w:jc w:val="both"/>
        <w:rPr>
          <w:rFonts w:ascii="微軟正黑體" w:eastAsia="微軟正黑體" w:hAnsi="微軟正黑體" w:cs="微軟正黑體"/>
          <w:b/>
          <w:bCs/>
          <w:color w:val="000000" w:themeColor="text1"/>
        </w:rPr>
      </w:pPr>
    </w:p>
    <w:p w14:paraId="44448657" w14:textId="77777777" w:rsidR="004F7476" w:rsidRPr="00D7206A" w:rsidRDefault="004F7476" w:rsidP="004F7476">
      <w:pPr>
        <w:spacing w:line="0" w:lineRule="atLeast"/>
        <w:jc w:val="both"/>
        <w:rPr>
          <w:rFonts w:ascii="微軟正黑體" w:eastAsia="微軟正黑體" w:hAnsi="微軟正黑體" w:cs="微軟正黑體"/>
          <w:b/>
          <w:bCs/>
          <w:color w:val="000000" w:themeColor="text1"/>
        </w:rPr>
      </w:pPr>
      <w:r w:rsidRPr="00D7206A">
        <w:rPr>
          <w:rFonts w:ascii="微軟正黑體" w:eastAsia="微軟正黑體" w:hAnsi="微軟正黑體" w:cs="微軟正黑體" w:hint="eastAsia"/>
          <w:b/>
          <w:bCs/>
          <w:color w:val="000000" w:themeColor="text1"/>
        </w:rPr>
        <w:t>節能減碳具體措施：</w:t>
      </w:r>
    </w:p>
    <w:p w14:paraId="13E29CFD" w14:textId="77777777" w:rsidR="004F7476" w:rsidRPr="00D7206A" w:rsidRDefault="004F7476" w:rsidP="004F7476">
      <w:pPr>
        <w:pStyle w:val="af3"/>
        <w:widowControl w:val="0"/>
        <w:numPr>
          <w:ilvl w:val="0"/>
          <w:numId w:val="18"/>
        </w:numPr>
        <w:ind w:leftChars="0"/>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hint="eastAsia"/>
          <w:color w:val="000000" w:themeColor="text1"/>
        </w:rPr>
        <w:t>規劃</w:t>
      </w:r>
      <w:r w:rsidRPr="00D7206A">
        <w:rPr>
          <w:rFonts w:ascii="微軟正黑體" w:eastAsia="微軟正黑體" w:hAnsi="微軟正黑體" w:cs="微軟正黑體"/>
          <w:color w:val="000000" w:themeColor="text1"/>
        </w:rPr>
        <w:t>辦公室照明更換為節能之 LED 燈。</w:t>
      </w:r>
    </w:p>
    <w:p w14:paraId="77AD402B" w14:textId="77777777" w:rsidR="004F7476" w:rsidRPr="00D7206A" w:rsidRDefault="004F7476" w:rsidP="004F7476">
      <w:pPr>
        <w:pStyle w:val="af3"/>
        <w:widowControl w:val="0"/>
        <w:numPr>
          <w:ilvl w:val="0"/>
          <w:numId w:val="18"/>
        </w:numPr>
        <w:ind w:leftChars="0"/>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color w:val="000000" w:themeColor="text1"/>
        </w:rPr>
        <w:t>調整</w:t>
      </w:r>
      <w:r w:rsidRPr="00D7206A">
        <w:rPr>
          <w:rFonts w:ascii="微軟正黑體" w:eastAsia="微軟正黑體" w:hAnsi="微軟正黑體" w:cs="微軟正黑體" w:hint="eastAsia"/>
          <w:color w:val="000000" w:themeColor="text1"/>
        </w:rPr>
        <w:t>冷氣</w:t>
      </w:r>
      <w:r w:rsidRPr="00D7206A">
        <w:rPr>
          <w:rFonts w:ascii="微軟正黑體" w:eastAsia="微軟正黑體" w:hAnsi="微軟正黑體" w:cs="微軟正黑體"/>
          <w:color w:val="000000" w:themeColor="text1"/>
        </w:rPr>
        <w:t>適當溫度範圍（26°C</w:t>
      </w:r>
      <w:r w:rsidRPr="00D7206A">
        <w:rPr>
          <w:rFonts w:ascii="微軟正黑體" w:eastAsia="微軟正黑體" w:hAnsi="微軟正黑體" w:cs="微軟正黑體" w:hint="eastAsia"/>
          <w:color w:val="000000" w:themeColor="text1"/>
        </w:rPr>
        <w:t>~</w:t>
      </w:r>
      <w:r w:rsidRPr="00D7206A">
        <w:rPr>
          <w:rFonts w:ascii="微軟正黑體" w:eastAsia="微軟正黑體" w:hAnsi="微軟正黑體" w:cs="微軟正黑體"/>
          <w:color w:val="000000" w:themeColor="text1"/>
        </w:rPr>
        <w:t>2</w:t>
      </w:r>
      <w:r w:rsidRPr="00D7206A">
        <w:rPr>
          <w:rFonts w:ascii="微軟正黑體" w:eastAsia="微軟正黑體" w:hAnsi="微軟正黑體" w:cs="微軟正黑體" w:hint="eastAsia"/>
          <w:color w:val="000000" w:themeColor="text1"/>
        </w:rPr>
        <w:t>8</w:t>
      </w:r>
      <w:r w:rsidRPr="00D7206A">
        <w:rPr>
          <w:rFonts w:ascii="微軟正黑體" w:eastAsia="微軟正黑體" w:hAnsi="微軟正黑體" w:cs="微軟正黑體"/>
          <w:color w:val="000000" w:themeColor="text1"/>
        </w:rPr>
        <w:t>°C），減少能源浪費。</w:t>
      </w:r>
    </w:p>
    <w:p w14:paraId="4C839C8B" w14:textId="77777777" w:rsidR="004F7476" w:rsidRPr="00D7206A" w:rsidRDefault="004F7476" w:rsidP="004F7476">
      <w:pPr>
        <w:pStyle w:val="af3"/>
        <w:widowControl w:val="0"/>
        <w:numPr>
          <w:ilvl w:val="0"/>
          <w:numId w:val="18"/>
        </w:numPr>
        <w:ind w:leftChars="0"/>
        <w:jc w:val="both"/>
        <w:rPr>
          <w:rFonts w:ascii="微軟正黑體" w:eastAsia="微軟正黑體" w:hAnsi="微軟正黑體" w:cs="微軟正黑體"/>
          <w:color w:val="000000" w:themeColor="text1"/>
        </w:rPr>
      </w:pPr>
      <w:r w:rsidRPr="00D7206A">
        <w:rPr>
          <w:rFonts w:ascii="微軟正黑體" w:eastAsia="微軟正黑體" w:hAnsi="微軟正黑體" w:cs="微軟正黑體"/>
          <w:color w:val="000000" w:themeColor="text1"/>
        </w:rPr>
        <w:t>宣導離開辦公室</w:t>
      </w:r>
      <w:r w:rsidRPr="00D7206A">
        <w:rPr>
          <w:rFonts w:ascii="微軟正黑體" w:eastAsia="微軟正黑體" w:hAnsi="微軟正黑體" w:cs="微軟正黑體" w:hint="eastAsia"/>
          <w:color w:val="000000" w:themeColor="text1"/>
        </w:rPr>
        <w:t>時</w:t>
      </w:r>
      <w:r w:rsidRPr="00D7206A">
        <w:rPr>
          <w:rFonts w:ascii="微軟正黑體" w:eastAsia="微軟正黑體" w:hAnsi="微軟正黑體" w:cs="微軟正黑體"/>
          <w:color w:val="000000" w:themeColor="text1"/>
        </w:rPr>
        <w:t>隨手關燈及冷氣等方案。</w:t>
      </w:r>
    </w:p>
    <w:p w14:paraId="70196220" w14:textId="77777777" w:rsidR="004F7476" w:rsidRPr="00D7206A" w:rsidRDefault="004F7476" w:rsidP="004F7476">
      <w:pPr>
        <w:pStyle w:val="af3"/>
        <w:numPr>
          <w:ilvl w:val="0"/>
          <w:numId w:val="18"/>
        </w:numPr>
        <w:ind w:leftChars="0"/>
        <w:contextualSpacing/>
        <w:jc w:val="both"/>
        <w:rPr>
          <w:rFonts w:ascii="微軟正黑體" w:eastAsia="微軟正黑體" w:hAnsi="微軟正黑體" w:cs="Arial"/>
          <w:color w:val="000000" w:themeColor="text1"/>
        </w:rPr>
      </w:pPr>
      <w:r w:rsidRPr="00D7206A">
        <w:rPr>
          <w:rFonts w:ascii="微軟正黑體" w:eastAsia="微軟正黑體" w:hAnsi="微軟正黑體" w:cs="Arial" w:hint="eastAsia"/>
          <w:color w:val="000000" w:themeColor="text1"/>
        </w:rPr>
        <w:t>推廣電子</w:t>
      </w:r>
      <w:r w:rsidRPr="00D7206A">
        <w:rPr>
          <w:rFonts w:ascii="微軟正黑體" w:eastAsia="微軟正黑體" w:hAnsi="微軟正黑體" w:cs="Arial"/>
          <w:color w:val="000000" w:themeColor="text1"/>
        </w:rPr>
        <w:t>E化流程，朝無紙化前進，降低紙張與碳粉的使用</w:t>
      </w:r>
      <w:r w:rsidRPr="00D7206A">
        <w:rPr>
          <w:rFonts w:ascii="微軟正黑體" w:eastAsia="微軟正黑體" w:hAnsi="微軟正黑體" w:cs="Arial" w:hint="eastAsia"/>
          <w:color w:val="000000" w:themeColor="text1"/>
        </w:rPr>
        <w:t>。</w:t>
      </w:r>
    </w:p>
    <w:p w14:paraId="18D65978" w14:textId="77777777" w:rsidR="004F7476" w:rsidRPr="00D7206A" w:rsidRDefault="004F7476" w:rsidP="004F7476">
      <w:pPr>
        <w:pStyle w:val="af3"/>
        <w:numPr>
          <w:ilvl w:val="0"/>
          <w:numId w:val="18"/>
        </w:numPr>
        <w:ind w:leftChars="0"/>
        <w:contextualSpacing/>
        <w:jc w:val="both"/>
        <w:rPr>
          <w:rFonts w:ascii="微軟正黑體" w:eastAsia="微軟正黑體" w:hAnsi="微軟正黑體" w:cs="Arial"/>
          <w:color w:val="000000" w:themeColor="text1"/>
        </w:rPr>
      </w:pPr>
      <w:r w:rsidRPr="00D7206A">
        <w:rPr>
          <w:rFonts w:ascii="微軟正黑體" w:eastAsia="微軟正黑體" w:hAnsi="微軟正黑體" w:cs="Arial" w:hint="eastAsia"/>
          <w:color w:val="000000" w:themeColor="text1"/>
        </w:rPr>
        <w:t>於公司電器旁設置環保和安全標語，</w:t>
      </w:r>
      <w:r w:rsidRPr="00D7206A">
        <w:rPr>
          <w:rFonts w:ascii="微軟正黑體" w:eastAsia="微軟正黑體" w:hAnsi="微軟正黑體" w:cs="Arial"/>
          <w:color w:val="000000" w:themeColor="text1"/>
        </w:rPr>
        <w:t>不僅能提升員工的安全意識，</w:t>
      </w:r>
      <w:r w:rsidRPr="00D7206A">
        <w:rPr>
          <w:rFonts w:ascii="微軟正黑體" w:eastAsia="微軟正黑體" w:hAnsi="微軟正黑體" w:cs="Arial" w:hint="eastAsia"/>
          <w:color w:val="000000" w:themeColor="text1"/>
        </w:rPr>
        <w:t>亦</w:t>
      </w:r>
      <w:r w:rsidRPr="00D7206A">
        <w:rPr>
          <w:rFonts w:ascii="微軟正黑體" w:eastAsia="微軟正黑體" w:hAnsi="微軟正黑體" w:cs="Arial"/>
          <w:color w:val="000000" w:themeColor="text1"/>
        </w:rPr>
        <w:t>能推動環保行動</w:t>
      </w:r>
      <w:r w:rsidRPr="00D7206A">
        <w:rPr>
          <w:rFonts w:ascii="微軟正黑體" w:eastAsia="微軟正黑體" w:hAnsi="微軟正黑體" w:cs="Arial" w:hint="eastAsia"/>
          <w:color w:val="000000" w:themeColor="text1"/>
        </w:rPr>
        <w:t>，</w:t>
      </w:r>
      <w:r w:rsidRPr="00D7206A">
        <w:rPr>
          <w:rFonts w:ascii="微軟正黑體" w:eastAsia="微軟正黑體" w:hAnsi="微軟正黑體" w:cs="Arial"/>
          <w:color w:val="000000" w:themeColor="text1"/>
        </w:rPr>
        <w:t>強調節能減碳的重要性</w:t>
      </w:r>
      <w:r w:rsidRPr="00D7206A">
        <w:rPr>
          <w:rFonts w:ascii="微軟正黑體" w:eastAsia="微軟正黑體" w:hAnsi="微軟正黑體" w:cs="Arial" w:hint="eastAsia"/>
          <w:color w:val="000000" w:themeColor="text1"/>
        </w:rPr>
        <w:t>。</w:t>
      </w:r>
    </w:p>
    <w:p w14:paraId="7232FD2C" w14:textId="77777777" w:rsidR="004F7476" w:rsidRPr="00D7206A" w:rsidRDefault="004F7476" w:rsidP="004F7476">
      <w:pPr>
        <w:spacing w:line="0" w:lineRule="atLeast"/>
        <w:jc w:val="both"/>
        <w:rPr>
          <w:rFonts w:ascii="微軟正黑體" w:eastAsia="微軟正黑體" w:hAnsi="微軟正黑體" w:cs="Arial"/>
          <w:b/>
          <w:bCs/>
          <w:color w:val="000000" w:themeColor="text1"/>
          <w:highlight w:val="yellow"/>
        </w:rPr>
      </w:pPr>
    </w:p>
    <w:p w14:paraId="2927841C" w14:textId="77777777" w:rsidR="004F7476" w:rsidRPr="00D7206A" w:rsidRDefault="004F7476" w:rsidP="004F7476">
      <w:pPr>
        <w:spacing w:line="0" w:lineRule="atLeast"/>
        <w:jc w:val="both"/>
        <w:rPr>
          <w:rFonts w:ascii="微軟正黑體" w:eastAsia="微軟正黑體" w:hAnsi="微軟正黑體" w:cs="Arial"/>
          <w:color w:val="000000" w:themeColor="text1"/>
        </w:rPr>
      </w:pPr>
      <w:r w:rsidRPr="00D7206A">
        <w:rPr>
          <w:rFonts w:ascii="微軟正黑體" w:eastAsia="微軟正黑體" w:hAnsi="微軟正黑體" w:cs="Arial" w:hint="eastAsia"/>
          <w:b/>
          <w:bCs/>
          <w:color w:val="000000" w:themeColor="text1"/>
        </w:rPr>
        <w:t>環保標語照片</w:t>
      </w:r>
    </w:p>
    <w:tbl>
      <w:tblPr>
        <w:tblStyle w:val="af2"/>
        <w:tblW w:w="0" w:type="auto"/>
        <w:tblLayout w:type="fixed"/>
        <w:tblLook w:val="04A0" w:firstRow="1" w:lastRow="0" w:firstColumn="1" w:lastColumn="0" w:noHBand="0" w:noVBand="1"/>
      </w:tblPr>
      <w:tblGrid>
        <w:gridCol w:w="2830"/>
        <w:gridCol w:w="2835"/>
        <w:gridCol w:w="2835"/>
      </w:tblGrid>
      <w:tr w:rsidR="004F7476" w:rsidRPr="00D7206A" w14:paraId="65AE467F" w14:textId="77777777" w:rsidTr="00D408A8">
        <w:tc>
          <w:tcPr>
            <w:tcW w:w="2830" w:type="dxa"/>
          </w:tcPr>
          <w:p w14:paraId="6C03FB37" w14:textId="77777777" w:rsidR="004F7476" w:rsidRPr="00D7206A" w:rsidRDefault="004F7476" w:rsidP="00D408A8">
            <w:pPr>
              <w:spacing w:line="0" w:lineRule="atLeast"/>
              <w:jc w:val="both"/>
              <w:rPr>
                <w:rFonts w:ascii="微軟正黑體" w:eastAsia="微軟正黑體" w:hAnsi="微軟正黑體" w:cs="Arial"/>
                <w:color w:val="000000" w:themeColor="text1"/>
                <w:highlight w:val="yellow"/>
              </w:rPr>
            </w:pPr>
            <w:r w:rsidRPr="00D7206A">
              <w:rPr>
                <w:noProof/>
                <w:color w:val="000000" w:themeColor="text1"/>
              </w:rPr>
              <w:drawing>
                <wp:inline distT="0" distB="0" distL="0" distR="0" wp14:anchorId="1A0D13A8" wp14:editId="02B7D30D">
                  <wp:extent cx="1723349" cy="2297245"/>
                  <wp:effectExtent l="0" t="0" r="0" b="8255"/>
                  <wp:docPr id="164689912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33784" cy="2311154"/>
                          </a:xfrm>
                          <a:prstGeom prst="rect">
                            <a:avLst/>
                          </a:prstGeom>
                          <a:noFill/>
                          <a:ln>
                            <a:noFill/>
                          </a:ln>
                        </pic:spPr>
                      </pic:pic>
                    </a:graphicData>
                  </a:graphic>
                </wp:inline>
              </w:drawing>
            </w:r>
          </w:p>
        </w:tc>
        <w:tc>
          <w:tcPr>
            <w:tcW w:w="2835" w:type="dxa"/>
          </w:tcPr>
          <w:p w14:paraId="6FC94D09" w14:textId="77777777" w:rsidR="004F7476" w:rsidRPr="00D7206A" w:rsidRDefault="004F7476" w:rsidP="00D408A8">
            <w:pPr>
              <w:spacing w:line="0" w:lineRule="atLeast"/>
              <w:jc w:val="both"/>
              <w:rPr>
                <w:rFonts w:ascii="微軟正黑體" w:eastAsia="微軟正黑體" w:hAnsi="微軟正黑體" w:cs="Arial"/>
                <w:color w:val="000000" w:themeColor="text1"/>
                <w:highlight w:val="yellow"/>
              </w:rPr>
            </w:pPr>
            <w:r w:rsidRPr="00D7206A">
              <w:rPr>
                <w:noProof/>
                <w:color w:val="000000" w:themeColor="text1"/>
              </w:rPr>
              <w:drawing>
                <wp:inline distT="0" distB="0" distL="0" distR="0" wp14:anchorId="612843FB" wp14:editId="60C4DF1B">
                  <wp:extent cx="1705647" cy="2273648"/>
                  <wp:effectExtent l="0" t="0" r="8890" b="0"/>
                  <wp:docPr id="52947252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721139" cy="2294299"/>
                          </a:xfrm>
                          <a:prstGeom prst="rect">
                            <a:avLst/>
                          </a:prstGeom>
                          <a:noFill/>
                          <a:ln>
                            <a:noFill/>
                          </a:ln>
                        </pic:spPr>
                      </pic:pic>
                    </a:graphicData>
                  </a:graphic>
                </wp:inline>
              </w:drawing>
            </w:r>
          </w:p>
        </w:tc>
        <w:tc>
          <w:tcPr>
            <w:tcW w:w="2835" w:type="dxa"/>
          </w:tcPr>
          <w:p w14:paraId="189D4D61" w14:textId="77777777" w:rsidR="004F7476" w:rsidRPr="00D7206A" w:rsidRDefault="004F7476" w:rsidP="00D408A8">
            <w:pPr>
              <w:spacing w:line="0" w:lineRule="atLeast"/>
              <w:jc w:val="both"/>
              <w:rPr>
                <w:noProof/>
                <w:color w:val="000000" w:themeColor="text1"/>
              </w:rPr>
            </w:pPr>
            <w:r w:rsidRPr="00D7206A">
              <w:rPr>
                <w:noProof/>
                <w:color w:val="000000" w:themeColor="text1"/>
              </w:rPr>
              <w:drawing>
                <wp:inline distT="0" distB="0" distL="0" distR="0" wp14:anchorId="7BB0075D" wp14:editId="2B1784F4">
                  <wp:extent cx="1705463" cy="2273300"/>
                  <wp:effectExtent l="0" t="0" r="9525" b="0"/>
                  <wp:docPr id="1308621526"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06678" cy="2274920"/>
                          </a:xfrm>
                          <a:prstGeom prst="rect">
                            <a:avLst/>
                          </a:prstGeom>
                          <a:noFill/>
                          <a:ln>
                            <a:noFill/>
                          </a:ln>
                        </pic:spPr>
                      </pic:pic>
                    </a:graphicData>
                  </a:graphic>
                </wp:inline>
              </w:drawing>
            </w:r>
          </w:p>
        </w:tc>
      </w:tr>
    </w:tbl>
    <w:p w14:paraId="69D3622E" w14:textId="77777777" w:rsidR="004F7476" w:rsidRPr="00D7206A" w:rsidRDefault="004F7476" w:rsidP="004F7476">
      <w:pPr>
        <w:spacing w:line="0" w:lineRule="atLeast"/>
        <w:jc w:val="both"/>
        <w:rPr>
          <w:rFonts w:ascii="微軟正黑體" w:eastAsia="微軟正黑體" w:hAnsi="微軟正黑體" w:cs="Arial"/>
          <w:color w:val="000000" w:themeColor="text1"/>
          <w:highlight w:val="yellow"/>
        </w:rPr>
      </w:pPr>
    </w:p>
    <w:p w14:paraId="6D6A7C10" w14:textId="77777777" w:rsidR="004F7476" w:rsidRPr="00D7206A" w:rsidRDefault="004F7476" w:rsidP="004F7476">
      <w:pPr>
        <w:spacing w:line="0" w:lineRule="atLeast"/>
        <w:jc w:val="both"/>
        <w:rPr>
          <w:rFonts w:ascii="微軟正黑體" w:eastAsia="微軟正黑體" w:hAnsi="微軟正黑體" w:cs="Arial"/>
          <w:color w:val="000000" w:themeColor="text1"/>
        </w:rPr>
      </w:pPr>
    </w:p>
    <w:p w14:paraId="29266D99" w14:textId="77777777" w:rsidR="004F7476" w:rsidRPr="00D7206A" w:rsidRDefault="004F7476" w:rsidP="004F7476">
      <w:pPr>
        <w:spacing w:line="0" w:lineRule="atLeast"/>
        <w:jc w:val="both"/>
        <w:rPr>
          <w:rFonts w:ascii="微軟正黑體" w:eastAsia="微軟正黑體" w:hAnsi="微軟正黑體"/>
          <w:bCs/>
          <w:color w:val="000000" w:themeColor="text1"/>
        </w:rPr>
      </w:pPr>
    </w:p>
    <w:p w14:paraId="42473CC1" w14:textId="77777777" w:rsidR="004F7476" w:rsidRPr="00D7206A" w:rsidRDefault="004F7476" w:rsidP="004F7476">
      <w:pPr>
        <w:spacing w:line="0" w:lineRule="atLeast"/>
        <w:jc w:val="both"/>
        <w:rPr>
          <w:rFonts w:ascii="微軟正黑體" w:eastAsia="微軟正黑體" w:hAnsi="微軟正黑體"/>
          <w:bCs/>
          <w:color w:val="000000" w:themeColor="text1"/>
        </w:rPr>
        <w:sectPr w:rsidR="004F7476" w:rsidRPr="00D7206A" w:rsidSect="004F7476">
          <w:pgSz w:w="11906" w:h="16838"/>
          <w:pgMar w:top="1440" w:right="1440" w:bottom="1440" w:left="1440" w:header="851" w:footer="992" w:gutter="0"/>
          <w:cols w:space="425"/>
          <w:docGrid w:type="lines" w:linePitch="360"/>
        </w:sectPr>
      </w:pPr>
    </w:p>
    <w:p w14:paraId="41F29E77" w14:textId="77777777" w:rsidR="004F7476" w:rsidRPr="00D7206A" w:rsidRDefault="004F7476" w:rsidP="004F7476">
      <w:pPr>
        <w:pStyle w:val="1"/>
        <w:rPr>
          <w:b/>
          <w:bCs/>
          <w:color w:val="000000" w:themeColor="text1"/>
        </w:rPr>
      </w:pPr>
      <w:bookmarkStart w:id="36" w:name="_Toc223609439"/>
      <w:bookmarkStart w:id="37" w:name="_Toc233917263"/>
      <w:r w:rsidRPr="00D7206A">
        <w:rPr>
          <w:rFonts w:hint="eastAsia"/>
          <w:b/>
          <w:bCs/>
          <w:color w:val="000000" w:themeColor="text1"/>
        </w:rPr>
        <w:lastRenderedPageBreak/>
        <w:t>五、社會共榮</w:t>
      </w:r>
      <w:bookmarkEnd w:id="36"/>
      <w:bookmarkEnd w:id="37"/>
      <w:r w:rsidRPr="00D7206A">
        <w:rPr>
          <w:rFonts w:hint="eastAsia"/>
          <w:b/>
          <w:bCs/>
          <w:color w:val="000000" w:themeColor="text1"/>
        </w:rPr>
        <w:t xml:space="preserve">  </w:t>
      </w:r>
    </w:p>
    <w:p w14:paraId="13B619B8" w14:textId="77777777" w:rsidR="004F7476" w:rsidRPr="00D7206A" w:rsidRDefault="004F7476" w:rsidP="004F7476">
      <w:pPr>
        <w:spacing w:line="0" w:lineRule="atLeast"/>
        <w:ind w:firstLine="482"/>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人力資源」是企業最重要的資產，人才是企業永續發展的基石。透過良好的勞資關係與完善的福利政策，提升凝聚力與企業認同感。松崗國際致力於營造平等多元的工作環境，重視福利、職場安全與健康，並依據勞基法訂立相關管理規範，促進和諧勞資關係。</w:t>
      </w:r>
      <w:r w:rsidRPr="00D7206A">
        <w:rPr>
          <w:rFonts w:ascii="微軟正黑體" w:eastAsia="微軟正黑體" w:hAnsi="微軟正黑體"/>
          <w:color w:val="000000" w:themeColor="text1"/>
        </w:rPr>
        <w:t>我們深信，唯有企業與員工攜手成長，才能在瞬息萬變的市場中穩健前行。</w:t>
      </w:r>
    </w:p>
    <w:p w14:paraId="4C055D31" w14:textId="77777777" w:rsidR="004F7476" w:rsidRPr="00D7206A" w:rsidRDefault="004F7476" w:rsidP="004F7476">
      <w:pPr>
        <w:spacing w:line="0" w:lineRule="atLeast"/>
        <w:jc w:val="both"/>
        <w:rPr>
          <w:rFonts w:ascii="微軟正黑體" w:eastAsia="微軟正黑體" w:hAnsi="微軟正黑體"/>
          <w:b/>
          <w:bCs/>
          <w:color w:val="000000" w:themeColor="text1"/>
        </w:rPr>
      </w:pPr>
    </w:p>
    <w:p w14:paraId="04D5073B" w14:textId="77777777" w:rsidR="004F7476" w:rsidRPr="00D7206A" w:rsidRDefault="004F7476" w:rsidP="004F7476">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我們的做法</w:t>
      </w:r>
    </w:p>
    <w:tbl>
      <w:tblPr>
        <w:tblStyle w:val="af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45"/>
        <w:gridCol w:w="6378"/>
      </w:tblGrid>
      <w:tr w:rsidR="004F7476" w:rsidRPr="00D7206A" w14:paraId="4166E2F1" w14:textId="77777777" w:rsidTr="00D408A8">
        <w:tc>
          <w:tcPr>
            <w:tcW w:w="2545" w:type="dxa"/>
          </w:tcPr>
          <w:p w14:paraId="7B832185"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員工平等友善</w:t>
            </w:r>
          </w:p>
        </w:tc>
        <w:tc>
          <w:tcPr>
            <w:tcW w:w="6378" w:type="dxa"/>
          </w:tcPr>
          <w:p w14:paraId="70A9E945"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松崗國際視員工為企業最重要的資源，打造幸福安全的職場，保障勞動權益，推行友善平等的工作機會及性別平等政策。</w:t>
            </w:r>
          </w:p>
        </w:tc>
      </w:tr>
      <w:tr w:rsidR="004F7476" w:rsidRPr="00D7206A" w14:paraId="4EA9964E" w14:textId="77777777" w:rsidTr="00D408A8">
        <w:tc>
          <w:tcPr>
            <w:tcW w:w="2545" w:type="dxa"/>
          </w:tcPr>
          <w:p w14:paraId="231D2087"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薪酬福利與教育訓練</w:t>
            </w:r>
          </w:p>
        </w:tc>
        <w:tc>
          <w:tcPr>
            <w:tcW w:w="6378" w:type="dxa"/>
          </w:tcPr>
          <w:p w14:paraId="2F75A0E1"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提供具市場競爭力的薪酬及員工福利，不定期舉辦多樣化課程以提升員工職能及職場競爭力，減少人員流動，穩健推動公司發展。</w:t>
            </w:r>
          </w:p>
        </w:tc>
      </w:tr>
      <w:tr w:rsidR="004F7476" w:rsidRPr="00D7206A" w14:paraId="0EB349B0" w14:textId="77777777" w:rsidTr="00D408A8">
        <w:tc>
          <w:tcPr>
            <w:tcW w:w="2545" w:type="dxa"/>
          </w:tcPr>
          <w:p w14:paraId="5AF7FB83"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透明升遷規劃</w:t>
            </w:r>
          </w:p>
        </w:tc>
        <w:tc>
          <w:tcPr>
            <w:tcW w:w="6378" w:type="dxa"/>
          </w:tcPr>
          <w:p w14:paraId="7678ADDF"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設立透明升遷管道，幫助員工清晰預期未來職涯發展方向，進一步促進向心力及專業成長。</w:t>
            </w:r>
          </w:p>
        </w:tc>
      </w:tr>
      <w:tr w:rsidR="004F7476" w:rsidRPr="00D7206A" w14:paraId="6B106779" w14:textId="77777777" w:rsidTr="00D408A8">
        <w:tc>
          <w:tcPr>
            <w:tcW w:w="2545" w:type="dxa"/>
          </w:tcPr>
          <w:p w14:paraId="0F1E9A37"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良性勞資互動</w:t>
            </w:r>
          </w:p>
        </w:tc>
        <w:tc>
          <w:tcPr>
            <w:tcW w:w="6378" w:type="dxa"/>
          </w:tcPr>
          <w:p w14:paraId="240EE914"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藉由公司內部溝通渠道營造良性勞資互動，同仁可以自由表達意見，公司皆會善意回應並與同仁取得共識，</w:t>
            </w:r>
            <w:r w:rsidRPr="00D7206A">
              <w:rPr>
                <w:rFonts w:ascii="微軟正黑體" w:eastAsia="微軟正黑體" w:hAnsi="微軟正黑體"/>
                <w:color w:val="000000" w:themeColor="text1"/>
              </w:rPr>
              <w:t>打造更加和諧與高效的工作環境。</w:t>
            </w:r>
          </w:p>
        </w:tc>
      </w:tr>
      <w:tr w:rsidR="004F7476" w:rsidRPr="00D7206A" w14:paraId="203F2CF8" w14:textId="77777777" w:rsidTr="00D408A8">
        <w:tc>
          <w:tcPr>
            <w:tcW w:w="2545" w:type="dxa"/>
          </w:tcPr>
          <w:p w14:paraId="6F5E8A89"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職場健康環境</w:t>
            </w:r>
          </w:p>
        </w:tc>
        <w:tc>
          <w:tcPr>
            <w:tcW w:w="6378" w:type="dxa"/>
          </w:tcPr>
          <w:p w14:paraId="18F59418"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松崗國際致力打造「職場健康環境」，除定期提供健檢，亦落實辦公室電器用電安全，並透過消防演練與疾病防治宣導，將預防意識融入工作日常，構築安全舒適的辦公空間，守護同仁健康。</w:t>
            </w:r>
          </w:p>
        </w:tc>
      </w:tr>
    </w:tbl>
    <w:p w14:paraId="32ACEE2D" w14:textId="77777777" w:rsidR="004F7476" w:rsidRPr="00D7206A" w:rsidRDefault="004F7476" w:rsidP="004F7476">
      <w:pPr>
        <w:spacing w:line="0" w:lineRule="atLeast"/>
        <w:ind w:firstLine="482"/>
        <w:jc w:val="both"/>
        <w:rPr>
          <w:rFonts w:ascii="微軟正黑體" w:eastAsia="微軟正黑體" w:hAnsi="微軟正黑體"/>
          <w:color w:val="000000" w:themeColor="text1"/>
        </w:rPr>
      </w:pPr>
    </w:p>
    <w:p w14:paraId="2F3A0426" w14:textId="77777777" w:rsidR="004F7476" w:rsidRPr="00D7206A" w:rsidRDefault="004F7476" w:rsidP="004F7476">
      <w:pPr>
        <w:pStyle w:val="2"/>
      </w:pPr>
      <w:bookmarkStart w:id="38" w:name="_Toc223609440"/>
      <w:bookmarkStart w:id="39" w:name="_Toc233917264"/>
      <w:r w:rsidRPr="00D7206A">
        <w:t>5.1</w:t>
      </w:r>
      <w:r w:rsidRPr="00D7206A">
        <w:rPr>
          <w:rFonts w:hint="eastAsia"/>
        </w:rPr>
        <w:t>員工概況</w:t>
      </w:r>
      <w:bookmarkEnd w:id="38"/>
      <w:bookmarkEnd w:id="39"/>
    </w:p>
    <w:p w14:paraId="5FBDEA70" w14:textId="77777777" w:rsidR="004F7476" w:rsidRPr="00D7206A" w:rsidRDefault="004F7476" w:rsidP="004F7476">
      <w:pPr>
        <w:spacing w:line="0" w:lineRule="atLeast"/>
        <w:ind w:firstLine="482"/>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松崗國際秉持公平與平等的精神，確保所有員工皆能在無歧視的環境下工作。我們積極推動多元化與包容性，透過各項平權措施，消弭任何可能導致職場不對等的勞動條件，並保障所有同仁的勞動權益。</w:t>
      </w:r>
    </w:p>
    <w:p w14:paraId="13D7B337" w14:textId="77777777" w:rsidR="004F7476" w:rsidRPr="00D7206A" w:rsidRDefault="004F7476" w:rsidP="004F7476">
      <w:pPr>
        <w:spacing w:line="0" w:lineRule="atLeast"/>
        <w:jc w:val="both"/>
        <w:rPr>
          <w:rFonts w:ascii="微軟正黑體" w:eastAsia="微軟正黑體" w:hAnsi="微軟正黑體"/>
          <w:color w:val="000000" w:themeColor="text1"/>
        </w:rPr>
      </w:pPr>
    </w:p>
    <w:p w14:paraId="5503075E" w14:textId="77777777" w:rsidR="004F7476" w:rsidRPr="00D7206A" w:rsidRDefault="004F7476" w:rsidP="004F7476">
      <w:pPr>
        <w:pStyle w:val="3"/>
      </w:pPr>
      <w:bookmarkStart w:id="40" w:name="_Toc223609441"/>
      <w:bookmarkStart w:id="41" w:name="_Toc233917265"/>
      <w:r w:rsidRPr="00D7206A">
        <w:rPr>
          <w:rFonts w:hint="eastAsia"/>
        </w:rPr>
        <w:lastRenderedPageBreak/>
        <w:t>5.1.1</w:t>
      </w:r>
      <w:r w:rsidRPr="00D7206A">
        <w:rPr>
          <w:rFonts w:hint="eastAsia"/>
        </w:rPr>
        <w:t>員工統計</w:t>
      </w:r>
      <w:bookmarkEnd w:id="40"/>
      <w:bookmarkEnd w:id="41"/>
    </w:p>
    <w:p w14:paraId="703E7870" w14:textId="77777777" w:rsidR="004F7476" w:rsidRPr="00D7206A" w:rsidRDefault="004F7476" w:rsidP="004F7476">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 xml:space="preserve">    松崗國際員工組成絕大部分皆屬於不定期契約類型（即正職員工），公司藉由提供長遠且安穩的工作型態，讓員工能夠全心投入工作而無後顧之憂，有助於保障員工的經濟生活。其中，公司依照營運需求、工作內容與性質聘僱各種領域之專業人士，並將員工分為管理人員、</w:t>
      </w:r>
      <w:r w:rsidRPr="00D7206A">
        <w:rPr>
          <w:rFonts w:ascii="微軟正黑體" w:eastAsia="微軟正黑體" w:hAnsi="微軟正黑體" w:cs="Calibri" w:hint="eastAsia"/>
          <w:color w:val="000000" w:themeColor="text1"/>
        </w:rPr>
        <w:t>業務行政人員與研發人員</w:t>
      </w:r>
      <w:r w:rsidRPr="00D7206A">
        <w:rPr>
          <w:rFonts w:ascii="微軟正黑體" w:eastAsia="微軟正黑體" w:hAnsi="微軟正黑體" w:hint="eastAsia"/>
          <w:color w:val="000000" w:themeColor="text1"/>
        </w:rPr>
        <w:t>，整體員工人數逐年調整。公司</w:t>
      </w:r>
      <w:r w:rsidRPr="00D7206A">
        <w:rPr>
          <w:rFonts w:ascii="微軟正黑體" w:eastAsia="微軟正黑體" w:hAnsi="微軟正黑體"/>
          <w:color w:val="000000" w:themeColor="text1"/>
        </w:rPr>
        <w:t>202</w:t>
      </w:r>
      <w:r w:rsidRPr="00D7206A">
        <w:rPr>
          <w:rFonts w:ascii="微軟正黑體" w:eastAsia="微軟正黑體" w:hAnsi="微軟正黑體" w:hint="eastAsia"/>
          <w:color w:val="000000" w:themeColor="text1"/>
        </w:rPr>
        <w:t>5年度並無兼職員工，且無非員工之工作者。</w:t>
      </w:r>
      <w:r w:rsidRPr="00D7206A">
        <w:rPr>
          <w:rFonts w:ascii="微軟正黑體" w:eastAsia="微軟正黑體" w:hAnsi="微軟正黑體"/>
          <w:color w:val="000000" w:themeColor="text1"/>
        </w:rPr>
        <w:t>在人才組成上，我們重視職場多元與性別平權。</w:t>
      </w:r>
      <w:r w:rsidRPr="00D7206A">
        <w:rPr>
          <w:rFonts w:ascii="微軟正黑體" w:eastAsia="微軟正黑體" w:hAnsi="微軟正黑體" w:hint="eastAsia"/>
          <w:color w:val="000000" w:themeColor="text1"/>
        </w:rPr>
        <w:t>主管(經理級以上)及員工</w:t>
      </w:r>
      <w:r w:rsidRPr="00D7206A">
        <w:rPr>
          <w:rFonts w:ascii="微軟正黑體" w:eastAsia="微軟正黑體" w:hAnsi="微軟正黑體"/>
          <w:color w:val="000000" w:themeColor="text1"/>
        </w:rPr>
        <w:t>除男女比例均衡外，亦聘有</w:t>
      </w:r>
      <w:r w:rsidRPr="00D7206A">
        <w:rPr>
          <w:rFonts w:ascii="微軟正黑體" w:eastAsia="微軟正黑體" w:hAnsi="微軟正黑體" w:hint="eastAsia"/>
          <w:color w:val="000000" w:themeColor="text1"/>
        </w:rPr>
        <w:t>1名</w:t>
      </w:r>
      <w:r w:rsidRPr="00D7206A">
        <w:rPr>
          <w:rFonts w:ascii="微軟正黑體" w:eastAsia="微軟正黑體" w:hAnsi="微軟正黑體"/>
          <w:color w:val="000000" w:themeColor="text1"/>
        </w:rPr>
        <w:t>外籍與</w:t>
      </w:r>
      <w:r w:rsidRPr="00D7206A">
        <w:rPr>
          <w:rFonts w:ascii="微軟正黑體" w:eastAsia="微軟正黑體" w:hAnsi="微軟正黑體" w:hint="eastAsia"/>
          <w:color w:val="000000" w:themeColor="text1"/>
        </w:rPr>
        <w:t>1名</w:t>
      </w:r>
      <w:r w:rsidRPr="00D7206A">
        <w:rPr>
          <w:rFonts w:ascii="微軟正黑體" w:eastAsia="微軟正黑體" w:hAnsi="微軟正黑體"/>
          <w:color w:val="000000" w:themeColor="text1"/>
        </w:rPr>
        <w:t>原住民員工，</w:t>
      </w:r>
      <w:r w:rsidRPr="00D7206A">
        <w:rPr>
          <w:rFonts w:ascii="微軟正黑體" w:eastAsia="微軟正黑體" w:hAnsi="微軟正黑體" w:hint="eastAsia"/>
          <w:color w:val="000000" w:themeColor="text1"/>
        </w:rPr>
        <w:t>以實際行動落實多元包容的人才管理政策。</w:t>
      </w:r>
    </w:p>
    <w:p w14:paraId="279F51FB" w14:textId="77777777" w:rsidR="004F7476" w:rsidRPr="00D7206A" w:rsidRDefault="004F7476" w:rsidP="004F7476">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 xml:space="preserve">    松崗國際台灣營運據點聘用本國在地人才擔任高階主管的比例為100％，顯示公司願意與在地社群合作發掘人才，吸引優秀人才就近工作，有助於爭取在地社區認同，並進一步提升當地經濟狀況。</w:t>
      </w:r>
    </w:p>
    <w:p w14:paraId="2618D63D" w14:textId="77777777" w:rsidR="004F7476" w:rsidRPr="00D7206A" w:rsidRDefault="004F7476" w:rsidP="004F7476">
      <w:pPr>
        <w:tabs>
          <w:tab w:val="left" w:pos="1716"/>
        </w:tabs>
        <w:spacing w:line="0" w:lineRule="atLeast"/>
        <w:ind w:firstLine="482"/>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在企業發展與競爭力提升的過程中，員工的穩定性扮演著關鍵角色。因此，降低員工離職率是松崗國際的重要目標，公司將持續打造更優質的工作環境，提供員工更多發展機會與福利</w:t>
      </w:r>
      <w:r w:rsidRPr="00D7206A">
        <w:rPr>
          <w:rFonts w:ascii="微軟正黑體" w:eastAsia="微軟正黑體" w:hAnsi="微軟正黑體" w:hint="eastAsia"/>
          <w:color w:val="000000" w:themeColor="text1"/>
        </w:rPr>
        <w:t>，讓</w:t>
      </w:r>
      <w:r w:rsidRPr="00D7206A">
        <w:rPr>
          <w:rFonts w:ascii="微軟正黑體" w:eastAsia="微軟正黑體" w:hAnsi="微軟正黑體"/>
          <w:color w:val="000000" w:themeColor="text1"/>
        </w:rPr>
        <w:t>員工對企業的認同感逐步提高，進而提升團隊的穩定性與工作效率。</w:t>
      </w:r>
    </w:p>
    <w:p w14:paraId="21DFA3A6" w14:textId="77777777" w:rsidR="004F7476" w:rsidRPr="00D7206A" w:rsidRDefault="004F7476" w:rsidP="004F7476">
      <w:pPr>
        <w:spacing w:line="0" w:lineRule="atLeast"/>
        <w:jc w:val="both"/>
        <w:rPr>
          <w:rFonts w:ascii="微軟正黑體" w:eastAsia="微軟正黑體" w:hAnsi="微軟正黑體"/>
          <w:b/>
          <w:bCs/>
          <w:color w:val="000000" w:themeColor="text1"/>
        </w:rPr>
      </w:pPr>
    </w:p>
    <w:p w14:paraId="1B95E7B5" w14:textId="77777777" w:rsidR="004F7476" w:rsidRPr="00D7206A" w:rsidRDefault="004F7476" w:rsidP="004F7476">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員工統計</w:t>
      </w:r>
    </w:p>
    <w:tbl>
      <w:tblPr>
        <w:tblW w:w="82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29"/>
        <w:gridCol w:w="993"/>
        <w:gridCol w:w="992"/>
        <w:gridCol w:w="992"/>
        <w:gridCol w:w="992"/>
        <w:gridCol w:w="993"/>
        <w:gridCol w:w="1134"/>
        <w:gridCol w:w="992"/>
      </w:tblGrid>
      <w:tr w:rsidR="004F7476" w:rsidRPr="00D7206A" w14:paraId="2E14720C" w14:textId="77777777" w:rsidTr="00D408A8">
        <w:trPr>
          <w:trHeight w:val="405"/>
        </w:trPr>
        <w:tc>
          <w:tcPr>
            <w:tcW w:w="2122" w:type="dxa"/>
            <w:gridSpan w:val="2"/>
            <w:shd w:val="clear" w:color="000000" w:fill="FCD5B4"/>
            <w:vAlign w:val="center"/>
            <w:hideMark/>
          </w:tcPr>
          <w:p w14:paraId="60E6BA68"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統計/年度</w:t>
            </w:r>
          </w:p>
        </w:tc>
        <w:tc>
          <w:tcPr>
            <w:tcW w:w="1984" w:type="dxa"/>
            <w:gridSpan w:val="2"/>
            <w:shd w:val="clear" w:color="000000" w:fill="FCD5B4"/>
            <w:vAlign w:val="center"/>
            <w:hideMark/>
          </w:tcPr>
          <w:p w14:paraId="0E8A15B4"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2023年</w:t>
            </w:r>
          </w:p>
        </w:tc>
        <w:tc>
          <w:tcPr>
            <w:tcW w:w="1985" w:type="dxa"/>
            <w:gridSpan w:val="2"/>
            <w:shd w:val="clear" w:color="000000" w:fill="FCD5B4"/>
            <w:vAlign w:val="center"/>
            <w:hideMark/>
          </w:tcPr>
          <w:p w14:paraId="626F5FC6"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2024年</w:t>
            </w:r>
          </w:p>
        </w:tc>
        <w:tc>
          <w:tcPr>
            <w:tcW w:w="2126" w:type="dxa"/>
            <w:gridSpan w:val="2"/>
            <w:shd w:val="clear" w:color="000000" w:fill="FCD5B4"/>
            <w:vAlign w:val="center"/>
            <w:hideMark/>
          </w:tcPr>
          <w:p w14:paraId="65BA1069"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2025年</w:t>
            </w:r>
          </w:p>
        </w:tc>
      </w:tr>
      <w:tr w:rsidR="004F7476" w:rsidRPr="00D7206A" w14:paraId="56BE631C" w14:textId="77777777" w:rsidTr="00D408A8">
        <w:trPr>
          <w:trHeight w:val="435"/>
        </w:trPr>
        <w:tc>
          <w:tcPr>
            <w:tcW w:w="2122" w:type="dxa"/>
            <w:gridSpan w:val="2"/>
            <w:shd w:val="clear" w:color="000000" w:fill="FCD5B4"/>
            <w:vAlign w:val="center"/>
            <w:hideMark/>
          </w:tcPr>
          <w:p w14:paraId="61681165"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員工總數</w:t>
            </w:r>
          </w:p>
        </w:tc>
        <w:tc>
          <w:tcPr>
            <w:tcW w:w="1984" w:type="dxa"/>
            <w:gridSpan w:val="2"/>
            <w:vAlign w:val="center"/>
            <w:hideMark/>
          </w:tcPr>
          <w:p w14:paraId="7070442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29</w:t>
            </w:r>
          </w:p>
        </w:tc>
        <w:tc>
          <w:tcPr>
            <w:tcW w:w="1985" w:type="dxa"/>
            <w:gridSpan w:val="2"/>
            <w:vAlign w:val="center"/>
            <w:hideMark/>
          </w:tcPr>
          <w:p w14:paraId="1DF28A2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36</w:t>
            </w:r>
          </w:p>
        </w:tc>
        <w:tc>
          <w:tcPr>
            <w:tcW w:w="2126" w:type="dxa"/>
            <w:gridSpan w:val="2"/>
            <w:vAlign w:val="center"/>
            <w:hideMark/>
          </w:tcPr>
          <w:p w14:paraId="7CAB67E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w:t>
            </w:r>
          </w:p>
        </w:tc>
      </w:tr>
      <w:tr w:rsidR="004F7476" w:rsidRPr="00D7206A" w14:paraId="15C6E3B0" w14:textId="77777777" w:rsidTr="00D408A8">
        <w:trPr>
          <w:trHeight w:val="540"/>
        </w:trPr>
        <w:tc>
          <w:tcPr>
            <w:tcW w:w="2122" w:type="dxa"/>
            <w:gridSpan w:val="2"/>
            <w:shd w:val="clear" w:color="000000" w:fill="FCD5B4"/>
            <w:vAlign w:val="center"/>
            <w:hideMark/>
          </w:tcPr>
          <w:p w14:paraId="60ED009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勞雇合約</w:t>
            </w:r>
          </w:p>
        </w:tc>
        <w:tc>
          <w:tcPr>
            <w:tcW w:w="992" w:type="dxa"/>
            <w:shd w:val="clear" w:color="000000" w:fill="FCD5B4"/>
            <w:vAlign w:val="center"/>
            <w:hideMark/>
          </w:tcPr>
          <w:p w14:paraId="7F3D5FE6"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不定期</w:t>
            </w:r>
          </w:p>
        </w:tc>
        <w:tc>
          <w:tcPr>
            <w:tcW w:w="992" w:type="dxa"/>
            <w:shd w:val="clear" w:color="000000" w:fill="FCD5B4"/>
            <w:vAlign w:val="center"/>
            <w:hideMark/>
          </w:tcPr>
          <w:p w14:paraId="7094E4B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定期</w:t>
            </w:r>
          </w:p>
        </w:tc>
        <w:tc>
          <w:tcPr>
            <w:tcW w:w="992" w:type="dxa"/>
            <w:shd w:val="clear" w:color="000000" w:fill="FCD5B4"/>
            <w:vAlign w:val="center"/>
            <w:hideMark/>
          </w:tcPr>
          <w:p w14:paraId="1B179C3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不定期</w:t>
            </w:r>
          </w:p>
        </w:tc>
        <w:tc>
          <w:tcPr>
            <w:tcW w:w="993" w:type="dxa"/>
            <w:shd w:val="clear" w:color="000000" w:fill="FCD5B4"/>
            <w:vAlign w:val="center"/>
            <w:hideMark/>
          </w:tcPr>
          <w:p w14:paraId="73D1ED48"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定期</w:t>
            </w:r>
          </w:p>
        </w:tc>
        <w:tc>
          <w:tcPr>
            <w:tcW w:w="1134" w:type="dxa"/>
            <w:shd w:val="clear" w:color="000000" w:fill="FCD5B4"/>
            <w:vAlign w:val="center"/>
            <w:hideMark/>
          </w:tcPr>
          <w:p w14:paraId="5788DF8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不定期</w:t>
            </w:r>
          </w:p>
        </w:tc>
        <w:tc>
          <w:tcPr>
            <w:tcW w:w="992" w:type="dxa"/>
            <w:shd w:val="clear" w:color="000000" w:fill="FCD5B4"/>
            <w:vAlign w:val="center"/>
            <w:hideMark/>
          </w:tcPr>
          <w:p w14:paraId="38F478B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定期</w:t>
            </w:r>
          </w:p>
        </w:tc>
      </w:tr>
      <w:tr w:rsidR="004F7476" w:rsidRPr="00D7206A" w14:paraId="7EC1D077" w14:textId="77777777" w:rsidTr="00D408A8">
        <w:trPr>
          <w:trHeight w:val="469"/>
        </w:trPr>
        <w:tc>
          <w:tcPr>
            <w:tcW w:w="1129" w:type="dxa"/>
            <w:vMerge w:val="restart"/>
            <w:vAlign w:val="center"/>
            <w:hideMark/>
          </w:tcPr>
          <w:p w14:paraId="0A19920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性別</w:t>
            </w:r>
          </w:p>
        </w:tc>
        <w:tc>
          <w:tcPr>
            <w:tcW w:w="993" w:type="dxa"/>
            <w:vAlign w:val="center"/>
            <w:hideMark/>
          </w:tcPr>
          <w:p w14:paraId="120508F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男</w:t>
            </w:r>
          </w:p>
        </w:tc>
        <w:tc>
          <w:tcPr>
            <w:tcW w:w="992" w:type="dxa"/>
            <w:vAlign w:val="center"/>
            <w:hideMark/>
          </w:tcPr>
          <w:p w14:paraId="6636ACF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16 </w:t>
            </w:r>
          </w:p>
        </w:tc>
        <w:tc>
          <w:tcPr>
            <w:tcW w:w="992" w:type="dxa"/>
            <w:vAlign w:val="center"/>
            <w:hideMark/>
          </w:tcPr>
          <w:p w14:paraId="5A95B45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c>
          <w:tcPr>
            <w:tcW w:w="992" w:type="dxa"/>
            <w:vAlign w:val="center"/>
            <w:hideMark/>
          </w:tcPr>
          <w:p w14:paraId="3C34C4E0"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20 </w:t>
            </w:r>
          </w:p>
        </w:tc>
        <w:tc>
          <w:tcPr>
            <w:tcW w:w="993" w:type="dxa"/>
            <w:vAlign w:val="center"/>
            <w:hideMark/>
          </w:tcPr>
          <w:p w14:paraId="4F719998"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c>
          <w:tcPr>
            <w:tcW w:w="1134" w:type="dxa"/>
            <w:vAlign w:val="center"/>
            <w:hideMark/>
          </w:tcPr>
          <w:p w14:paraId="541E3C5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15</w:t>
            </w:r>
          </w:p>
        </w:tc>
        <w:tc>
          <w:tcPr>
            <w:tcW w:w="992" w:type="dxa"/>
            <w:vAlign w:val="center"/>
            <w:hideMark/>
          </w:tcPr>
          <w:p w14:paraId="26FE244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r>
      <w:tr w:rsidR="004F7476" w:rsidRPr="00D7206A" w14:paraId="06B41F33" w14:textId="77777777" w:rsidTr="00D408A8">
        <w:trPr>
          <w:trHeight w:val="480"/>
        </w:trPr>
        <w:tc>
          <w:tcPr>
            <w:tcW w:w="1129" w:type="dxa"/>
            <w:vMerge/>
            <w:vAlign w:val="center"/>
            <w:hideMark/>
          </w:tcPr>
          <w:p w14:paraId="6C6752EC"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993" w:type="dxa"/>
            <w:vAlign w:val="center"/>
            <w:hideMark/>
          </w:tcPr>
          <w:p w14:paraId="52E524F0"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女</w:t>
            </w:r>
          </w:p>
        </w:tc>
        <w:tc>
          <w:tcPr>
            <w:tcW w:w="992" w:type="dxa"/>
            <w:vAlign w:val="center"/>
            <w:hideMark/>
          </w:tcPr>
          <w:p w14:paraId="3BC6F91C"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13 </w:t>
            </w:r>
          </w:p>
        </w:tc>
        <w:tc>
          <w:tcPr>
            <w:tcW w:w="992" w:type="dxa"/>
            <w:vAlign w:val="center"/>
            <w:hideMark/>
          </w:tcPr>
          <w:p w14:paraId="5B4F6C8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c>
          <w:tcPr>
            <w:tcW w:w="992" w:type="dxa"/>
            <w:vAlign w:val="center"/>
            <w:hideMark/>
          </w:tcPr>
          <w:p w14:paraId="1104651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16 </w:t>
            </w:r>
          </w:p>
        </w:tc>
        <w:tc>
          <w:tcPr>
            <w:tcW w:w="993" w:type="dxa"/>
            <w:vAlign w:val="center"/>
            <w:hideMark/>
          </w:tcPr>
          <w:p w14:paraId="70A6231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c>
          <w:tcPr>
            <w:tcW w:w="1134" w:type="dxa"/>
            <w:vAlign w:val="center"/>
            <w:hideMark/>
          </w:tcPr>
          <w:p w14:paraId="309C914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12 </w:t>
            </w:r>
          </w:p>
        </w:tc>
        <w:tc>
          <w:tcPr>
            <w:tcW w:w="992" w:type="dxa"/>
            <w:vAlign w:val="center"/>
            <w:hideMark/>
          </w:tcPr>
          <w:p w14:paraId="017F2B7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r>
      <w:tr w:rsidR="004F7476" w:rsidRPr="00D7206A" w14:paraId="49FA416B" w14:textId="77777777" w:rsidTr="00D408A8">
        <w:trPr>
          <w:trHeight w:val="480"/>
        </w:trPr>
        <w:tc>
          <w:tcPr>
            <w:tcW w:w="1129" w:type="dxa"/>
            <w:vAlign w:val="center"/>
          </w:tcPr>
          <w:p w14:paraId="471D914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地區</w:t>
            </w:r>
          </w:p>
        </w:tc>
        <w:tc>
          <w:tcPr>
            <w:tcW w:w="993" w:type="dxa"/>
            <w:vAlign w:val="center"/>
          </w:tcPr>
          <w:p w14:paraId="545AA35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台灣</w:t>
            </w:r>
          </w:p>
        </w:tc>
        <w:tc>
          <w:tcPr>
            <w:tcW w:w="992" w:type="dxa"/>
            <w:vAlign w:val="center"/>
          </w:tcPr>
          <w:p w14:paraId="343973FC"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29</w:t>
            </w:r>
          </w:p>
        </w:tc>
        <w:tc>
          <w:tcPr>
            <w:tcW w:w="992" w:type="dxa"/>
            <w:vAlign w:val="center"/>
          </w:tcPr>
          <w:p w14:paraId="1B235E8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992" w:type="dxa"/>
            <w:vAlign w:val="center"/>
          </w:tcPr>
          <w:p w14:paraId="36EEC5B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36</w:t>
            </w:r>
          </w:p>
        </w:tc>
        <w:tc>
          <w:tcPr>
            <w:tcW w:w="993" w:type="dxa"/>
            <w:vAlign w:val="center"/>
          </w:tcPr>
          <w:p w14:paraId="0124322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tcPr>
          <w:p w14:paraId="64A419B7"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w:t>
            </w:r>
          </w:p>
        </w:tc>
        <w:tc>
          <w:tcPr>
            <w:tcW w:w="992" w:type="dxa"/>
            <w:vAlign w:val="center"/>
          </w:tcPr>
          <w:p w14:paraId="067B79B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30B43BCD" w14:textId="77777777" w:rsidTr="00D408A8">
        <w:trPr>
          <w:trHeight w:val="420"/>
        </w:trPr>
        <w:tc>
          <w:tcPr>
            <w:tcW w:w="2122" w:type="dxa"/>
            <w:gridSpan w:val="2"/>
            <w:shd w:val="clear" w:color="000000" w:fill="FCD5B4"/>
            <w:vAlign w:val="center"/>
            <w:hideMark/>
          </w:tcPr>
          <w:p w14:paraId="20AC8615"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勞雇類型</w:t>
            </w:r>
          </w:p>
        </w:tc>
        <w:tc>
          <w:tcPr>
            <w:tcW w:w="992" w:type="dxa"/>
            <w:shd w:val="clear" w:color="000000" w:fill="FCD5B4"/>
            <w:vAlign w:val="center"/>
            <w:hideMark/>
          </w:tcPr>
          <w:p w14:paraId="15A08FC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全職</w:t>
            </w:r>
          </w:p>
        </w:tc>
        <w:tc>
          <w:tcPr>
            <w:tcW w:w="992" w:type="dxa"/>
            <w:shd w:val="clear" w:color="000000" w:fill="FCD5B4"/>
            <w:vAlign w:val="center"/>
            <w:hideMark/>
          </w:tcPr>
          <w:p w14:paraId="4BB9597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兼職</w:t>
            </w:r>
          </w:p>
        </w:tc>
        <w:tc>
          <w:tcPr>
            <w:tcW w:w="992" w:type="dxa"/>
            <w:shd w:val="clear" w:color="000000" w:fill="FCD5B4"/>
            <w:vAlign w:val="center"/>
            <w:hideMark/>
          </w:tcPr>
          <w:p w14:paraId="20AA8B6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全職</w:t>
            </w:r>
          </w:p>
        </w:tc>
        <w:tc>
          <w:tcPr>
            <w:tcW w:w="993" w:type="dxa"/>
            <w:shd w:val="clear" w:color="000000" w:fill="FCD5B4"/>
            <w:vAlign w:val="center"/>
            <w:hideMark/>
          </w:tcPr>
          <w:p w14:paraId="49B24EA6"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兼職</w:t>
            </w:r>
          </w:p>
        </w:tc>
        <w:tc>
          <w:tcPr>
            <w:tcW w:w="1134" w:type="dxa"/>
            <w:shd w:val="clear" w:color="000000" w:fill="FCD5B4"/>
            <w:vAlign w:val="center"/>
            <w:hideMark/>
          </w:tcPr>
          <w:p w14:paraId="58800F8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全職</w:t>
            </w:r>
          </w:p>
        </w:tc>
        <w:tc>
          <w:tcPr>
            <w:tcW w:w="992" w:type="dxa"/>
            <w:shd w:val="clear" w:color="000000" w:fill="FCD5B4"/>
            <w:vAlign w:val="center"/>
            <w:hideMark/>
          </w:tcPr>
          <w:p w14:paraId="43E12E26"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兼職</w:t>
            </w:r>
          </w:p>
        </w:tc>
      </w:tr>
      <w:tr w:rsidR="004F7476" w:rsidRPr="00D7206A" w14:paraId="619EC466" w14:textId="77777777" w:rsidTr="00D408A8">
        <w:trPr>
          <w:trHeight w:val="480"/>
        </w:trPr>
        <w:tc>
          <w:tcPr>
            <w:tcW w:w="1129" w:type="dxa"/>
            <w:vMerge w:val="restart"/>
            <w:vAlign w:val="center"/>
            <w:hideMark/>
          </w:tcPr>
          <w:p w14:paraId="0D66F2B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性別</w:t>
            </w:r>
          </w:p>
        </w:tc>
        <w:tc>
          <w:tcPr>
            <w:tcW w:w="993" w:type="dxa"/>
            <w:vAlign w:val="center"/>
            <w:hideMark/>
          </w:tcPr>
          <w:p w14:paraId="4179A4F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男</w:t>
            </w:r>
          </w:p>
        </w:tc>
        <w:tc>
          <w:tcPr>
            <w:tcW w:w="992" w:type="dxa"/>
            <w:vAlign w:val="center"/>
            <w:hideMark/>
          </w:tcPr>
          <w:p w14:paraId="72B9FC0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16 </w:t>
            </w:r>
          </w:p>
        </w:tc>
        <w:tc>
          <w:tcPr>
            <w:tcW w:w="992" w:type="dxa"/>
            <w:vAlign w:val="center"/>
            <w:hideMark/>
          </w:tcPr>
          <w:p w14:paraId="6405AA9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c>
          <w:tcPr>
            <w:tcW w:w="992" w:type="dxa"/>
            <w:vAlign w:val="center"/>
            <w:hideMark/>
          </w:tcPr>
          <w:p w14:paraId="486F842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20 </w:t>
            </w:r>
          </w:p>
        </w:tc>
        <w:tc>
          <w:tcPr>
            <w:tcW w:w="993" w:type="dxa"/>
            <w:vAlign w:val="center"/>
            <w:hideMark/>
          </w:tcPr>
          <w:p w14:paraId="792CD52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c>
          <w:tcPr>
            <w:tcW w:w="1134" w:type="dxa"/>
            <w:vAlign w:val="center"/>
            <w:hideMark/>
          </w:tcPr>
          <w:p w14:paraId="47FB34D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15</w:t>
            </w:r>
          </w:p>
        </w:tc>
        <w:tc>
          <w:tcPr>
            <w:tcW w:w="992" w:type="dxa"/>
            <w:vAlign w:val="center"/>
            <w:hideMark/>
          </w:tcPr>
          <w:p w14:paraId="0B26913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r>
      <w:tr w:rsidR="004F7476" w:rsidRPr="00D7206A" w14:paraId="17B986D5" w14:textId="77777777" w:rsidTr="00D408A8">
        <w:trPr>
          <w:trHeight w:val="480"/>
        </w:trPr>
        <w:tc>
          <w:tcPr>
            <w:tcW w:w="1129" w:type="dxa"/>
            <w:vMerge/>
            <w:vAlign w:val="center"/>
            <w:hideMark/>
          </w:tcPr>
          <w:p w14:paraId="22E164D5"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993" w:type="dxa"/>
            <w:vAlign w:val="center"/>
            <w:hideMark/>
          </w:tcPr>
          <w:p w14:paraId="3BE608C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女</w:t>
            </w:r>
          </w:p>
        </w:tc>
        <w:tc>
          <w:tcPr>
            <w:tcW w:w="992" w:type="dxa"/>
            <w:vAlign w:val="center"/>
            <w:hideMark/>
          </w:tcPr>
          <w:p w14:paraId="02ECC758"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13 </w:t>
            </w:r>
          </w:p>
        </w:tc>
        <w:tc>
          <w:tcPr>
            <w:tcW w:w="992" w:type="dxa"/>
            <w:vAlign w:val="center"/>
            <w:hideMark/>
          </w:tcPr>
          <w:p w14:paraId="50A81BC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c>
          <w:tcPr>
            <w:tcW w:w="992" w:type="dxa"/>
            <w:vAlign w:val="center"/>
            <w:hideMark/>
          </w:tcPr>
          <w:p w14:paraId="5C3EDD4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16 </w:t>
            </w:r>
          </w:p>
        </w:tc>
        <w:tc>
          <w:tcPr>
            <w:tcW w:w="993" w:type="dxa"/>
            <w:vAlign w:val="center"/>
            <w:hideMark/>
          </w:tcPr>
          <w:p w14:paraId="72BC469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c>
          <w:tcPr>
            <w:tcW w:w="1134" w:type="dxa"/>
            <w:vAlign w:val="center"/>
            <w:hideMark/>
          </w:tcPr>
          <w:p w14:paraId="3BEDA9A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12 </w:t>
            </w:r>
          </w:p>
        </w:tc>
        <w:tc>
          <w:tcPr>
            <w:tcW w:w="992" w:type="dxa"/>
            <w:vAlign w:val="center"/>
            <w:hideMark/>
          </w:tcPr>
          <w:p w14:paraId="2791997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 </w:t>
            </w:r>
          </w:p>
        </w:tc>
      </w:tr>
      <w:tr w:rsidR="004F7476" w:rsidRPr="00D7206A" w14:paraId="1B879BCC" w14:textId="77777777" w:rsidTr="00D408A8">
        <w:trPr>
          <w:trHeight w:val="480"/>
        </w:trPr>
        <w:tc>
          <w:tcPr>
            <w:tcW w:w="1129" w:type="dxa"/>
            <w:vAlign w:val="center"/>
          </w:tcPr>
          <w:p w14:paraId="437664F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地區</w:t>
            </w:r>
          </w:p>
        </w:tc>
        <w:tc>
          <w:tcPr>
            <w:tcW w:w="993" w:type="dxa"/>
            <w:vAlign w:val="center"/>
          </w:tcPr>
          <w:p w14:paraId="300CD597"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台灣</w:t>
            </w:r>
          </w:p>
        </w:tc>
        <w:tc>
          <w:tcPr>
            <w:tcW w:w="992" w:type="dxa"/>
            <w:vAlign w:val="center"/>
          </w:tcPr>
          <w:p w14:paraId="776AC49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29</w:t>
            </w:r>
          </w:p>
        </w:tc>
        <w:tc>
          <w:tcPr>
            <w:tcW w:w="992" w:type="dxa"/>
            <w:vAlign w:val="center"/>
          </w:tcPr>
          <w:p w14:paraId="5605B52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992" w:type="dxa"/>
            <w:vAlign w:val="center"/>
          </w:tcPr>
          <w:p w14:paraId="34040F75"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36</w:t>
            </w:r>
          </w:p>
        </w:tc>
        <w:tc>
          <w:tcPr>
            <w:tcW w:w="993" w:type="dxa"/>
            <w:vAlign w:val="center"/>
          </w:tcPr>
          <w:p w14:paraId="1AD1D75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tcPr>
          <w:p w14:paraId="7F3FFF25"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w:t>
            </w:r>
          </w:p>
        </w:tc>
        <w:tc>
          <w:tcPr>
            <w:tcW w:w="992" w:type="dxa"/>
            <w:vAlign w:val="center"/>
          </w:tcPr>
          <w:p w14:paraId="552C320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bl>
    <w:p w14:paraId="3C709A81"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註1：員工總數資料統計以當年底(12/31)為準。</w:t>
      </w:r>
    </w:p>
    <w:p w14:paraId="46E425F2"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註2：勞雇合約分為不定期契約員工（正職）與定期契約員工（短期、季節、特定專案期間；原員工請產假/育嬰留停假，公司另外聘用其他員工代理該職務到請產假/育嬰留停的員工復職亦屬之）。</w:t>
      </w:r>
    </w:p>
    <w:p w14:paraId="3990A203"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註3：全職員工指一週工時達法定工時上限之員工；兼職員工指一週工時未達法定工時上限，僅為部分工時人員，如工讀生、計時人員等。</w:t>
      </w:r>
    </w:p>
    <w:p w14:paraId="7CA4128C"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noProof/>
          <w:color w:val="000000" w:themeColor="text1"/>
        </w:rPr>
        <w:lastRenderedPageBreak/>
        <w:drawing>
          <wp:inline distT="0" distB="0" distL="0" distR="0" wp14:anchorId="40545C62" wp14:editId="7F68E9F9">
            <wp:extent cx="2747963" cy="2033270"/>
            <wp:effectExtent l="0" t="0" r="14605" b="5080"/>
            <wp:docPr id="89817600" name="圖表 1">
              <a:extLst xmlns:a="http://schemas.openxmlformats.org/drawingml/2006/main">
                <a:ext uri="{FF2B5EF4-FFF2-40B4-BE49-F238E27FC236}">
                  <a16:creationId xmlns:a16="http://schemas.microsoft.com/office/drawing/2014/main" id="{C6A0A59F-584D-41FF-BD81-9216A992A4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r w:rsidRPr="00D7206A">
        <w:rPr>
          <w:noProof/>
          <w:color w:val="000000" w:themeColor="text1"/>
        </w:rPr>
        <w:drawing>
          <wp:inline distT="0" distB="0" distL="0" distR="0" wp14:anchorId="76E4F582" wp14:editId="48AB6666">
            <wp:extent cx="2933700" cy="2052638"/>
            <wp:effectExtent l="0" t="0" r="0" b="5080"/>
            <wp:docPr id="721554322" name="圖表 1">
              <a:extLst xmlns:a="http://schemas.openxmlformats.org/drawingml/2006/main">
                <a:ext uri="{FF2B5EF4-FFF2-40B4-BE49-F238E27FC236}">
                  <a16:creationId xmlns:a16="http://schemas.microsoft.com/office/drawing/2014/main" id="{91C1710E-FCB1-45EF-8AEE-57F2E35DA5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3D686D4F"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註1：高階主管定義為經理級以上。</w:t>
      </w:r>
    </w:p>
    <w:p w14:paraId="6A3651A1"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p>
    <w:p w14:paraId="40E676D6" w14:textId="77777777" w:rsidR="004F7476" w:rsidRPr="00D7206A" w:rsidRDefault="004F7476" w:rsidP="004F7476">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員工多元化統計</w:t>
      </w:r>
    </w:p>
    <w:tbl>
      <w:tblPr>
        <w:tblW w:w="89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62"/>
        <w:gridCol w:w="567"/>
        <w:gridCol w:w="851"/>
        <w:gridCol w:w="1134"/>
        <w:gridCol w:w="850"/>
        <w:gridCol w:w="993"/>
        <w:gridCol w:w="992"/>
        <w:gridCol w:w="992"/>
        <w:gridCol w:w="992"/>
        <w:gridCol w:w="993"/>
      </w:tblGrid>
      <w:tr w:rsidR="004F7476" w:rsidRPr="00D7206A" w14:paraId="40536767" w14:textId="77777777" w:rsidTr="00D408A8">
        <w:trPr>
          <w:trHeight w:val="345"/>
          <w:jc w:val="center"/>
        </w:trPr>
        <w:tc>
          <w:tcPr>
            <w:tcW w:w="3114" w:type="dxa"/>
            <w:gridSpan w:val="4"/>
            <w:vMerge w:val="restart"/>
            <w:shd w:val="clear" w:color="000000" w:fill="FCD5B4"/>
            <w:vAlign w:val="center"/>
            <w:hideMark/>
          </w:tcPr>
          <w:p w14:paraId="6469D86A"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多元化統計/年度</w:t>
            </w:r>
          </w:p>
        </w:tc>
        <w:tc>
          <w:tcPr>
            <w:tcW w:w="1843" w:type="dxa"/>
            <w:gridSpan w:val="2"/>
            <w:shd w:val="clear" w:color="000000" w:fill="FCD5B4"/>
            <w:vAlign w:val="center"/>
            <w:hideMark/>
          </w:tcPr>
          <w:p w14:paraId="4BA05132"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2023年</w:t>
            </w:r>
          </w:p>
        </w:tc>
        <w:tc>
          <w:tcPr>
            <w:tcW w:w="1984" w:type="dxa"/>
            <w:gridSpan w:val="2"/>
            <w:shd w:val="clear" w:color="000000" w:fill="FCD5B4"/>
            <w:vAlign w:val="center"/>
            <w:hideMark/>
          </w:tcPr>
          <w:p w14:paraId="6057BA36"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2024年</w:t>
            </w:r>
          </w:p>
        </w:tc>
        <w:tc>
          <w:tcPr>
            <w:tcW w:w="1985" w:type="dxa"/>
            <w:gridSpan w:val="2"/>
            <w:shd w:val="clear" w:color="000000" w:fill="FCD5B4"/>
            <w:vAlign w:val="center"/>
            <w:hideMark/>
          </w:tcPr>
          <w:p w14:paraId="208F9BA9"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2025年</w:t>
            </w:r>
          </w:p>
        </w:tc>
      </w:tr>
      <w:tr w:rsidR="004F7476" w:rsidRPr="00D7206A" w14:paraId="56A54AA4" w14:textId="77777777" w:rsidTr="00D408A8">
        <w:trPr>
          <w:trHeight w:val="312"/>
          <w:jc w:val="center"/>
        </w:trPr>
        <w:tc>
          <w:tcPr>
            <w:tcW w:w="3114" w:type="dxa"/>
            <w:gridSpan w:val="4"/>
            <w:vMerge/>
            <w:vAlign w:val="center"/>
            <w:hideMark/>
          </w:tcPr>
          <w:p w14:paraId="5AB2BF6C"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0" w:type="dxa"/>
            <w:shd w:val="clear" w:color="000000" w:fill="FCD5B4"/>
            <w:vAlign w:val="center"/>
            <w:hideMark/>
          </w:tcPr>
          <w:p w14:paraId="16666662"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人數</w:t>
            </w:r>
          </w:p>
        </w:tc>
        <w:tc>
          <w:tcPr>
            <w:tcW w:w="993" w:type="dxa"/>
            <w:shd w:val="clear" w:color="000000" w:fill="FCD5B4"/>
            <w:vAlign w:val="center"/>
            <w:hideMark/>
          </w:tcPr>
          <w:p w14:paraId="71727066"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百分比</w:t>
            </w:r>
          </w:p>
        </w:tc>
        <w:tc>
          <w:tcPr>
            <w:tcW w:w="992" w:type="dxa"/>
            <w:shd w:val="clear" w:color="000000" w:fill="FCD5B4"/>
            <w:vAlign w:val="center"/>
            <w:hideMark/>
          </w:tcPr>
          <w:p w14:paraId="4E4EFF1A"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人數</w:t>
            </w:r>
          </w:p>
        </w:tc>
        <w:tc>
          <w:tcPr>
            <w:tcW w:w="992" w:type="dxa"/>
            <w:shd w:val="clear" w:color="000000" w:fill="FCD5B4"/>
            <w:vAlign w:val="center"/>
            <w:hideMark/>
          </w:tcPr>
          <w:p w14:paraId="479D60A3"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百分比</w:t>
            </w:r>
          </w:p>
        </w:tc>
        <w:tc>
          <w:tcPr>
            <w:tcW w:w="992" w:type="dxa"/>
            <w:shd w:val="clear" w:color="000000" w:fill="FCD5B4"/>
            <w:vAlign w:val="center"/>
            <w:hideMark/>
          </w:tcPr>
          <w:p w14:paraId="7B911F09"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人數</w:t>
            </w:r>
          </w:p>
        </w:tc>
        <w:tc>
          <w:tcPr>
            <w:tcW w:w="993" w:type="dxa"/>
            <w:shd w:val="clear" w:color="000000" w:fill="FCD5B4"/>
            <w:vAlign w:val="center"/>
            <w:hideMark/>
          </w:tcPr>
          <w:p w14:paraId="09608399"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百分比</w:t>
            </w:r>
          </w:p>
        </w:tc>
      </w:tr>
      <w:tr w:rsidR="004F7476" w:rsidRPr="00D7206A" w14:paraId="66B7B891" w14:textId="77777777" w:rsidTr="00D408A8">
        <w:trPr>
          <w:trHeight w:val="312"/>
          <w:jc w:val="center"/>
        </w:trPr>
        <w:tc>
          <w:tcPr>
            <w:tcW w:w="562" w:type="dxa"/>
            <w:vMerge w:val="restart"/>
            <w:shd w:val="clear" w:color="000000" w:fill="FCD5B4"/>
            <w:vAlign w:val="center"/>
            <w:hideMark/>
          </w:tcPr>
          <w:p w14:paraId="1E2D490D"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員工</w:t>
            </w:r>
          </w:p>
        </w:tc>
        <w:tc>
          <w:tcPr>
            <w:tcW w:w="567" w:type="dxa"/>
            <w:vMerge w:val="restart"/>
            <w:shd w:val="clear" w:color="000000" w:fill="FCD5B4"/>
            <w:vAlign w:val="center"/>
            <w:hideMark/>
          </w:tcPr>
          <w:p w14:paraId="4A583889"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管理人員</w:t>
            </w:r>
          </w:p>
        </w:tc>
        <w:tc>
          <w:tcPr>
            <w:tcW w:w="851" w:type="dxa"/>
            <w:vMerge w:val="restart"/>
            <w:shd w:val="clear" w:color="000000" w:fill="FCD5B4"/>
            <w:vAlign w:val="center"/>
            <w:hideMark/>
          </w:tcPr>
          <w:p w14:paraId="357DBE2E"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性別</w:t>
            </w:r>
          </w:p>
        </w:tc>
        <w:tc>
          <w:tcPr>
            <w:tcW w:w="1134" w:type="dxa"/>
            <w:shd w:val="clear" w:color="000000" w:fill="FCD5B4"/>
            <w:vAlign w:val="center"/>
            <w:hideMark/>
          </w:tcPr>
          <w:p w14:paraId="33F5BF7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男</w:t>
            </w:r>
          </w:p>
        </w:tc>
        <w:tc>
          <w:tcPr>
            <w:tcW w:w="850" w:type="dxa"/>
            <w:vAlign w:val="center"/>
            <w:hideMark/>
          </w:tcPr>
          <w:p w14:paraId="75BEAFB0"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6</w:t>
            </w:r>
          </w:p>
        </w:tc>
        <w:tc>
          <w:tcPr>
            <w:tcW w:w="993" w:type="dxa"/>
            <w:vAlign w:val="center"/>
            <w:hideMark/>
          </w:tcPr>
          <w:p w14:paraId="2F66D804"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20.69%</w:t>
            </w:r>
          </w:p>
        </w:tc>
        <w:tc>
          <w:tcPr>
            <w:tcW w:w="992" w:type="dxa"/>
            <w:vAlign w:val="center"/>
            <w:hideMark/>
          </w:tcPr>
          <w:p w14:paraId="1779ECA5"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6</w:t>
            </w:r>
          </w:p>
        </w:tc>
        <w:tc>
          <w:tcPr>
            <w:tcW w:w="992" w:type="dxa"/>
            <w:vAlign w:val="center"/>
            <w:hideMark/>
          </w:tcPr>
          <w:p w14:paraId="3B782B97"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16.67%</w:t>
            </w:r>
          </w:p>
        </w:tc>
        <w:tc>
          <w:tcPr>
            <w:tcW w:w="992" w:type="dxa"/>
            <w:vAlign w:val="center"/>
            <w:hideMark/>
          </w:tcPr>
          <w:p w14:paraId="0C2D1BCC"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3" w:type="dxa"/>
            <w:vAlign w:val="center"/>
            <w:hideMark/>
          </w:tcPr>
          <w:p w14:paraId="39900FB7"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14.81%</w:t>
            </w:r>
          </w:p>
        </w:tc>
      </w:tr>
      <w:tr w:rsidR="004F7476" w:rsidRPr="00D7206A" w14:paraId="6590E507" w14:textId="77777777" w:rsidTr="00D408A8">
        <w:trPr>
          <w:trHeight w:val="308"/>
          <w:jc w:val="center"/>
        </w:trPr>
        <w:tc>
          <w:tcPr>
            <w:tcW w:w="562" w:type="dxa"/>
            <w:vMerge/>
            <w:vAlign w:val="center"/>
            <w:hideMark/>
          </w:tcPr>
          <w:p w14:paraId="313091C1"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2F54755A"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5626C82C"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28DA2EF4"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女</w:t>
            </w:r>
          </w:p>
        </w:tc>
        <w:tc>
          <w:tcPr>
            <w:tcW w:w="850" w:type="dxa"/>
            <w:vAlign w:val="center"/>
            <w:hideMark/>
          </w:tcPr>
          <w:p w14:paraId="554820DA"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w:t>
            </w:r>
          </w:p>
        </w:tc>
        <w:tc>
          <w:tcPr>
            <w:tcW w:w="993" w:type="dxa"/>
            <w:vAlign w:val="center"/>
            <w:hideMark/>
          </w:tcPr>
          <w:p w14:paraId="4B213FB5"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6.90%</w:t>
            </w:r>
          </w:p>
        </w:tc>
        <w:tc>
          <w:tcPr>
            <w:tcW w:w="992" w:type="dxa"/>
            <w:vAlign w:val="center"/>
            <w:hideMark/>
          </w:tcPr>
          <w:p w14:paraId="5595EDE6"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w:t>
            </w:r>
          </w:p>
        </w:tc>
        <w:tc>
          <w:tcPr>
            <w:tcW w:w="992" w:type="dxa"/>
            <w:vAlign w:val="center"/>
            <w:hideMark/>
          </w:tcPr>
          <w:p w14:paraId="73D48703"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5.56%</w:t>
            </w:r>
          </w:p>
        </w:tc>
        <w:tc>
          <w:tcPr>
            <w:tcW w:w="992" w:type="dxa"/>
            <w:vAlign w:val="center"/>
            <w:hideMark/>
          </w:tcPr>
          <w:p w14:paraId="3B4C84F6"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w:t>
            </w:r>
          </w:p>
        </w:tc>
        <w:tc>
          <w:tcPr>
            <w:tcW w:w="993" w:type="dxa"/>
            <w:vAlign w:val="center"/>
            <w:hideMark/>
          </w:tcPr>
          <w:p w14:paraId="0195A969"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7.41%</w:t>
            </w:r>
          </w:p>
        </w:tc>
      </w:tr>
      <w:tr w:rsidR="004F7476" w:rsidRPr="00D7206A" w14:paraId="5BE68A58" w14:textId="77777777" w:rsidTr="00D408A8">
        <w:trPr>
          <w:trHeight w:val="308"/>
          <w:jc w:val="center"/>
        </w:trPr>
        <w:tc>
          <w:tcPr>
            <w:tcW w:w="562" w:type="dxa"/>
            <w:vMerge/>
            <w:vAlign w:val="center"/>
            <w:hideMark/>
          </w:tcPr>
          <w:p w14:paraId="02AF2D1E"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1562823C"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restart"/>
            <w:shd w:val="clear" w:color="000000" w:fill="FCD5B4"/>
            <w:vAlign w:val="center"/>
            <w:hideMark/>
          </w:tcPr>
          <w:p w14:paraId="7F2B0353"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年齡</w:t>
            </w:r>
          </w:p>
        </w:tc>
        <w:tc>
          <w:tcPr>
            <w:tcW w:w="1134" w:type="dxa"/>
            <w:shd w:val="clear" w:color="000000" w:fill="FCD5B4"/>
            <w:vAlign w:val="center"/>
            <w:hideMark/>
          </w:tcPr>
          <w:p w14:paraId="302B7B98"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未滿30</w:t>
            </w:r>
          </w:p>
        </w:tc>
        <w:tc>
          <w:tcPr>
            <w:tcW w:w="850" w:type="dxa"/>
            <w:vAlign w:val="center"/>
            <w:hideMark/>
          </w:tcPr>
          <w:p w14:paraId="0F313430"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6DABD13A"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73869C52"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2" w:type="dxa"/>
            <w:vAlign w:val="center"/>
            <w:hideMark/>
          </w:tcPr>
          <w:p w14:paraId="0E27F88B"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2E769EA0"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17B02776"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r>
      <w:tr w:rsidR="004F7476" w:rsidRPr="00D7206A" w14:paraId="60D31A31" w14:textId="77777777" w:rsidTr="00D408A8">
        <w:trPr>
          <w:trHeight w:val="578"/>
          <w:jc w:val="center"/>
        </w:trPr>
        <w:tc>
          <w:tcPr>
            <w:tcW w:w="562" w:type="dxa"/>
            <w:vMerge/>
            <w:vAlign w:val="center"/>
            <w:hideMark/>
          </w:tcPr>
          <w:p w14:paraId="36563FD1"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25DAF358"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5BB6363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784A74C7"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30以上 未滿50</w:t>
            </w:r>
          </w:p>
        </w:tc>
        <w:tc>
          <w:tcPr>
            <w:tcW w:w="850" w:type="dxa"/>
            <w:vAlign w:val="center"/>
            <w:hideMark/>
          </w:tcPr>
          <w:p w14:paraId="5B6EFB37"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3" w:type="dxa"/>
            <w:vAlign w:val="center"/>
            <w:hideMark/>
          </w:tcPr>
          <w:p w14:paraId="4BA84FCF"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13.79%</w:t>
            </w:r>
          </w:p>
        </w:tc>
        <w:tc>
          <w:tcPr>
            <w:tcW w:w="992" w:type="dxa"/>
            <w:vAlign w:val="center"/>
            <w:hideMark/>
          </w:tcPr>
          <w:p w14:paraId="130AA872"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2" w:type="dxa"/>
            <w:vAlign w:val="center"/>
            <w:hideMark/>
          </w:tcPr>
          <w:p w14:paraId="1AECD4A4"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c>
          <w:tcPr>
            <w:tcW w:w="992" w:type="dxa"/>
            <w:vAlign w:val="center"/>
            <w:hideMark/>
          </w:tcPr>
          <w:p w14:paraId="0AA6460A"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27D9926D"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r>
      <w:tr w:rsidR="004F7476" w:rsidRPr="00D7206A" w14:paraId="38CE3BB2" w14:textId="77777777" w:rsidTr="00D408A8">
        <w:trPr>
          <w:trHeight w:val="308"/>
          <w:jc w:val="center"/>
        </w:trPr>
        <w:tc>
          <w:tcPr>
            <w:tcW w:w="562" w:type="dxa"/>
            <w:vMerge/>
            <w:vAlign w:val="center"/>
            <w:hideMark/>
          </w:tcPr>
          <w:p w14:paraId="1DA0A54A"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36F1D968"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772E363B"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42E37244"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50以上</w:t>
            </w:r>
          </w:p>
        </w:tc>
        <w:tc>
          <w:tcPr>
            <w:tcW w:w="850" w:type="dxa"/>
            <w:vAlign w:val="center"/>
            <w:hideMark/>
          </w:tcPr>
          <w:p w14:paraId="2AA365DC"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3" w:type="dxa"/>
            <w:vAlign w:val="center"/>
            <w:hideMark/>
          </w:tcPr>
          <w:p w14:paraId="59876384"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13.79%</w:t>
            </w:r>
          </w:p>
        </w:tc>
        <w:tc>
          <w:tcPr>
            <w:tcW w:w="992" w:type="dxa"/>
            <w:vAlign w:val="center"/>
            <w:hideMark/>
          </w:tcPr>
          <w:p w14:paraId="3A019A71"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2" w:type="dxa"/>
            <w:vAlign w:val="center"/>
            <w:hideMark/>
          </w:tcPr>
          <w:p w14:paraId="6A8EB292"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c>
          <w:tcPr>
            <w:tcW w:w="992" w:type="dxa"/>
            <w:vAlign w:val="center"/>
            <w:hideMark/>
          </w:tcPr>
          <w:p w14:paraId="7F657CDA"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7373B406"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r>
      <w:tr w:rsidR="004F7476" w:rsidRPr="00D7206A" w14:paraId="7F207F12" w14:textId="77777777" w:rsidTr="00D408A8">
        <w:trPr>
          <w:trHeight w:val="308"/>
          <w:jc w:val="center"/>
        </w:trPr>
        <w:tc>
          <w:tcPr>
            <w:tcW w:w="562" w:type="dxa"/>
            <w:vMerge/>
            <w:vAlign w:val="center"/>
            <w:hideMark/>
          </w:tcPr>
          <w:p w14:paraId="5AD4FCB2"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37EF1B1F"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restart"/>
            <w:shd w:val="clear" w:color="000000" w:fill="FCD5B4"/>
            <w:vAlign w:val="center"/>
            <w:hideMark/>
          </w:tcPr>
          <w:p w14:paraId="6AF041A9"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學歷</w:t>
            </w:r>
          </w:p>
        </w:tc>
        <w:tc>
          <w:tcPr>
            <w:tcW w:w="1134" w:type="dxa"/>
            <w:shd w:val="clear" w:color="000000" w:fill="FCD5B4"/>
            <w:vAlign w:val="center"/>
            <w:hideMark/>
          </w:tcPr>
          <w:p w14:paraId="1E13E296"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研究所</w:t>
            </w:r>
          </w:p>
        </w:tc>
        <w:tc>
          <w:tcPr>
            <w:tcW w:w="850" w:type="dxa"/>
            <w:vAlign w:val="center"/>
            <w:hideMark/>
          </w:tcPr>
          <w:p w14:paraId="7BE8676F"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5</w:t>
            </w:r>
          </w:p>
        </w:tc>
        <w:tc>
          <w:tcPr>
            <w:tcW w:w="993" w:type="dxa"/>
            <w:vAlign w:val="center"/>
            <w:hideMark/>
          </w:tcPr>
          <w:p w14:paraId="1DD51073"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17.24%</w:t>
            </w:r>
          </w:p>
        </w:tc>
        <w:tc>
          <w:tcPr>
            <w:tcW w:w="992" w:type="dxa"/>
            <w:vAlign w:val="center"/>
            <w:hideMark/>
          </w:tcPr>
          <w:p w14:paraId="11E4E0D3"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5</w:t>
            </w:r>
          </w:p>
        </w:tc>
        <w:tc>
          <w:tcPr>
            <w:tcW w:w="992" w:type="dxa"/>
            <w:vAlign w:val="center"/>
            <w:hideMark/>
          </w:tcPr>
          <w:p w14:paraId="1491B85A"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13.89%</w:t>
            </w:r>
          </w:p>
        </w:tc>
        <w:tc>
          <w:tcPr>
            <w:tcW w:w="992" w:type="dxa"/>
            <w:vAlign w:val="center"/>
            <w:hideMark/>
          </w:tcPr>
          <w:p w14:paraId="355A02ED"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592F1AB5"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r>
      <w:tr w:rsidR="004F7476" w:rsidRPr="00D7206A" w14:paraId="774D5431" w14:textId="77777777" w:rsidTr="00D408A8">
        <w:trPr>
          <w:trHeight w:val="615"/>
          <w:jc w:val="center"/>
        </w:trPr>
        <w:tc>
          <w:tcPr>
            <w:tcW w:w="562" w:type="dxa"/>
            <w:vMerge/>
            <w:vAlign w:val="center"/>
            <w:hideMark/>
          </w:tcPr>
          <w:p w14:paraId="1CB7D64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53A3CAF0"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4DAD4A07"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0BFDDD84"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大專院校</w:t>
            </w:r>
          </w:p>
        </w:tc>
        <w:tc>
          <w:tcPr>
            <w:tcW w:w="850" w:type="dxa"/>
            <w:vAlign w:val="center"/>
            <w:hideMark/>
          </w:tcPr>
          <w:p w14:paraId="2527C4CE"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01B5E0FE"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10.34%</w:t>
            </w:r>
          </w:p>
        </w:tc>
        <w:tc>
          <w:tcPr>
            <w:tcW w:w="992" w:type="dxa"/>
            <w:vAlign w:val="center"/>
            <w:hideMark/>
          </w:tcPr>
          <w:p w14:paraId="39850EB2"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2" w:type="dxa"/>
            <w:vAlign w:val="center"/>
            <w:hideMark/>
          </w:tcPr>
          <w:p w14:paraId="409192C4"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8.33%</w:t>
            </w:r>
          </w:p>
        </w:tc>
        <w:tc>
          <w:tcPr>
            <w:tcW w:w="992" w:type="dxa"/>
            <w:vAlign w:val="center"/>
            <w:hideMark/>
          </w:tcPr>
          <w:p w14:paraId="2BB83A5A"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55A35DAB"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r>
      <w:tr w:rsidR="004F7476" w:rsidRPr="00D7206A" w14:paraId="3B426A38" w14:textId="77777777" w:rsidTr="00D408A8">
        <w:trPr>
          <w:trHeight w:val="308"/>
          <w:jc w:val="center"/>
        </w:trPr>
        <w:tc>
          <w:tcPr>
            <w:tcW w:w="562" w:type="dxa"/>
            <w:vMerge/>
            <w:vAlign w:val="center"/>
            <w:hideMark/>
          </w:tcPr>
          <w:p w14:paraId="6CA3CB4B"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62BAE0DF"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3651C91E"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7A9D524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其他</w:t>
            </w:r>
          </w:p>
        </w:tc>
        <w:tc>
          <w:tcPr>
            <w:tcW w:w="850" w:type="dxa"/>
            <w:vAlign w:val="center"/>
            <w:hideMark/>
          </w:tcPr>
          <w:p w14:paraId="006A2120"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02856613"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52A9A924"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2" w:type="dxa"/>
            <w:vAlign w:val="center"/>
            <w:hideMark/>
          </w:tcPr>
          <w:p w14:paraId="51CA9EEE"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654001AD"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638D354B"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r>
      <w:tr w:rsidR="004F7476" w:rsidRPr="00D7206A" w14:paraId="3C36151C" w14:textId="77777777" w:rsidTr="00D408A8">
        <w:trPr>
          <w:trHeight w:val="308"/>
          <w:jc w:val="center"/>
        </w:trPr>
        <w:tc>
          <w:tcPr>
            <w:tcW w:w="562" w:type="dxa"/>
            <w:vMerge/>
            <w:vAlign w:val="center"/>
            <w:hideMark/>
          </w:tcPr>
          <w:p w14:paraId="7DF1B65D"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restart"/>
            <w:shd w:val="clear" w:color="000000" w:fill="FCD5B4"/>
            <w:vAlign w:val="center"/>
            <w:hideMark/>
          </w:tcPr>
          <w:p w14:paraId="3CEE0DB0"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業務行政人員</w:t>
            </w:r>
          </w:p>
        </w:tc>
        <w:tc>
          <w:tcPr>
            <w:tcW w:w="851" w:type="dxa"/>
            <w:vMerge w:val="restart"/>
            <w:shd w:val="clear" w:color="000000" w:fill="FCD5B4"/>
            <w:vAlign w:val="center"/>
            <w:hideMark/>
          </w:tcPr>
          <w:p w14:paraId="138FF52D"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性別</w:t>
            </w:r>
          </w:p>
        </w:tc>
        <w:tc>
          <w:tcPr>
            <w:tcW w:w="1134" w:type="dxa"/>
            <w:shd w:val="clear" w:color="000000" w:fill="FCD5B4"/>
            <w:vAlign w:val="center"/>
            <w:hideMark/>
          </w:tcPr>
          <w:p w14:paraId="14BD89D4"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男</w:t>
            </w:r>
          </w:p>
        </w:tc>
        <w:tc>
          <w:tcPr>
            <w:tcW w:w="850" w:type="dxa"/>
            <w:vAlign w:val="center"/>
            <w:hideMark/>
          </w:tcPr>
          <w:p w14:paraId="465D529F"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053777FB"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3C027FF9"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2" w:type="dxa"/>
            <w:vAlign w:val="center"/>
            <w:hideMark/>
          </w:tcPr>
          <w:p w14:paraId="46F4383E"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c>
          <w:tcPr>
            <w:tcW w:w="992" w:type="dxa"/>
            <w:vAlign w:val="center"/>
            <w:hideMark/>
          </w:tcPr>
          <w:p w14:paraId="221E72A0"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05201E46"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r>
      <w:tr w:rsidR="004F7476" w:rsidRPr="00D7206A" w14:paraId="4DC055DD" w14:textId="77777777" w:rsidTr="00D408A8">
        <w:trPr>
          <w:trHeight w:val="615"/>
          <w:jc w:val="center"/>
        </w:trPr>
        <w:tc>
          <w:tcPr>
            <w:tcW w:w="562" w:type="dxa"/>
            <w:vMerge/>
            <w:vAlign w:val="center"/>
            <w:hideMark/>
          </w:tcPr>
          <w:p w14:paraId="01D49710"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53B3E3A7"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3731694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7DA0403F"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女</w:t>
            </w:r>
          </w:p>
        </w:tc>
        <w:tc>
          <w:tcPr>
            <w:tcW w:w="850" w:type="dxa"/>
            <w:vAlign w:val="center"/>
            <w:hideMark/>
          </w:tcPr>
          <w:p w14:paraId="07CDBC55"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3" w:type="dxa"/>
            <w:vAlign w:val="center"/>
            <w:hideMark/>
          </w:tcPr>
          <w:p w14:paraId="7ABEBDB3"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13.79%</w:t>
            </w:r>
          </w:p>
        </w:tc>
        <w:tc>
          <w:tcPr>
            <w:tcW w:w="992" w:type="dxa"/>
            <w:vAlign w:val="center"/>
            <w:hideMark/>
          </w:tcPr>
          <w:p w14:paraId="02807E68"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6</w:t>
            </w:r>
          </w:p>
        </w:tc>
        <w:tc>
          <w:tcPr>
            <w:tcW w:w="992" w:type="dxa"/>
            <w:vAlign w:val="center"/>
            <w:hideMark/>
          </w:tcPr>
          <w:p w14:paraId="167E115C"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16.67%</w:t>
            </w:r>
          </w:p>
        </w:tc>
        <w:tc>
          <w:tcPr>
            <w:tcW w:w="992" w:type="dxa"/>
            <w:vAlign w:val="center"/>
            <w:hideMark/>
          </w:tcPr>
          <w:p w14:paraId="7D6CA507"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5</w:t>
            </w:r>
          </w:p>
        </w:tc>
        <w:tc>
          <w:tcPr>
            <w:tcW w:w="993" w:type="dxa"/>
            <w:vAlign w:val="center"/>
            <w:hideMark/>
          </w:tcPr>
          <w:p w14:paraId="4C03EDA3"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18.52%</w:t>
            </w:r>
          </w:p>
        </w:tc>
      </w:tr>
      <w:tr w:rsidR="004F7476" w:rsidRPr="00D7206A" w14:paraId="6CF23D0C" w14:textId="77777777" w:rsidTr="00D408A8">
        <w:trPr>
          <w:trHeight w:val="308"/>
          <w:jc w:val="center"/>
        </w:trPr>
        <w:tc>
          <w:tcPr>
            <w:tcW w:w="562" w:type="dxa"/>
            <w:vMerge/>
            <w:vAlign w:val="center"/>
            <w:hideMark/>
          </w:tcPr>
          <w:p w14:paraId="66AADC58"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43D40CBC"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restart"/>
            <w:shd w:val="clear" w:color="000000" w:fill="FCD5B4"/>
            <w:vAlign w:val="center"/>
            <w:hideMark/>
          </w:tcPr>
          <w:p w14:paraId="38F9704C"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年齡</w:t>
            </w:r>
          </w:p>
        </w:tc>
        <w:tc>
          <w:tcPr>
            <w:tcW w:w="1134" w:type="dxa"/>
            <w:shd w:val="clear" w:color="000000" w:fill="FCD5B4"/>
            <w:vAlign w:val="center"/>
            <w:hideMark/>
          </w:tcPr>
          <w:p w14:paraId="5455F1F1"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未滿30</w:t>
            </w:r>
          </w:p>
        </w:tc>
        <w:tc>
          <w:tcPr>
            <w:tcW w:w="850" w:type="dxa"/>
            <w:vAlign w:val="center"/>
            <w:hideMark/>
          </w:tcPr>
          <w:p w14:paraId="002F9EB2"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3DE7B49B"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7D088303"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2" w:type="dxa"/>
            <w:vAlign w:val="center"/>
            <w:hideMark/>
          </w:tcPr>
          <w:p w14:paraId="4A96F71C"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1C92D21A"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4792FC9F"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r>
      <w:tr w:rsidR="004F7476" w:rsidRPr="00D7206A" w14:paraId="339E6925" w14:textId="77777777" w:rsidTr="00D408A8">
        <w:trPr>
          <w:trHeight w:val="308"/>
          <w:jc w:val="center"/>
        </w:trPr>
        <w:tc>
          <w:tcPr>
            <w:tcW w:w="562" w:type="dxa"/>
            <w:vMerge/>
            <w:vAlign w:val="center"/>
            <w:hideMark/>
          </w:tcPr>
          <w:p w14:paraId="241CD4AC"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01177FC3"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7D8D14EF"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2868FE67"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30以上 未滿50</w:t>
            </w:r>
          </w:p>
        </w:tc>
        <w:tc>
          <w:tcPr>
            <w:tcW w:w="850" w:type="dxa"/>
            <w:vAlign w:val="center"/>
            <w:hideMark/>
          </w:tcPr>
          <w:p w14:paraId="5EF471E2"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3" w:type="dxa"/>
            <w:vAlign w:val="center"/>
            <w:hideMark/>
          </w:tcPr>
          <w:p w14:paraId="62C1DB58"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13.79%</w:t>
            </w:r>
          </w:p>
        </w:tc>
        <w:tc>
          <w:tcPr>
            <w:tcW w:w="992" w:type="dxa"/>
            <w:vAlign w:val="center"/>
            <w:hideMark/>
          </w:tcPr>
          <w:p w14:paraId="42089C8E"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6</w:t>
            </w:r>
          </w:p>
        </w:tc>
        <w:tc>
          <w:tcPr>
            <w:tcW w:w="992" w:type="dxa"/>
            <w:vAlign w:val="center"/>
            <w:hideMark/>
          </w:tcPr>
          <w:p w14:paraId="5F6AC867"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16.67%</w:t>
            </w:r>
          </w:p>
        </w:tc>
        <w:tc>
          <w:tcPr>
            <w:tcW w:w="992" w:type="dxa"/>
            <w:vAlign w:val="center"/>
            <w:hideMark/>
          </w:tcPr>
          <w:p w14:paraId="1E9708F0"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3" w:type="dxa"/>
            <w:vAlign w:val="center"/>
            <w:hideMark/>
          </w:tcPr>
          <w:p w14:paraId="233E99C9"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14.81%</w:t>
            </w:r>
          </w:p>
        </w:tc>
      </w:tr>
      <w:tr w:rsidR="004F7476" w:rsidRPr="00D7206A" w14:paraId="720E1C9B" w14:textId="77777777" w:rsidTr="00D408A8">
        <w:trPr>
          <w:trHeight w:val="338"/>
          <w:jc w:val="center"/>
        </w:trPr>
        <w:tc>
          <w:tcPr>
            <w:tcW w:w="562" w:type="dxa"/>
            <w:vMerge/>
            <w:vAlign w:val="center"/>
            <w:hideMark/>
          </w:tcPr>
          <w:p w14:paraId="5F3481F6"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7C6AAC2E"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235C5D8B"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297D68A7"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50以上</w:t>
            </w:r>
          </w:p>
        </w:tc>
        <w:tc>
          <w:tcPr>
            <w:tcW w:w="850" w:type="dxa"/>
            <w:vAlign w:val="center"/>
            <w:hideMark/>
          </w:tcPr>
          <w:p w14:paraId="4B248943"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53B2AAD4"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0850588B"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2" w:type="dxa"/>
            <w:vAlign w:val="center"/>
            <w:hideMark/>
          </w:tcPr>
          <w:p w14:paraId="0D617197"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c>
          <w:tcPr>
            <w:tcW w:w="992" w:type="dxa"/>
            <w:vAlign w:val="center"/>
            <w:hideMark/>
          </w:tcPr>
          <w:p w14:paraId="6E4F5DF5"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3" w:type="dxa"/>
            <w:vAlign w:val="center"/>
            <w:hideMark/>
          </w:tcPr>
          <w:p w14:paraId="75D4715E"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14.81%</w:t>
            </w:r>
          </w:p>
        </w:tc>
      </w:tr>
      <w:tr w:rsidR="004F7476" w:rsidRPr="00D7206A" w14:paraId="3BB3CC07" w14:textId="77777777" w:rsidTr="00D408A8">
        <w:trPr>
          <w:trHeight w:val="308"/>
          <w:jc w:val="center"/>
        </w:trPr>
        <w:tc>
          <w:tcPr>
            <w:tcW w:w="562" w:type="dxa"/>
            <w:vMerge/>
            <w:vAlign w:val="center"/>
            <w:hideMark/>
          </w:tcPr>
          <w:p w14:paraId="226C511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306F6653"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restart"/>
            <w:shd w:val="clear" w:color="000000" w:fill="FCD5B4"/>
            <w:vAlign w:val="center"/>
            <w:hideMark/>
          </w:tcPr>
          <w:p w14:paraId="3CB553DF"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學歷</w:t>
            </w:r>
          </w:p>
        </w:tc>
        <w:tc>
          <w:tcPr>
            <w:tcW w:w="1134" w:type="dxa"/>
            <w:shd w:val="clear" w:color="000000" w:fill="FCD5B4"/>
            <w:vAlign w:val="center"/>
            <w:hideMark/>
          </w:tcPr>
          <w:p w14:paraId="135F6410"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研究所</w:t>
            </w:r>
          </w:p>
        </w:tc>
        <w:tc>
          <w:tcPr>
            <w:tcW w:w="850" w:type="dxa"/>
            <w:vAlign w:val="center"/>
            <w:hideMark/>
          </w:tcPr>
          <w:p w14:paraId="4D8E6951"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w:t>
            </w:r>
          </w:p>
        </w:tc>
        <w:tc>
          <w:tcPr>
            <w:tcW w:w="993" w:type="dxa"/>
            <w:vAlign w:val="center"/>
            <w:hideMark/>
          </w:tcPr>
          <w:p w14:paraId="6B6B2868"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3.45%</w:t>
            </w:r>
          </w:p>
        </w:tc>
        <w:tc>
          <w:tcPr>
            <w:tcW w:w="992" w:type="dxa"/>
            <w:vAlign w:val="center"/>
            <w:hideMark/>
          </w:tcPr>
          <w:p w14:paraId="08FA11C6"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w:t>
            </w:r>
          </w:p>
        </w:tc>
        <w:tc>
          <w:tcPr>
            <w:tcW w:w="992" w:type="dxa"/>
            <w:vAlign w:val="center"/>
            <w:hideMark/>
          </w:tcPr>
          <w:p w14:paraId="7C88934C"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2.78%</w:t>
            </w:r>
          </w:p>
        </w:tc>
        <w:tc>
          <w:tcPr>
            <w:tcW w:w="992" w:type="dxa"/>
            <w:vAlign w:val="center"/>
            <w:hideMark/>
          </w:tcPr>
          <w:p w14:paraId="1E87B78F"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w:t>
            </w:r>
          </w:p>
        </w:tc>
        <w:tc>
          <w:tcPr>
            <w:tcW w:w="993" w:type="dxa"/>
            <w:vAlign w:val="center"/>
            <w:hideMark/>
          </w:tcPr>
          <w:p w14:paraId="5799A09F"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3.70%</w:t>
            </w:r>
          </w:p>
        </w:tc>
      </w:tr>
      <w:tr w:rsidR="004F7476" w:rsidRPr="00D7206A" w14:paraId="6EC76CF1" w14:textId="77777777" w:rsidTr="00D408A8">
        <w:trPr>
          <w:trHeight w:val="308"/>
          <w:jc w:val="center"/>
        </w:trPr>
        <w:tc>
          <w:tcPr>
            <w:tcW w:w="562" w:type="dxa"/>
            <w:vMerge/>
            <w:vAlign w:val="center"/>
            <w:hideMark/>
          </w:tcPr>
          <w:p w14:paraId="7BA70154"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50EAFD1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61FBFB59"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1AE674AE"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大專院校</w:t>
            </w:r>
          </w:p>
        </w:tc>
        <w:tc>
          <w:tcPr>
            <w:tcW w:w="850" w:type="dxa"/>
            <w:vAlign w:val="center"/>
            <w:hideMark/>
          </w:tcPr>
          <w:p w14:paraId="1616E78B"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07BD790B"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10.34%</w:t>
            </w:r>
          </w:p>
        </w:tc>
        <w:tc>
          <w:tcPr>
            <w:tcW w:w="992" w:type="dxa"/>
            <w:vAlign w:val="center"/>
            <w:hideMark/>
          </w:tcPr>
          <w:p w14:paraId="0AD961A8"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2" w:type="dxa"/>
            <w:vAlign w:val="center"/>
            <w:hideMark/>
          </w:tcPr>
          <w:p w14:paraId="50842885"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c>
          <w:tcPr>
            <w:tcW w:w="992" w:type="dxa"/>
            <w:vAlign w:val="center"/>
            <w:hideMark/>
          </w:tcPr>
          <w:p w14:paraId="791362E2"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77C57FDE"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r>
      <w:tr w:rsidR="004F7476" w:rsidRPr="00D7206A" w14:paraId="785F08B6" w14:textId="77777777" w:rsidTr="00D408A8">
        <w:trPr>
          <w:trHeight w:val="308"/>
          <w:jc w:val="center"/>
        </w:trPr>
        <w:tc>
          <w:tcPr>
            <w:tcW w:w="562" w:type="dxa"/>
            <w:vMerge/>
            <w:vAlign w:val="center"/>
            <w:hideMark/>
          </w:tcPr>
          <w:p w14:paraId="73AB5F2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106E098D"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68712A7B"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58779CBB"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其他</w:t>
            </w:r>
          </w:p>
        </w:tc>
        <w:tc>
          <w:tcPr>
            <w:tcW w:w="850" w:type="dxa"/>
            <w:vAlign w:val="center"/>
            <w:hideMark/>
          </w:tcPr>
          <w:p w14:paraId="7FC488EC"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31C5C184"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0A9DC17E"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5</w:t>
            </w:r>
          </w:p>
        </w:tc>
        <w:tc>
          <w:tcPr>
            <w:tcW w:w="992" w:type="dxa"/>
            <w:vAlign w:val="center"/>
            <w:hideMark/>
          </w:tcPr>
          <w:p w14:paraId="6114BEC3"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13.89%</w:t>
            </w:r>
          </w:p>
        </w:tc>
        <w:tc>
          <w:tcPr>
            <w:tcW w:w="992" w:type="dxa"/>
            <w:vAlign w:val="center"/>
            <w:hideMark/>
          </w:tcPr>
          <w:p w14:paraId="73E71D52"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w:t>
            </w:r>
          </w:p>
        </w:tc>
        <w:tc>
          <w:tcPr>
            <w:tcW w:w="993" w:type="dxa"/>
            <w:vAlign w:val="center"/>
            <w:hideMark/>
          </w:tcPr>
          <w:p w14:paraId="045CD4DE"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14.81%</w:t>
            </w:r>
          </w:p>
        </w:tc>
      </w:tr>
      <w:tr w:rsidR="004F7476" w:rsidRPr="00D7206A" w14:paraId="6531D03A" w14:textId="77777777" w:rsidTr="00D408A8">
        <w:trPr>
          <w:trHeight w:val="660"/>
          <w:jc w:val="center"/>
        </w:trPr>
        <w:tc>
          <w:tcPr>
            <w:tcW w:w="562" w:type="dxa"/>
            <w:vMerge/>
            <w:vAlign w:val="center"/>
            <w:hideMark/>
          </w:tcPr>
          <w:p w14:paraId="70DE1391"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restart"/>
            <w:shd w:val="clear" w:color="000000" w:fill="FCD5B4"/>
            <w:vAlign w:val="center"/>
            <w:hideMark/>
          </w:tcPr>
          <w:p w14:paraId="12A19FC8"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研發</w:t>
            </w:r>
            <w:r w:rsidRPr="00D7206A">
              <w:rPr>
                <w:rFonts w:ascii="微軟正黑體" w:eastAsia="微軟正黑體" w:hAnsi="微軟正黑體" w:cs="Calibri" w:hint="eastAsia"/>
                <w:b/>
                <w:bCs/>
                <w:color w:val="000000" w:themeColor="text1"/>
                <w:sz w:val="22"/>
              </w:rPr>
              <w:lastRenderedPageBreak/>
              <w:t>人員</w:t>
            </w:r>
          </w:p>
        </w:tc>
        <w:tc>
          <w:tcPr>
            <w:tcW w:w="851" w:type="dxa"/>
            <w:vMerge w:val="restart"/>
            <w:shd w:val="clear" w:color="000000" w:fill="FCD5B4"/>
            <w:vAlign w:val="center"/>
            <w:hideMark/>
          </w:tcPr>
          <w:p w14:paraId="5D7B8A1B"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lastRenderedPageBreak/>
              <w:t>性別</w:t>
            </w:r>
          </w:p>
        </w:tc>
        <w:tc>
          <w:tcPr>
            <w:tcW w:w="1134" w:type="dxa"/>
            <w:shd w:val="clear" w:color="000000" w:fill="FCD5B4"/>
            <w:vAlign w:val="center"/>
            <w:hideMark/>
          </w:tcPr>
          <w:p w14:paraId="676E0E77"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男</w:t>
            </w:r>
          </w:p>
        </w:tc>
        <w:tc>
          <w:tcPr>
            <w:tcW w:w="850" w:type="dxa"/>
            <w:vAlign w:val="center"/>
            <w:hideMark/>
          </w:tcPr>
          <w:p w14:paraId="042DD136"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10</w:t>
            </w:r>
          </w:p>
        </w:tc>
        <w:tc>
          <w:tcPr>
            <w:tcW w:w="993" w:type="dxa"/>
            <w:vAlign w:val="center"/>
            <w:hideMark/>
          </w:tcPr>
          <w:p w14:paraId="6CBFC042"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34.48%</w:t>
            </w:r>
          </w:p>
        </w:tc>
        <w:tc>
          <w:tcPr>
            <w:tcW w:w="992" w:type="dxa"/>
            <w:vAlign w:val="center"/>
            <w:hideMark/>
          </w:tcPr>
          <w:p w14:paraId="133F944C"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10</w:t>
            </w:r>
          </w:p>
        </w:tc>
        <w:tc>
          <w:tcPr>
            <w:tcW w:w="992" w:type="dxa"/>
            <w:vAlign w:val="center"/>
            <w:hideMark/>
          </w:tcPr>
          <w:p w14:paraId="0928E5E1"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27.78%</w:t>
            </w:r>
          </w:p>
        </w:tc>
        <w:tc>
          <w:tcPr>
            <w:tcW w:w="992" w:type="dxa"/>
            <w:vAlign w:val="center"/>
            <w:hideMark/>
          </w:tcPr>
          <w:p w14:paraId="01079A0C"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8</w:t>
            </w:r>
          </w:p>
        </w:tc>
        <w:tc>
          <w:tcPr>
            <w:tcW w:w="993" w:type="dxa"/>
            <w:vAlign w:val="center"/>
            <w:hideMark/>
          </w:tcPr>
          <w:p w14:paraId="1BAD5F68"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29.63%</w:t>
            </w:r>
          </w:p>
        </w:tc>
      </w:tr>
      <w:tr w:rsidR="004F7476" w:rsidRPr="00D7206A" w14:paraId="631413A9" w14:textId="77777777" w:rsidTr="00D408A8">
        <w:trPr>
          <w:trHeight w:val="372"/>
          <w:jc w:val="center"/>
        </w:trPr>
        <w:tc>
          <w:tcPr>
            <w:tcW w:w="562" w:type="dxa"/>
            <w:vMerge/>
            <w:vAlign w:val="center"/>
            <w:hideMark/>
          </w:tcPr>
          <w:p w14:paraId="430E364C"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1345CF17"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782651C9"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711C8134"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女</w:t>
            </w:r>
          </w:p>
        </w:tc>
        <w:tc>
          <w:tcPr>
            <w:tcW w:w="850" w:type="dxa"/>
            <w:vAlign w:val="center"/>
            <w:hideMark/>
          </w:tcPr>
          <w:p w14:paraId="6D95AB63"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7</w:t>
            </w:r>
          </w:p>
        </w:tc>
        <w:tc>
          <w:tcPr>
            <w:tcW w:w="993" w:type="dxa"/>
            <w:vAlign w:val="center"/>
            <w:hideMark/>
          </w:tcPr>
          <w:p w14:paraId="21DCECC7"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24.14%</w:t>
            </w:r>
          </w:p>
        </w:tc>
        <w:tc>
          <w:tcPr>
            <w:tcW w:w="992" w:type="dxa"/>
            <w:vAlign w:val="center"/>
            <w:hideMark/>
          </w:tcPr>
          <w:p w14:paraId="337452DA"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8</w:t>
            </w:r>
          </w:p>
        </w:tc>
        <w:tc>
          <w:tcPr>
            <w:tcW w:w="992" w:type="dxa"/>
            <w:vAlign w:val="center"/>
            <w:hideMark/>
          </w:tcPr>
          <w:p w14:paraId="109B56C1"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22.22%</w:t>
            </w:r>
          </w:p>
        </w:tc>
        <w:tc>
          <w:tcPr>
            <w:tcW w:w="992" w:type="dxa"/>
            <w:vAlign w:val="center"/>
            <w:hideMark/>
          </w:tcPr>
          <w:p w14:paraId="325BF09F"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5</w:t>
            </w:r>
          </w:p>
        </w:tc>
        <w:tc>
          <w:tcPr>
            <w:tcW w:w="993" w:type="dxa"/>
            <w:vAlign w:val="center"/>
            <w:hideMark/>
          </w:tcPr>
          <w:p w14:paraId="0C2ADAAF"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18.52%</w:t>
            </w:r>
          </w:p>
        </w:tc>
      </w:tr>
      <w:tr w:rsidR="004F7476" w:rsidRPr="00D7206A" w14:paraId="2F3C2F02" w14:textId="77777777" w:rsidTr="00D408A8">
        <w:trPr>
          <w:trHeight w:val="360"/>
          <w:jc w:val="center"/>
        </w:trPr>
        <w:tc>
          <w:tcPr>
            <w:tcW w:w="562" w:type="dxa"/>
            <w:vMerge/>
            <w:vAlign w:val="center"/>
            <w:hideMark/>
          </w:tcPr>
          <w:p w14:paraId="14431B0E"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6D71A7B3"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restart"/>
            <w:shd w:val="clear" w:color="000000" w:fill="FCD5B4"/>
            <w:vAlign w:val="center"/>
            <w:hideMark/>
          </w:tcPr>
          <w:p w14:paraId="3C3B6009"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年齡</w:t>
            </w:r>
          </w:p>
        </w:tc>
        <w:tc>
          <w:tcPr>
            <w:tcW w:w="1134" w:type="dxa"/>
            <w:shd w:val="clear" w:color="000000" w:fill="FCD5B4"/>
            <w:vAlign w:val="center"/>
            <w:hideMark/>
          </w:tcPr>
          <w:p w14:paraId="4CE00339"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未滿30</w:t>
            </w:r>
          </w:p>
        </w:tc>
        <w:tc>
          <w:tcPr>
            <w:tcW w:w="850" w:type="dxa"/>
            <w:vAlign w:val="center"/>
            <w:hideMark/>
          </w:tcPr>
          <w:p w14:paraId="48E88643"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w:t>
            </w:r>
          </w:p>
        </w:tc>
        <w:tc>
          <w:tcPr>
            <w:tcW w:w="993" w:type="dxa"/>
            <w:vAlign w:val="center"/>
            <w:hideMark/>
          </w:tcPr>
          <w:p w14:paraId="1B73890A"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3.45%</w:t>
            </w:r>
          </w:p>
        </w:tc>
        <w:tc>
          <w:tcPr>
            <w:tcW w:w="992" w:type="dxa"/>
            <w:vAlign w:val="center"/>
            <w:hideMark/>
          </w:tcPr>
          <w:p w14:paraId="3A5D1029"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w:t>
            </w:r>
          </w:p>
        </w:tc>
        <w:tc>
          <w:tcPr>
            <w:tcW w:w="992" w:type="dxa"/>
            <w:vAlign w:val="center"/>
            <w:hideMark/>
          </w:tcPr>
          <w:p w14:paraId="1F41D255"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5.56%</w:t>
            </w:r>
          </w:p>
        </w:tc>
        <w:tc>
          <w:tcPr>
            <w:tcW w:w="992" w:type="dxa"/>
            <w:vAlign w:val="center"/>
            <w:hideMark/>
          </w:tcPr>
          <w:p w14:paraId="3B2ECDC3"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0D98853D"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r>
      <w:tr w:rsidR="004F7476" w:rsidRPr="00D7206A" w14:paraId="59FE9928" w14:textId="77777777" w:rsidTr="00D408A8">
        <w:trPr>
          <w:trHeight w:val="409"/>
          <w:jc w:val="center"/>
        </w:trPr>
        <w:tc>
          <w:tcPr>
            <w:tcW w:w="562" w:type="dxa"/>
            <w:vMerge/>
            <w:vAlign w:val="center"/>
            <w:hideMark/>
          </w:tcPr>
          <w:p w14:paraId="32E41BE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740EF48F"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7CC90004"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46129336"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30以上 未滿50</w:t>
            </w:r>
          </w:p>
        </w:tc>
        <w:tc>
          <w:tcPr>
            <w:tcW w:w="850" w:type="dxa"/>
            <w:vAlign w:val="center"/>
            <w:hideMark/>
          </w:tcPr>
          <w:p w14:paraId="51A65EE6"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14</w:t>
            </w:r>
          </w:p>
        </w:tc>
        <w:tc>
          <w:tcPr>
            <w:tcW w:w="993" w:type="dxa"/>
            <w:vAlign w:val="center"/>
            <w:hideMark/>
          </w:tcPr>
          <w:p w14:paraId="7693870D"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48.28%</w:t>
            </w:r>
          </w:p>
        </w:tc>
        <w:tc>
          <w:tcPr>
            <w:tcW w:w="992" w:type="dxa"/>
            <w:vAlign w:val="center"/>
            <w:hideMark/>
          </w:tcPr>
          <w:p w14:paraId="14B0F456"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14</w:t>
            </w:r>
          </w:p>
        </w:tc>
        <w:tc>
          <w:tcPr>
            <w:tcW w:w="992" w:type="dxa"/>
            <w:vAlign w:val="center"/>
            <w:hideMark/>
          </w:tcPr>
          <w:p w14:paraId="639A4F65"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38.89%</w:t>
            </w:r>
          </w:p>
        </w:tc>
        <w:tc>
          <w:tcPr>
            <w:tcW w:w="992" w:type="dxa"/>
            <w:vAlign w:val="center"/>
            <w:hideMark/>
          </w:tcPr>
          <w:p w14:paraId="31E4D2D3"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w:t>
            </w:r>
          </w:p>
        </w:tc>
        <w:tc>
          <w:tcPr>
            <w:tcW w:w="993" w:type="dxa"/>
            <w:vAlign w:val="center"/>
            <w:hideMark/>
          </w:tcPr>
          <w:p w14:paraId="3278A92B"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40.74%</w:t>
            </w:r>
          </w:p>
        </w:tc>
      </w:tr>
      <w:tr w:rsidR="004F7476" w:rsidRPr="00D7206A" w14:paraId="623F0CAE" w14:textId="77777777" w:rsidTr="00D408A8">
        <w:trPr>
          <w:trHeight w:val="349"/>
          <w:jc w:val="center"/>
        </w:trPr>
        <w:tc>
          <w:tcPr>
            <w:tcW w:w="562" w:type="dxa"/>
            <w:vMerge/>
            <w:vAlign w:val="center"/>
            <w:hideMark/>
          </w:tcPr>
          <w:p w14:paraId="174678C3"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05939388"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098F6ED9"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5E9C3546"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50以上</w:t>
            </w:r>
          </w:p>
        </w:tc>
        <w:tc>
          <w:tcPr>
            <w:tcW w:w="850" w:type="dxa"/>
            <w:vAlign w:val="center"/>
            <w:hideMark/>
          </w:tcPr>
          <w:p w14:paraId="29B4B258"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w:t>
            </w:r>
          </w:p>
        </w:tc>
        <w:tc>
          <w:tcPr>
            <w:tcW w:w="993" w:type="dxa"/>
            <w:vAlign w:val="center"/>
            <w:hideMark/>
          </w:tcPr>
          <w:p w14:paraId="142AB3BC"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6.90%</w:t>
            </w:r>
          </w:p>
        </w:tc>
        <w:tc>
          <w:tcPr>
            <w:tcW w:w="992" w:type="dxa"/>
            <w:vAlign w:val="center"/>
            <w:hideMark/>
          </w:tcPr>
          <w:p w14:paraId="453DFE00"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w:t>
            </w:r>
          </w:p>
        </w:tc>
        <w:tc>
          <w:tcPr>
            <w:tcW w:w="992" w:type="dxa"/>
            <w:vAlign w:val="center"/>
            <w:hideMark/>
          </w:tcPr>
          <w:p w14:paraId="76462382"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5.56%</w:t>
            </w:r>
          </w:p>
        </w:tc>
        <w:tc>
          <w:tcPr>
            <w:tcW w:w="992" w:type="dxa"/>
            <w:vAlign w:val="center"/>
            <w:hideMark/>
          </w:tcPr>
          <w:p w14:paraId="7BCD2670"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2</w:t>
            </w:r>
          </w:p>
        </w:tc>
        <w:tc>
          <w:tcPr>
            <w:tcW w:w="993" w:type="dxa"/>
            <w:vAlign w:val="center"/>
            <w:hideMark/>
          </w:tcPr>
          <w:p w14:paraId="08488C67"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7.41%</w:t>
            </w:r>
          </w:p>
        </w:tc>
      </w:tr>
      <w:tr w:rsidR="004F7476" w:rsidRPr="00D7206A" w14:paraId="791DCE01" w14:textId="77777777" w:rsidTr="00D408A8">
        <w:trPr>
          <w:trHeight w:val="308"/>
          <w:jc w:val="center"/>
        </w:trPr>
        <w:tc>
          <w:tcPr>
            <w:tcW w:w="562" w:type="dxa"/>
            <w:vMerge/>
            <w:vAlign w:val="center"/>
            <w:hideMark/>
          </w:tcPr>
          <w:p w14:paraId="27D65112"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63F0DB8E"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restart"/>
            <w:shd w:val="clear" w:color="000000" w:fill="FCD5B4"/>
            <w:vAlign w:val="center"/>
            <w:hideMark/>
          </w:tcPr>
          <w:p w14:paraId="2A23C362"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學歷</w:t>
            </w:r>
          </w:p>
        </w:tc>
        <w:tc>
          <w:tcPr>
            <w:tcW w:w="1134" w:type="dxa"/>
            <w:shd w:val="clear" w:color="000000" w:fill="FCD5B4"/>
            <w:vAlign w:val="center"/>
            <w:hideMark/>
          </w:tcPr>
          <w:p w14:paraId="390B568D"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研究所</w:t>
            </w:r>
          </w:p>
        </w:tc>
        <w:tc>
          <w:tcPr>
            <w:tcW w:w="850" w:type="dxa"/>
            <w:vAlign w:val="center"/>
            <w:hideMark/>
          </w:tcPr>
          <w:p w14:paraId="030431CC"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52F71907"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10.34%</w:t>
            </w:r>
          </w:p>
        </w:tc>
        <w:tc>
          <w:tcPr>
            <w:tcW w:w="992" w:type="dxa"/>
            <w:vAlign w:val="center"/>
            <w:hideMark/>
          </w:tcPr>
          <w:p w14:paraId="6C880B0B"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2" w:type="dxa"/>
            <w:vAlign w:val="center"/>
            <w:hideMark/>
          </w:tcPr>
          <w:p w14:paraId="3A1C8C3F"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8.33%</w:t>
            </w:r>
          </w:p>
        </w:tc>
        <w:tc>
          <w:tcPr>
            <w:tcW w:w="992" w:type="dxa"/>
            <w:vAlign w:val="center"/>
            <w:hideMark/>
          </w:tcPr>
          <w:p w14:paraId="743D3269"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w:t>
            </w:r>
          </w:p>
        </w:tc>
        <w:tc>
          <w:tcPr>
            <w:tcW w:w="993" w:type="dxa"/>
            <w:vAlign w:val="center"/>
            <w:hideMark/>
          </w:tcPr>
          <w:p w14:paraId="6AC3EB11"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11.11%</w:t>
            </w:r>
          </w:p>
        </w:tc>
      </w:tr>
      <w:tr w:rsidR="004F7476" w:rsidRPr="00D7206A" w14:paraId="450BB05C" w14:textId="77777777" w:rsidTr="00D408A8">
        <w:trPr>
          <w:trHeight w:val="308"/>
          <w:jc w:val="center"/>
        </w:trPr>
        <w:tc>
          <w:tcPr>
            <w:tcW w:w="562" w:type="dxa"/>
            <w:vMerge/>
            <w:vAlign w:val="center"/>
            <w:hideMark/>
          </w:tcPr>
          <w:p w14:paraId="0774EC9C"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2BA5D40C"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13C48CC1"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76588B05"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大專院校</w:t>
            </w:r>
          </w:p>
        </w:tc>
        <w:tc>
          <w:tcPr>
            <w:tcW w:w="850" w:type="dxa"/>
            <w:vAlign w:val="center"/>
            <w:hideMark/>
          </w:tcPr>
          <w:p w14:paraId="3DDA46E3"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14</w:t>
            </w:r>
          </w:p>
        </w:tc>
        <w:tc>
          <w:tcPr>
            <w:tcW w:w="993" w:type="dxa"/>
            <w:vAlign w:val="center"/>
            <w:hideMark/>
          </w:tcPr>
          <w:p w14:paraId="79DE46E8"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48.28%</w:t>
            </w:r>
          </w:p>
        </w:tc>
        <w:tc>
          <w:tcPr>
            <w:tcW w:w="992" w:type="dxa"/>
            <w:vAlign w:val="center"/>
            <w:hideMark/>
          </w:tcPr>
          <w:p w14:paraId="5F532751"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15</w:t>
            </w:r>
          </w:p>
        </w:tc>
        <w:tc>
          <w:tcPr>
            <w:tcW w:w="992" w:type="dxa"/>
            <w:vAlign w:val="center"/>
            <w:hideMark/>
          </w:tcPr>
          <w:p w14:paraId="14184424"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41.67%</w:t>
            </w:r>
          </w:p>
        </w:tc>
        <w:tc>
          <w:tcPr>
            <w:tcW w:w="992" w:type="dxa"/>
            <w:vAlign w:val="center"/>
            <w:hideMark/>
          </w:tcPr>
          <w:p w14:paraId="01FADA45"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10</w:t>
            </w:r>
          </w:p>
        </w:tc>
        <w:tc>
          <w:tcPr>
            <w:tcW w:w="993" w:type="dxa"/>
            <w:vAlign w:val="center"/>
            <w:hideMark/>
          </w:tcPr>
          <w:p w14:paraId="0F943D98"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37.04%</w:t>
            </w:r>
          </w:p>
        </w:tc>
      </w:tr>
      <w:tr w:rsidR="004F7476" w:rsidRPr="00D7206A" w14:paraId="40CFB234" w14:textId="77777777" w:rsidTr="00D408A8">
        <w:trPr>
          <w:trHeight w:val="308"/>
          <w:jc w:val="center"/>
        </w:trPr>
        <w:tc>
          <w:tcPr>
            <w:tcW w:w="562" w:type="dxa"/>
            <w:vMerge/>
            <w:vAlign w:val="center"/>
            <w:hideMark/>
          </w:tcPr>
          <w:p w14:paraId="6C79967B"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567" w:type="dxa"/>
            <w:vMerge/>
            <w:vAlign w:val="center"/>
            <w:hideMark/>
          </w:tcPr>
          <w:p w14:paraId="0F8EDD74"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851" w:type="dxa"/>
            <w:vMerge/>
            <w:vAlign w:val="center"/>
            <w:hideMark/>
          </w:tcPr>
          <w:p w14:paraId="76D26CDA"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p>
        </w:tc>
        <w:tc>
          <w:tcPr>
            <w:tcW w:w="1134" w:type="dxa"/>
            <w:shd w:val="clear" w:color="000000" w:fill="FCD5B4"/>
            <w:vAlign w:val="center"/>
            <w:hideMark/>
          </w:tcPr>
          <w:p w14:paraId="01A6CC81" w14:textId="77777777" w:rsidR="004F7476" w:rsidRPr="00D7206A" w:rsidRDefault="004F7476" w:rsidP="00D408A8">
            <w:pPr>
              <w:spacing w:line="0" w:lineRule="atLeast"/>
              <w:rPr>
                <w:rFonts w:ascii="微軟正黑體" w:eastAsia="微軟正黑體" w:hAnsi="微軟正黑體" w:cs="Calibri"/>
                <w:b/>
                <w:bCs/>
                <w:color w:val="000000" w:themeColor="text1"/>
                <w:sz w:val="22"/>
              </w:rPr>
            </w:pPr>
            <w:r w:rsidRPr="00D7206A">
              <w:rPr>
                <w:rFonts w:ascii="微軟正黑體" w:eastAsia="微軟正黑體" w:hAnsi="微軟正黑體" w:cs="Calibri" w:hint="eastAsia"/>
                <w:b/>
                <w:bCs/>
                <w:color w:val="000000" w:themeColor="text1"/>
                <w:sz w:val="22"/>
              </w:rPr>
              <w:t>其他</w:t>
            </w:r>
          </w:p>
        </w:tc>
        <w:tc>
          <w:tcPr>
            <w:tcW w:w="850" w:type="dxa"/>
            <w:vAlign w:val="center"/>
            <w:hideMark/>
          </w:tcPr>
          <w:p w14:paraId="77001427"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59120B36"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24450357"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2" w:type="dxa"/>
            <w:vAlign w:val="center"/>
            <w:hideMark/>
          </w:tcPr>
          <w:p w14:paraId="069DE997"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c>
          <w:tcPr>
            <w:tcW w:w="992" w:type="dxa"/>
            <w:vAlign w:val="center"/>
            <w:hideMark/>
          </w:tcPr>
          <w:p w14:paraId="7316F62E" w14:textId="77777777" w:rsidR="004F7476" w:rsidRPr="00D7206A" w:rsidRDefault="004F7476" w:rsidP="00D408A8">
            <w:pPr>
              <w:spacing w:line="0" w:lineRule="atLeast"/>
              <w:jc w:val="center"/>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w:t>
            </w:r>
          </w:p>
        </w:tc>
        <w:tc>
          <w:tcPr>
            <w:tcW w:w="993" w:type="dxa"/>
            <w:vAlign w:val="center"/>
            <w:hideMark/>
          </w:tcPr>
          <w:p w14:paraId="52EF48FB" w14:textId="77777777" w:rsidR="004F7476" w:rsidRPr="00D7206A" w:rsidRDefault="004F7476" w:rsidP="00D408A8">
            <w:pPr>
              <w:spacing w:line="0" w:lineRule="atLeast"/>
              <w:jc w:val="right"/>
              <w:rPr>
                <w:rFonts w:ascii="微軟正黑體" w:eastAsia="微軟正黑體" w:hAnsi="微軟正黑體" w:cs="Calibri"/>
                <w:color w:val="000000" w:themeColor="text1"/>
                <w:sz w:val="22"/>
              </w:rPr>
            </w:pPr>
            <w:r w:rsidRPr="00D7206A">
              <w:rPr>
                <w:rFonts w:ascii="微軟正黑體" w:eastAsia="微軟正黑體" w:hAnsi="微軟正黑體" w:cs="Calibri" w:hint="eastAsia"/>
                <w:color w:val="000000" w:themeColor="text1"/>
                <w:sz w:val="22"/>
              </w:rPr>
              <w:t>0.00%</w:t>
            </w:r>
          </w:p>
        </w:tc>
      </w:tr>
    </w:tbl>
    <w:p w14:paraId="7AF459BE"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註1：計算方式如下</w:t>
      </w:r>
    </w:p>
    <w:p w14:paraId="0B23BA99" w14:textId="77777777" w:rsidR="004F7476" w:rsidRPr="00D7206A" w:rsidRDefault="004F7476" w:rsidP="004F7476">
      <w:pPr>
        <w:spacing w:line="0" w:lineRule="atLeast"/>
        <w:ind w:left="397"/>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男性的管理人員百分比=（當年度男性的管理人員總數 / 當年底的員工總數）*100％; 未滿30歲的管理人員百分比=（當年底未滿30歲的管理人員總數 / 當年底的員工總數）*100％。</w:t>
      </w:r>
    </w:p>
    <w:p w14:paraId="74BA3AB3" w14:textId="77777777" w:rsidR="004F7476" w:rsidRPr="00D7206A" w:rsidRDefault="004F7476" w:rsidP="004F7476">
      <w:pPr>
        <w:spacing w:line="0" w:lineRule="atLeast"/>
        <w:ind w:left="426" w:hangingChars="213" w:hanging="426"/>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 xml:space="preserve">    </w:t>
      </w:r>
    </w:p>
    <w:p w14:paraId="276ACAEF" w14:textId="77777777" w:rsidR="004F7476" w:rsidRPr="00D7206A" w:rsidRDefault="004F7476" w:rsidP="004F7476">
      <w:pPr>
        <w:tabs>
          <w:tab w:val="left" w:pos="1716"/>
        </w:tabs>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員工新進率與離職率統計</w:t>
      </w:r>
    </w:p>
    <w:tbl>
      <w:tblPr>
        <w:tblW w:w="89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37"/>
        <w:gridCol w:w="1418"/>
        <w:gridCol w:w="992"/>
        <w:gridCol w:w="1040"/>
        <w:gridCol w:w="1087"/>
        <w:gridCol w:w="1134"/>
        <w:gridCol w:w="992"/>
        <w:gridCol w:w="1134"/>
      </w:tblGrid>
      <w:tr w:rsidR="004F7476" w:rsidRPr="00D7206A" w14:paraId="608DC477" w14:textId="77777777" w:rsidTr="00D408A8">
        <w:trPr>
          <w:trHeight w:val="450"/>
          <w:jc w:val="center"/>
        </w:trPr>
        <w:tc>
          <w:tcPr>
            <w:tcW w:w="2555" w:type="dxa"/>
            <w:gridSpan w:val="2"/>
            <w:shd w:val="clear" w:color="000000" w:fill="FCD5B4"/>
            <w:vAlign w:val="center"/>
            <w:hideMark/>
          </w:tcPr>
          <w:p w14:paraId="46F7E780"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項目/年度</w:t>
            </w:r>
          </w:p>
        </w:tc>
        <w:tc>
          <w:tcPr>
            <w:tcW w:w="2032" w:type="dxa"/>
            <w:gridSpan w:val="2"/>
            <w:shd w:val="clear" w:color="000000" w:fill="FCD5B4"/>
            <w:vAlign w:val="center"/>
            <w:hideMark/>
          </w:tcPr>
          <w:p w14:paraId="2F78E794"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2023年</w:t>
            </w:r>
          </w:p>
        </w:tc>
        <w:tc>
          <w:tcPr>
            <w:tcW w:w="2221" w:type="dxa"/>
            <w:gridSpan w:val="2"/>
            <w:shd w:val="clear" w:color="000000" w:fill="FCD5B4"/>
            <w:vAlign w:val="center"/>
            <w:hideMark/>
          </w:tcPr>
          <w:p w14:paraId="4C58D695"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2024年</w:t>
            </w:r>
          </w:p>
        </w:tc>
        <w:tc>
          <w:tcPr>
            <w:tcW w:w="2126" w:type="dxa"/>
            <w:gridSpan w:val="2"/>
            <w:shd w:val="clear" w:color="000000" w:fill="FCD5B4"/>
            <w:vAlign w:val="center"/>
            <w:hideMark/>
          </w:tcPr>
          <w:p w14:paraId="072CE65A"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2025年</w:t>
            </w:r>
          </w:p>
        </w:tc>
      </w:tr>
      <w:tr w:rsidR="004F7476" w:rsidRPr="00D7206A" w14:paraId="07B347E2" w14:textId="77777777" w:rsidTr="00D408A8">
        <w:trPr>
          <w:trHeight w:val="345"/>
          <w:jc w:val="center"/>
        </w:trPr>
        <w:tc>
          <w:tcPr>
            <w:tcW w:w="2555" w:type="dxa"/>
            <w:gridSpan w:val="2"/>
            <w:shd w:val="clear" w:color="000000" w:fill="FCD5B4"/>
            <w:vAlign w:val="center"/>
            <w:hideMark/>
          </w:tcPr>
          <w:p w14:paraId="39B6E4CB" w14:textId="77777777" w:rsidR="004F7476" w:rsidRPr="00D7206A" w:rsidRDefault="004F7476" w:rsidP="00D408A8">
            <w:pPr>
              <w:spacing w:line="0" w:lineRule="atLeast"/>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當年度員工總數</w:t>
            </w:r>
          </w:p>
        </w:tc>
        <w:tc>
          <w:tcPr>
            <w:tcW w:w="2032" w:type="dxa"/>
            <w:gridSpan w:val="2"/>
            <w:vAlign w:val="center"/>
            <w:hideMark/>
          </w:tcPr>
          <w:p w14:paraId="3874183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29</w:t>
            </w:r>
          </w:p>
        </w:tc>
        <w:tc>
          <w:tcPr>
            <w:tcW w:w="2221" w:type="dxa"/>
            <w:gridSpan w:val="2"/>
            <w:vAlign w:val="center"/>
            <w:hideMark/>
          </w:tcPr>
          <w:p w14:paraId="58D2A37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36</w:t>
            </w:r>
          </w:p>
        </w:tc>
        <w:tc>
          <w:tcPr>
            <w:tcW w:w="2126" w:type="dxa"/>
            <w:gridSpan w:val="2"/>
            <w:vAlign w:val="center"/>
            <w:hideMark/>
          </w:tcPr>
          <w:p w14:paraId="23D6EF9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w:t>
            </w:r>
          </w:p>
        </w:tc>
      </w:tr>
      <w:tr w:rsidR="004F7476" w:rsidRPr="00D7206A" w14:paraId="0B471053" w14:textId="77777777" w:rsidTr="00D408A8">
        <w:trPr>
          <w:trHeight w:val="540"/>
          <w:jc w:val="center"/>
        </w:trPr>
        <w:tc>
          <w:tcPr>
            <w:tcW w:w="2555" w:type="dxa"/>
            <w:gridSpan w:val="2"/>
            <w:shd w:val="clear" w:color="000000" w:fill="FCD5B4"/>
            <w:vAlign w:val="center"/>
            <w:hideMark/>
          </w:tcPr>
          <w:p w14:paraId="03D96785" w14:textId="77777777" w:rsidR="004F7476" w:rsidRPr="00D7206A" w:rsidRDefault="004F7476" w:rsidP="00D408A8">
            <w:pPr>
              <w:spacing w:line="0" w:lineRule="atLeast"/>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員工新進與離職統計</w:t>
            </w:r>
          </w:p>
        </w:tc>
        <w:tc>
          <w:tcPr>
            <w:tcW w:w="992" w:type="dxa"/>
            <w:shd w:val="clear" w:color="000000" w:fill="FCD5B4"/>
            <w:vAlign w:val="center"/>
            <w:hideMark/>
          </w:tcPr>
          <w:p w14:paraId="4665188E"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人數</w:t>
            </w:r>
          </w:p>
        </w:tc>
        <w:tc>
          <w:tcPr>
            <w:tcW w:w="1040" w:type="dxa"/>
            <w:shd w:val="clear" w:color="000000" w:fill="FCD5B4"/>
            <w:vAlign w:val="center"/>
            <w:hideMark/>
          </w:tcPr>
          <w:p w14:paraId="2F6BE51D"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比例</w:t>
            </w:r>
          </w:p>
        </w:tc>
        <w:tc>
          <w:tcPr>
            <w:tcW w:w="1087" w:type="dxa"/>
            <w:shd w:val="clear" w:color="000000" w:fill="FCD5B4"/>
            <w:vAlign w:val="center"/>
            <w:hideMark/>
          </w:tcPr>
          <w:p w14:paraId="59416818"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人數</w:t>
            </w:r>
          </w:p>
        </w:tc>
        <w:tc>
          <w:tcPr>
            <w:tcW w:w="1134" w:type="dxa"/>
            <w:shd w:val="clear" w:color="000000" w:fill="FCD5B4"/>
            <w:vAlign w:val="center"/>
            <w:hideMark/>
          </w:tcPr>
          <w:p w14:paraId="3D434366"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比例</w:t>
            </w:r>
          </w:p>
        </w:tc>
        <w:tc>
          <w:tcPr>
            <w:tcW w:w="992" w:type="dxa"/>
            <w:shd w:val="clear" w:color="000000" w:fill="FCD5B4"/>
            <w:vAlign w:val="center"/>
            <w:hideMark/>
          </w:tcPr>
          <w:p w14:paraId="587D825C"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人數</w:t>
            </w:r>
          </w:p>
        </w:tc>
        <w:tc>
          <w:tcPr>
            <w:tcW w:w="1134" w:type="dxa"/>
            <w:shd w:val="clear" w:color="000000" w:fill="FCD5B4"/>
            <w:vAlign w:val="center"/>
            <w:hideMark/>
          </w:tcPr>
          <w:p w14:paraId="61FEE93F"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比例</w:t>
            </w:r>
          </w:p>
        </w:tc>
      </w:tr>
      <w:tr w:rsidR="004F7476" w:rsidRPr="00D7206A" w14:paraId="6EEF0659" w14:textId="77777777" w:rsidTr="00D408A8">
        <w:trPr>
          <w:trHeight w:val="345"/>
          <w:jc w:val="center"/>
        </w:trPr>
        <w:tc>
          <w:tcPr>
            <w:tcW w:w="8934" w:type="dxa"/>
            <w:gridSpan w:val="8"/>
            <w:shd w:val="clear" w:color="000000" w:fill="FCD5B4"/>
            <w:vAlign w:val="center"/>
            <w:hideMark/>
          </w:tcPr>
          <w:p w14:paraId="4049EBFC" w14:textId="77777777" w:rsidR="004F7476" w:rsidRPr="00D7206A" w:rsidRDefault="004F7476" w:rsidP="00D408A8">
            <w:pPr>
              <w:spacing w:line="0" w:lineRule="atLeast"/>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新進員工</w:t>
            </w:r>
          </w:p>
        </w:tc>
      </w:tr>
      <w:tr w:rsidR="004F7476" w:rsidRPr="00D7206A" w14:paraId="586C412B" w14:textId="77777777" w:rsidTr="00D408A8">
        <w:trPr>
          <w:trHeight w:val="308"/>
          <w:jc w:val="center"/>
        </w:trPr>
        <w:tc>
          <w:tcPr>
            <w:tcW w:w="1137" w:type="dxa"/>
            <w:vMerge w:val="restart"/>
            <w:shd w:val="clear" w:color="000000" w:fill="FFFFFF"/>
            <w:vAlign w:val="center"/>
            <w:hideMark/>
          </w:tcPr>
          <w:p w14:paraId="62D3826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年齡</w:t>
            </w:r>
          </w:p>
        </w:tc>
        <w:tc>
          <w:tcPr>
            <w:tcW w:w="1418" w:type="dxa"/>
            <w:shd w:val="clear" w:color="000000" w:fill="FFFFFF"/>
            <w:vAlign w:val="center"/>
            <w:hideMark/>
          </w:tcPr>
          <w:p w14:paraId="673FD123"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未滿30</w:t>
            </w:r>
          </w:p>
        </w:tc>
        <w:tc>
          <w:tcPr>
            <w:tcW w:w="992" w:type="dxa"/>
            <w:vAlign w:val="center"/>
            <w:hideMark/>
          </w:tcPr>
          <w:p w14:paraId="16470C60"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w:t>
            </w:r>
          </w:p>
        </w:tc>
        <w:tc>
          <w:tcPr>
            <w:tcW w:w="1040" w:type="dxa"/>
            <w:vAlign w:val="center"/>
            <w:hideMark/>
          </w:tcPr>
          <w:p w14:paraId="3EB27E7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6.90%</w:t>
            </w:r>
          </w:p>
        </w:tc>
        <w:tc>
          <w:tcPr>
            <w:tcW w:w="1087" w:type="dxa"/>
            <w:vAlign w:val="center"/>
            <w:hideMark/>
          </w:tcPr>
          <w:p w14:paraId="60AB636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2A11C9D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2.78%</w:t>
            </w:r>
          </w:p>
        </w:tc>
        <w:tc>
          <w:tcPr>
            <w:tcW w:w="992" w:type="dxa"/>
            <w:vAlign w:val="center"/>
            <w:hideMark/>
          </w:tcPr>
          <w:p w14:paraId="07788836"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360E29F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0409A820" w14:textId="77777777" w:rsidTr="00D408A8">
        <w:trPr>
          <w:trHeight w:val="345"/>
          <w:jc w:val="center"/>
        </w:trPr>
        <w:tc>
          <w:tcPr>
            <w:tcW w:w="1137" w:type="dxa"/>
            <w:vMerge/>
            <w:vAlign w:val="center"/>
            <w:hideMark/>
          </w:tcPr>
          <w:p w14:paraId="4C0CEC0E"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26C8C255"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30以上 </w:t>
            </w:r>
          </w:p>
          <w:p w14:paraId="7ED40A45"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未滿50</w:t>
            </w:r>
          </w:p>
        </w:tc>
        <w:tc>
          <w:tcPr>
            <w:tcW w:w="992" w:type="dxa"/>
            <w:vAlign w:val="center"/>
            <w:hideMark/>
          </w:tcPr>
          <w:p w14:paraId="279AFFA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w:t>
            </w:r>
          </w:p>
        </w:tc>
        <w:tc>
          <w:tcPr>
            <w:tcW w:w="1040" w:type="dxa"/>
            <w:vAlign w:val="center"/>
            <w:hideMark/>
          </w:tcPr>
          <w:p w14:paraId="004DF2C0"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27.59%</w:t>
            </w:r>
          </w:p>
        </w:tc>
        <w:tc>
          <w:tcPr>
            <w:tcW w:w="1087" w:type="dxa"/>
            <w:vAlign w:val="center"/>
            <w:hideMark/>
          </w:tcPr>
          <w:p w14:paraId="49665DC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w:t>
            </w:r>
          </w:p>
        </w:tc>
        <w:tc>
          <w:tcPr>
            <w:tcW w:w="1134" w:type="dxa"/>
            <w:vAlign w:val="center"/>
            <w:hideMark/>
          </w:tcPr>
          <w:p w14:paraId="7727A32E"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13.89%</w:t>
            </w:r>
          </w:p>
        </w:tc>
        <w:tc>
          <w:tcPr>
            <w:tcW w:w="992" w:type="dxa"/>
            <w:vAlign w:val="center"/>
            <w:hideMark/>
          </w:tcPr>
          <w:p w14:paraId="46AC23C8"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54E58419"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3.70%</w:t>
            </w:r>
          </w:p>
        </w:tc>
      </w:tr>
      <w:tr w:rsidR="004F7476" w:rsidRPr="00D7206A" w14:paraId="4A8A50D4" w14:textId="77777777" w:rsidTr="00D408A8">
        <w:trPr>
          <w:trHeight w:val="327"/>
          <w:jc w:val="center"/>
        </w:trPr>
        <w:tc>
          <w:tcPr>
            <w:tcW w:w="1137" w:type="dxa"/>
            <w:vMerge/>
            <w:vAlign w:val="center"/>
            <w:hideMark/>
          </w:tcPr>
          <w:p w14:paraId="01837C77"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2C4A947C"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50以上</w:t>
            </w:r>
          </w:p>
        </w:tc>
        <w:tc>
          <w:tcPr>
            <w:tcW w:w="992" w:type="dxa"/>
            <w:vAlign w:val="center"/>
            <w:hideMark/>
          </w:tcPr>
          <w:p w14:paraId="442F15D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040" w:type="dxa"/>
            <w:vAlign w:val="center"/>
            <w:hideMark/>
          </w:tcPr>
          <w:p w14:paraId="5D64BDD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3.45%</w:t>
            </w:r>
          </w:p>
        </w:tc>
        <w:tc>
          <w:tcPr>
            <w:tcW w:w="1087" w:type="dxa"/>
            <w:vAlign w:val="center"/>
            <w:hideMark/>
          </w:tcPr>
          <w:p w14:paraId="7CD2D6A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4</w:t>
            </w:r>
          </w:p>
        </w:tc>
        <w:tc>
          <w:tcPr>
            <w:tcW w:w="1134" w:type="dxa"/>
            <w:vAlign w:val="center"/>
            <w:hideMark/>
          </w:tcPr>
          <w:p w14:paraId="3F8111A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11.11%</w:t>
            </w:r>
          </w:p>
        </w:tc>
        <w:tc>
          <w:tcPr>
            <w:tcW w:w="992" w:type="dxa"/>
            <w:vAlign w:val="center"/>
            <w:hideMark/>
          </w:tcPr>
          <w:p w14:paraId="558EA61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5C87385E"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1F63E304" w14:textId="77777777" w:rsidTr="00D408A8">
        <w:trPr>
          <w:trHeight w:val="345"/>
          <w:jc w:val="center"/>
        </w:trPr>
        <w:tc>
          <w:tcPr>
            <w:tcW w:w="1137" w:type="dxa"/>
            <w:vMerge w:val="restart"/>
            <w:shd w:val="clear" w:color="000000" w:fill="FFFFFF"/>
            <w:vAlign w:val="center"/>
            <w:hideMark/>
          </w:tcPr>
          <w:p w14:paraId="374BB75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性別</w:t>
            </w:r>
          </w:p>
        </w:tc>
        <w:tc>
          <w:tcPr>
            <w:tcW w:w="1418" w:type="dxa"/>
            <w:shd w:val="clear" w:color="000000" w:fill="FFFFFF"/>
            <w:vAlign w:val="center"/>
            <w:hideMark/>
          </w:tcPr>
          <w:p w14:paraId="6EC4AA9D"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男</w:t>
            </w:r>
          </w:p>
        </w:tc>
        <w:tc>
          <w:tcPr>
            <w:tcW w:w="992" w:type="dxa"/>
            <w:vAlign w:val="center"/>
            <w:hideMark/>
          </w:tcPr>
          <w:p w14:paraId="09D2437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w:t>
            </w:r>
          </w:p>
        </w:tc>
        <w:tc>
          <w:tcPr>
            <w:tcW w:w="1040" w:type="dxa"/>
            <w:vAlign w:val="center"/>
            <w:hideMark/>
          </w:tcPr>
          <w:p w14:paraId="627324F0"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27.59%</w:t>
            </w:r>
          </w:p>
        </w:tc>
        <w:tc>
          <w:tcPr>
            <w:tcW w:w="1087" w:type="dxa"/>
            <w:vAlign w:val="center"/>
            <w:hideMark/>
          </w:tcPr>
          <w:p w14:paraId="765CFCE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w:t>
            </w:r>
          </w:p>
        </w:tc>
        <w:tc>
          <w:tcPr>
            <w:tcW w:w="1134" w:type="dxa"/>
            <w:vAlign w:val="center"/>
            <w:hideMark/>
          </w:tcPr>
          <w:p w14:paraId="686005F5"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13.89%</w:t>
            </w:r>
          </w:p>
        </w:tc>
        <w:tc>
          <w:tcPr>
            <w:tcW w:w="992" w:type="dxa"/>
            <w:vAlign w:val="center"/>
            <w:hideMark/>
          </w:tcPr>
          <w:p w14:paraId="46D17D9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6DCAFD4A"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3.70%</w:t>
            </w:r>
          </w:p>
        </w:tc>
      </w:tr>
      <w:tr w:rsidR="004F7476" w:rsidRPr="00D7206A" w14:paraId="18AC6CC2" w14:textId="77777777" w:rsidTr="00D408A8">
        <w:trPr>
          <w:trHeight w:val="345"/>
          <w:jc w:val="center"/>
        </w:trPr>
        <w:tc>
          <w:tcPr>
            <w:tcW w:w="1137" w:type="dxa"/>
            <w:vMerge/>
            <w:vAlign w:val="center"/>
            <w:hideMark/>
          </w:tcPr>
          <w:p w14:paraId="5608CFEB"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2B1D3E71"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女</w:t>
            </w:r>
          </w:p>
        </w:tc>
        <w:tc>
          <w:tcPr>
            <w:tcW w:w="992" w:type="dxa"/>
            <w:vAlign w:val="center"/>
            <w:hideMark/>
          </w:tcPr>
          <w:p w14:paraId="1BF14740"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w:t>
            </w:r>
          </w:p>
        </w:tc>
        <w:tc>
          <w:tcPr>
            <w:tcW w:w="1040" w:type="dxa"/>
            <w:vAlign w:val="center"/>
            <w:hideMark/>
          </w:tcPr>
          <w:p w14:paraId="12471FB2"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10.34%</w:t>
            </w:r>
          </w:p>
        </w:tc>
        <w:tc>
          <w:tcPr>
            <w:tcW w:w="1087" w:type="dxa"/>
            <w:vAlign w:val="center"/>
            <w:hideMark/>
          </w:tcPr>
          <w:p w14:paraId="4D97A10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w:t>
            </w:r>
          </w:p>
        </w:tc>
        <w:tc>
          <w:tcPr>
            <w:tcW w:w="1134" w:type="dxa"/>
            <w:vAlign w:val="center"/>
            <w:hideMark/>
          </w:tcPr>
          <w:p w14:paraId="4D09F15F"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13.89%</w:t>
            </w:r>
          </w:p>
        </w:tc>
        <w:tc>
          <w:tcPr>
            <w:tcW w:w="992" w:type="dxa"/>
            <w:vAlign w:val="center"/>
            <w:hideMark/>
          </w:tcPr>
          <w:p w14:paraId="117DA33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1BEAC5A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36665ABA" w14:textId="77777777" w:rsidTr="00D408A8">
        <w:trPr>
          <w:trHeight w:val="345"/>
          <w:jc w:val="center"/>
        </w:trPr>
        <w:tc>
          <w:tcPr>
            <w:tcW w:w="1137" w:type="dxa"/>
            <w:vMerge w:val="restart"/>
            <w:shd w:val="clear" w:color="000000" w:fill="FFFFFF"/>
            <w:vAlign w:val="center"/>
            <w:hideMark/>
          </w:tcPr>
          <w:p w14:paraId="29D51BF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學歷</w:t>
            </w:r>
          </w:p>
        </w:tc>
        <w:tc>
          <w:tcPr>
            <w:tcW w:w="1418" w:type="dxa"/>
            <w:shd w:val="clear" w:color="000000" w:fill="FFFFFF"/>
            <w:vAlign w:val="center"/>
            <w:hideMark/>
          </w:tcPr>
          <w:p w14:paraId="6F9E326F"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研究所</w:t>
            </w:r>
          </w:p>
        </w:tc>
        <w:tc>
          <w:tcPr>
            <w:tcW w:w="992" w:type="dxa"/>
            <w:vAlign w:val="center"/>
            <w:hideMark/>
          </w:tcPr>
          <w:p w14:paraId="2301C18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4</w:t>
            </w:r>
          </w:p>
        </w:tc>
        <w:tc>
          <w:tcPr>
            <w:tcW w:w="1040" w:type="dxa"/>
            <w:vAlign w:val="center"/>
            <w:hideMark/>
          </w:tcPr>
          <w:p w14:paraId="15699BBB"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13.79%</w:t>
            </w:r>
          </w:p>
        </w:tc>
        <w:tc>
          <w:tcPr>
            <w:tcW w:w="1087" w:type="dxa"/>
            <w:vAlign w:val="center"/>
            <w:hideMark/>
          </w:tcPr>
          <w:p w14:paraId="0F87FFF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6F72A46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c>
          <w:tcPr>
            <w:tcW w:w="992" w:type="dxa"/>
            <w:vAlign w:val="center"/>
            <w:hideMark/>
          </w:tcPr>
          <w:p w14:paraId="1C1AEEAC"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504306B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01EF04E2" w14:textId="77777777" w:rsidTr="00D408A8">
        <w:trPr>
          <w:trHeight w:val="345"/>
          <w:jc w:val="center"/>
        </w:trPr>
        <w:tc>
          <w:tcPr>
            <w:tcW w:w="1137" w:type="dxa"/>
            <w:vMerge/>
            <w:vAlign w:val="center"/>
            <w:hideMark/>
          </w:tcPr>
          <w:p w14:paraId="0FB351CA"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6D55590B"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大專院校</w:t>
            </w:r>
          </w:p>
        </w:tc>
        <w:tc>
          <w:tcPr>
            <w:tcW w:w="992" w:type="dxa"/>
            <w:vAlign w:val="center"/>
            <w:hideMark/>
          </w:tcPr>
          <w:p w14:paraId="7E45F0B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7</w:t>
            </w:r>
          </w:p>
        </w:tc>
        <w:tc>
          <w:tcPr>
            <w:tcW w:w="1040" w:type="dxa"/>
            <w:vAlign w:val="center"/>
            <w:hideMark/>
          </w:tcPr>
          <w:p w14:paraId="5C30376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24.14%</w:t>
            </w:r>
          </w:p>
        </w:tc>
        <w:tc>
          <w:tcPr>
            <w:tcW w:w="1087" w:type="dxa"/>
            <w:vAlign w:val="center"/>
            <w:hideMark/>
          </w:tcPr>
          <w:p w14:paraId="40C9662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w:t>
            </w:r>
          </w:p>
        </w:tc>
        <w:tc>
          <w:tcPr>
            <w:tcW w:w="1134" w:type="dxa"/>
            <w:vAlign w:val="center"/>
            <w:hideMark/>
          </w:tcPr>
          <w:p w14:paraId="096168F9"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13.89%</w:t>
            </w:r>
          </w:p>
        </w:tc>
        <w:tc>
          <w:tcPr>
            <w:tcW w:w="992" w:type="dxa"/>
            <w:vAlign w:val="center"/>
            <w:hideMark/>
          </w:tcPr>
          <w:p w14:paraId="7904DAC4"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4A4987E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3.70%</w:t>
            </w:r>
          </w:p>
        </w:tc>
      </w:tr>
      <w:tr w:rsidR="004F7476" w:rsidRPr="00D7206A" w14:paraId="024B3E57" w14:textId="77777777" w:rsidTr="00D408A8">
        <w:trPr>
          <w:trHeight w:val="345"/>
          <w:jc w:val="center"/>
        </w:trPr>
        <w:tc>
          <w:tcPr>
            <w:tcW w:w="1137" w:type="dxa"/>
            <w:vMerge/>
            <w:vAlign w:val="center"/>
            <w:hideMark/>
          </w:tcPr>
          <w:p w14:paraId="499AF76A"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591288E2"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其他</w:t>
            </w:r>
          </w:p>
        </w:tc>
        <w:tc>
          <w:tcPr>
            <w:tcW w:w="992" w:type="dxa"/>
            <w:noWrap/>
            <w:vAlign w:val="center"/>
            <w:hideMark/>
          </w:tcPr>
          <w:p w14:paraId="371A1BB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040" w:type="dxa"/>
            <w:vAlign w:val="center"/>
            <w:hideMark/>
          </w:tcPr>
          <w:p w14:paraId="7FA73976"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c>
          <w:tcPr>
            <w:tcW w:w="1087" w:type="dxa"/>
            <w:noWrap/>
            <w:vAlign w:val="center"/>
            <w:hideMark/>
          </w:tcPr>
          <w:p w14:paraId="4D546438"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w:t>
            </w:r>
          </w:p>
        </w:tc>
        <w:tc>
          <w:tcPr>
            <w:tcW w:w="1134" w:type="dxa"/>
            <w:vAlign w:val="center"/>
            <w:hideMark/>
          </w:tcPr>
          <w:p w14:paraId="39959807"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13.89%</w:t>
            </w:r>
          </w:p>
        </w:tc>
        <w:tc>
          <w:tcPr>
            <w:tcW w:w="992" w:type="dxa"/>
            <w:noWrap/>
            <w:vAlign w:val="center"/>
            <w:hideMark/>
          </w:tcPr>
          <w:p w14:paraId="3AF61CA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0EB64A40"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5E493138" w14:textId="77777777" w:rsidTr="00D408A8">
        <w:trPr>
          <w:trHeight w:val="345"/>
          <w:jc w:val="center"/>
        </w:trPr>
        <w:tc>
          <w:tcPr>
            <w:tcW w:w="8934" w:type="dxa"/>
            <w:gridSpan w:val="8"/>
            <w:shd w:val="clear" w:color="000000" w:fill="FCD5B4"/>
            <w:vAlign w:val="center"/>
            <w:hideMark/>
          </w:tcPr>
          <w:p w14:paraId="1BA32EDA" w14:textId="77777777" w:rsidR="004F7476" w:rsidRPr="00D7206A" w:rsidRDefault="004F7476" w:rsidP="00D408A8">
            <w:pPr>
              <w:spacing w:line="0" w:lineRule="atLeast"/>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離職員工</w:t>
            </w:r>
          </w:p>
        </w:tc>
      </w:tr>
      <w:tr w:rsidR="004F7476" w:rsidRPr="00D7206A" w14:paraId="61FE71B9" w14:textId="77777777" w:rsidTr="00D408A8">
        <w:trPr>
          <w:trHeight w:val="345"/>
          <w:jc w:val="center"/>
        </w:trPr>
        <w:tc>
          <w:tcPr>
            <w:tcW w:w="1137" w:type="dxa"/>
            <w:vMerge w:val="restart"/>
            <w:shd w:val="clear" w:color="000000" w:fill="FFFFFF"/>
            <w:vAlign w:val="center"/>
            <w:hideMark/>
          </w:tcPr>
          <w:p w14:paraId="38F221E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年齡</w:t>
            </w:r>
          </w:p>
        </w:tc>
        <w:tc>
          <w:tcPr>
            <w:tcW w:w="1418" w:type="dxa"/>
            <w:shd w:val="clear" w:color="000000" w:fill="FFFFFF"/>
            <w:vAlign w:val="center"/>
            <w:hideMark/>
          </w:tcPr>
          <w:p w14:paraId="3C0AD490"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未滿30</w:t>
            </w:r>
          </w:p>
        </w:tc>
        <w:tc>
          <w:tcPr>
            <w:tcW w:w="992" w:type="dxa"/>
            <w:vAlign w:val="center"/>
            <w:hideMark/>
          </w:tcPr>
          <w:p w14:paraId="06895CA7"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w:t>
            </w:r>
          </w:p>
        </w:tc>
        <w:tc>
          <w:tcPr>
            <w:tcW w:w="1040" w:type="dxa"/>
            <w:vAlign w:val="center"/>
            <w:hideMark/>
          </w:tcPr>
          <w:p w14:paraId="5EB418F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6.90%</w:t>
            </w:r>
          </w:p>
        </w:tc>
        <w:tc>
          <w:tcPr>
            <w:tcW w:w="1087" w:type="dxa"/>
            <w:vAlign w:val="center"/>
            <w:hideMark/>
          </w:tcPr>
          <w:p w14:paraId="3E2E41E0"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0FA2042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2.78%</w:t>
            </w:r>
          </w:p>
        </w:tc>
        <w:tc>
          <w:tcPr>
            <w:tcW w:w="992" w:type="dxa"/>
            <w:vAlign w:val="center"/>
            <w:hideMark/>
          </w:tcPr>
          <w:p w14:paraId="5586BEA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2D4C44F7"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7B7857EB" w14:textId="77777777" w:rsidTr="00D408A8">
        <w:trPr>
          <w:trHeight w:val="308"/>
          <w:jc w:val="center"/>
        </w:trPr>
        <w:tc>
          <w:tcPr>
            <w:tcW w:w="1137" w:type="dxa"/>
            <w:vMerge/>
            <w:vAlign w:val="center"/>
            <w:hideMark/>
          </w:tcPr>
          <w:p w14:paraId="795DB6AC"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1B35D6FA"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30以上 </w:t>
            </w:r>
          </w:p>
          <w:p w14:paraId="7B84FD46"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未滿50</w:t>
            </w:r>
          </w:p>
        </w:tc>
        <w:tc>
          <w:tcPr>
            <w:tcW w:w="992" w:type="dxa"/>
            <w:vAlign w:val="center"/>
            <w:hideMark/>
          </w:tcPr>
          <w:p w14:paraId="37F5591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040" w:type="dxa"/>
            <w:vAlign w:val="center"/>
            <w:hideMark/>
          </w:tcPr>
          <w:p w14:paraId="5A66DE1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3.45%</w:t>
            </w:r>
          </w:p>
        </w:tc>
        <w:tc>
          <w:tcPr>
            <w:tcW w:w="1087" w:type="dxa"/>
            <w:vAlign w:val="center"/>
            <w:hideMark/>
          </w:tcPr>
          <w:p w14:paraId="37629D9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w:t>
            </w:r>
          </w:p>
        </w:tc>
        <w:tc>
          <w:tcPr>
            <w:tcW w:w="1134" w:type="dxa"/>
            <w:vAlign w:val="center"/>
            <w:hideMark/>
          </w:tcPr>
          <w:p w14:paraId="5D44EBD8"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8.33%</w:t>
            </w:r>
          </w:p>
        </w:tc>
        <w:tc>
          <w:tcPr>
            <w:tcW w:w="992" w:type="dxa"/>
            <w:vAlign w:val="center"/>
            <w:hideMark/>
          </w:tcPr>
          <w:p w14:paraId="3818A19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w:t>
            </w:r>
          </w:p>
        </w:tc>
        <w:tc>
          <w:tcPr>
            <w:tcW w:w="1134" w:type="dxa"/>
            <w:vAlign w:val="center"/>
            <w:hideMark/>
          </w:tcPr>
          <w:p w14:paraId="23FB51A8"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18.52%</w:t>
            </w:r>
          </w:p>
        </w:tc>
      </w:tr>
      <w:tr w:rsidR="004F7476" w:rsidRPr="00D7206A" w14:paraId="0D474F63" w14:textId="77777777" w:rsidTr="00D408A8">
        <w:trPr>
          <w:trHeight w:val="345"/>
          <w:jc w:val="center"/>
        </w:trPr>
        <w:tc>
          <w:tcPr>
            <w:tcW w:w="1137" w:type="dxa"/>
            <w:vMerge/>
            <w:vAlign w:val="center"/>
            <w:hideMark/>
          </w:tcPr>
          <w:p w14:paraId="52D1D3EC"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56BBE0D2"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50以上</w:t>
            </w:r>
          </w:p>
        </w:tc>
        <w:tc>
          <w:tcPr>
            <w:tcW w:w="992" w:type="dxa"/>
            <w:vAlign w:val="center"/>
            <w:hideMark/>
          </w:tcPr>
          <w:p w14:paraId="00ACBB3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040" w:type="dxa"/>
            <w:vAlign w:val="center"/>
            <w:hideMark/>
          </w:tcPr>
          <w:p w14:paraId="7D963E02"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c>
          <w:tcPr>
            <w:tcW w:w="1087" w:type="dxa"/>
            <w:vAlign w:val="center"/>
            <w:hideMark/>
          </w:tcPr>
          <w:p w14:paraId="07D5D28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30FB7252"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2.78%</w:t>
            </w:r>
          </w:p>
        </w:tc>
        <w:tc>
          <w:tcPr>
            <w:tcW w:w="992" w:type="dxa"/>
            <w:vAlign w:val="center"/>
            <w:hideMark/>
          </w:tcPr>
          <w:p w14:paraId="395D7A5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522C6C65"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482C4C15" w14:textId="77777777" w:rsidTr="00D408A8">
        <w:trPr>
          <w:trHeight w:val="308"/>
          <w:jc w:val="center"/>
        </w:trPr>
        <w:tc>
          <w:tcPr>
            <w:tcW w:w="1137" w:type="dxa"/>
            <w:vMerge w:val="restart"/>
            <w:shd w:val="clear" w:color="000000" w:fill="FFFFFF"/>
            <w:vAlign w:val="center"/>
            <w:hideMark/>
          </w:tcPr>
          <w:p w14:paraId="03BD43A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性別</w:t>
            </w:r>
          </w:p>
        </w:tc>
        <w:tc>
          <w:tcPr>
            <w:tcW w:w="1418" w:type="dxa"/>
            <w:shd w:val="clear" w:color="000000" w:fill="FFFFFF"/>
            <w:vAlign w:val="center"/>
            <w:hideMark/>
          </w:tcPr>
          <w:p w14:paraId="0ED88050"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男</w:t>
            </w:r>
          </w:p>
        </w:tc>
        <w:tc>
          <w:tcPr>
            <w:tcW w:w="992" w:type="dxa"/>
            <w:vAlign w:val="center"/>
            <w:hideMark/>
          </w:tcPr>
          <w:p w14:paraId="22BF241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w:t>
            </w:r>
          </w:p>
        </w:tc>
        <w:tc>
          <w:tcPr>
            <w:tcW w:w="1040" w:type="dxa"/>
            <w:vAlign w:val="center"/>
            <w:hideMark/>
          </w:tcPr>
          <w:p w14:paraId="19D8C547"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6.90%</w:t>
            </w:r>
          </w:p>
        </w:tc>
        <w:tc>
          <w:tcPr>
            <w:tcW w:w="1087" w:type="dxa"/>
            <w:vAlign w:val="center"/>
            <w:hideMark/>
          </w:tcPr>
          <w:p w14:paraId="2C14E160"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w:t>
            </w:r>
          </w:p>
        </w:tc>
        <w:tc>
          <w:tcPr>
            <w:tcW w:w="1134" w:type="dxa"/>
            <w:vAlign w:val="center"/>
            <w:hideMark/>
          </w:tcPr>
          <w:p w14:paraId="3816FCA3"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8.33%</w:t>
            </w:r>
          </w:p>
        </w:tc>
        <w:tc>
          <w:tcPr>
            <w:tcW w:w="992" w:type="dxa"/>
            <w:vAlign w:val="center"/>
            <w:hideMark/>
          </w:tcPr>
          <w:p w14:paraId="64E6CE1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w:t>
            </w:r>
          </w:p>
        </w:tc>
        <w:tc>
          <w:tcPr>
            <w:tcW w:w="1134" w:type="dxa"/>
            <w:vAlign w:val="center"/>
            <w:hideMark/>
          </w:tcPr>
          <w:p w14:paraId="057DDA4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11.11%</w:t>
            </w:r>
          </w:p>
        </w:tc>
      </w:tr>
      <w:tr w:rsidR="004F7476" w:rsidRPr="00D7206A" w14:paraId="2BED0770" w14:textId="77777777" w:rsidTr="00D408A8">
        <w:trPr>
          <w:trHeight w:val="345"/>
          <w:jc w:val="center"/>
        </w:trPr>
        <w:tc>
          <w:tcPr>
            <w:tcW w:w="1137" w:type="dxa"/>
            <w:vMerge/>
            <w:vAlign w:val="center"/>
            <w:hideMark/>
          </w:tcPr>
          <w:p w14:paraId="666F9D7D"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62F9B8C6"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女</w:t>
            </w:r>
          </w:p>
        </w:tc>
        <w:tc>
          <w:tcPr>
            <w:tcW w:w="992" w:type="dxa"/>
            <w:vAlign w:val="center"/>
            <w:hideMark/>
          </w:tcPr>
          <w:p w14:paraId="21326125"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040" w:type="dxa"/>
            <w:vAlign w:val="center"/>
            <w:hideMark/>
          </w:tcPr>
          <w:p w14:paraId="24C57A6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3.45%</w:t>
            </w:r>
          </w:p>
        </w:tc>
        <w:tc>
          <w:tcPr>
            <w:tcW w:w="1087" w:type="dxa"/>
            <w:vAlign w:val="center"/>
            <w:hideMark/>
          </w:tcPr>
          <w:p w14:paraId="46F63AA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w:t>
            </w:r>
          </w:p>
        </w:tc>
        <w:tc>
          <w:tcPr>
            <w:tcW w:w="1134" w:type="dxa"/>
            <w:vAlign w:val="center"/>
            <w:hideMark/>
          </w:tcPr>
          <w:p w14:paraId="6F341192"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5.56%</w:t>
            </w:r>
          </w:p>
        </w:tc>
        <w:tc>
          <w:tcPr>
            <w:tcW w:w="992" w:type="dxa"/>
            <w:vAlign w:val="center"/>
            <w:hideMark/>
          </w:tcPr>
          <w:p w14:paraId="3B92FB2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w:t>
            </w:r>
          </w:p>
        </w:tc>
        <w:tc>
          <w:tcPr>
            <w:tcW w:w="1134" w:type="dxa"/>
            <w:vAlign w:val="center"/>
            <w:hideMark/>
          </w:tcPr>
          <w:p w14:paraId="10B9332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7.41%</w:t>
            </w:r>
          </w:p>
        </w:tc>
      </w:tr>
      <w:tr w:rsidR="004F7476" w:rsidRPr="00D7206A" w14:paraId="6F4EDC8E" w14:textId="77777777" w:rsidTr="00D408A8">
        <w:trPr>
          <w:trHeight w:val="312"/>
          <w:jc w:val="center"/>
        </w:trPr>
        <w:tc>
          <w:tcPr>
            <w:tcW w:w="1137" w:type="dxa"/>
            <w:vMerge w:val="restart"/>
            <w:shd w:val="clear" w:color="000000" w:fill="FFFFFF"/>
            <w:vAlign w:val="center"/>
            <w:hideMark/>
          </w:tcPr>
          <w:p w14:paraId="3F430F1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學歷</w:t>
            </w:r>
          </w:p>
        </w:tc>
        <w:tc>
          <w:tcPr>
            <w:tcW w:w="1418" w:type="dxa"/>
            <w:shd w:val="clear" w:color="000000" w:fill="FFFFFF"/>
            <w:vAlign w:val="center"/>
            <w:hideMark/>
          </w:tcPr>
          <w:p w14:paraId="0AA75A3A"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研究所</w:t>
            </w:r>
          </w:p>
        </w:tc>
        <w:tc>
          <w:tcPr>
            <w:tcW w:w="992" w:type="dxa"/>
            <w:vAlign w:val="center"/>
            <w:hideMark/>
          </w:tcPr>
          <w:p w14:paraId="513D074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040" w:type="dxa"/>
            <w:vAlign w:val="center"/>
            <w:hideMark/>
          </w:tcPr>
          <w:p w14:paraId="2D4C64EA"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c>
          <w:tcPr>
            <w:tcW w:w="1087" w:type="dxa"/>
            <w:vAlign w:val="center"/>
            <w:hideMark/>
          </w:tcPr>
          <w:p w14:paraId="66C83B1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2A9022F9"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2.78%</w:t>
            </w:r>
          </w:p>
        </w:tc>
        <w:tc>
          <w:tcPr>
            <w:tcW w:w="992" w:type="dxa"/>
            <w:vAlign w:val="center"/>
            <w:hideMark/>
          </w:tcPr>
          <w:p w14:paraId="769A6BB7"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1D2353B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3.70%</w:t>
            </w:r>
          </w:p>
        </w:tc>
      </w:tr>
      <w:tr w:rsidR="004F7476" w:rsidRPr="00D7206A" w14:paraId="1BE16549" w14:textId="77777777" w:rsidTr="00D408A8">
        <w:trPr>
          <w:trHeight w:val="308"/>
          <w:jc w:val="center"/>
        </w:trPr>
        <w:tc>
          <w:tcPr>
            <w:tcW w:w="1137" w:type="dxa"/>
            <w:vMerge/>
            <w:vAlign w:val="center"/>
            <w:hideMark/>
          </w:tcPr>
          <w:p w14:paraId="3F702E52"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4DADC7A5"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大專院校</w:t>
            </w:r>
          </w:p>
        </w:tc>
        <w:tc>
          <w:tcPr>
            <w:tcW w:w="992" w:type="dxa"/>
            <w:vAlign w:val="center"/>
            <w:hideMark/>
          </w:tcPr>
          <w:p w14:paraId="1ED0E63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w:t>
            </w:r>
          </w:p>
        </w:tc>
        <w:tc>
          <w:tcPr>
            <w:tcW w:w="1040" w:type="dxa"/>
            <w:vAlign w:val="center"/>
            <w:hideMark/>
          </w:tcPr>
          <w:p w14:paraId="4F1C0386"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10.34%</w:t>
            </w:r>
          </w:p>
        </w:tc>
        <w:tc>
          <w:tcPr>
            <w:tcW w:w="1087" w:type="dxa"/>
            <w:vAlign w:val="center"/>
            <w:hideMark/>
          </w:tcPr>
          <w:p w14:paraId="00C01316"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w:t>
            </w:r>
          </w:p>
        </w:tc>
        <w:tc>
          <w:tcPr>
            <w:tcW w:w="1134" w:type="dxa"/>
            <w:vAlign w:val="center"/>
            <w:hideMark/>
          </w:tcPr>
          <w:p w14:paraId="63A8D99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8.33%</w:t>
            </w:r>
          </w:p>
        </w:tc>
        <w:tc>
          <w:tcPr>
            <w:tcW w:w="992" w:type="dxa"/>
            <w:vAlign w:val="center"/>
            <w:hideMark/>
          </w:tcPr>
          <w:p w14:paraId="5FAFF18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4</w:t>
            </w:r>
          </w:p>
        </w:tc>
        <w:tc>
          <w:tcPr>
            <w:tcW w:w="1134" w:type="dxa"/>
            <w:vAlign w:val="center"/>
            <w:hideMark/>
          </w:tcPr>
          <w:p w14:paraId="7BD0FF5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14.81%</w:t>
            </w:r>
          </w:p>
        </w:tc>
      </w:tr>
      <w:tr w:rsidR="004F7476" w:rsidRPr="00D7206A" w14:paraId="365AB81A" w14:textId="77777777" w:rsidTr="00D408A8">
        <w:trPr>
          <w:trHeight w:val="312"/>
          <w:jc w:val="center"/>
        </w:trPr>
        <w:tc>
          <w:tcPr>
            <w:tcW w:w="1137" w:type="dxa"/>
            <w:vMerge/>
            <w:vAlign w:val="center"/>
            <w:hideMark/>
          </w:tcPr>
          <w:p w14:paraId="30F7548C"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18" w:type="dxa"/>
            <w:shd w:val="clear" w:color="000000" w:fill="FFFFFF"/>
            <w:vAlign w:val="center"/>
            <w:hideMark/>
          </w:tcPr>
          <w:p w14:paraId="1B734D16" w14:textId="77777777" w:rsidR="004F7476" w:rsidRPr="00D7206A" w:rsidRDefault="004F7476" w:rsidP="00D408A8">
            <w:pPr>
              <w:spacing w:line="0" w:lineRule="atLeas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其他</w:t>
            </w:r>
          </w:p>
        </w:tc>
        <w:tc>
          <w:tcPr>
            <w:tcW w:w="992" w:type="dxa"/>
            <w:noWrap/>
            <w:vAlign w:val="center"/>
            <w:hideMark/>
          </w:tcPr>
          <w:p w14:paraId="316110B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040" w:type="dxa"/>
            <w:vAlign w:val="center"/>
            <w:hideMark/>
          </w:tcPr>
          <w:p w14:paraId="73CC3B5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c>
          <w:tcPr>
            <w:tcW w:w="1087" w:type="dxa"/>
            <w:noWrap/>
            <w:vAlign w:val="center"/>
            <w:hideMark/>
          </w:tcPr>
          <w:p w14:paraId="7D0E3FA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1134" w:type="dxa"/>
            <w:vAlign w:val="center"/>
            <w:hideMark/>
          </w:tcPr>
          <w:p w14:paraId="26AD57B8"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2.78%</w:t>
            </w:r>
          </w:p>
        </w:tc>
        <w:tc>
          <w:tcPr>
            <w:tcW w:w="992" w:type="dxa"/>
            <w:noWrap/>
            <w:vAlign w:val="center"/>
            <w:hideMark/>
          </w:tcPr>
          <w:p w14:paraId="630AE42A"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134" w:type="dxa"/>
            <w:vAlign w:val="center"/>
            <w:hideMark/>
          </w:tcPr>
          <w:p w14:paraId="33E0138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bl>
    <w:p w14:paraId="515599E8"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註1：新進率=（當年度該特定類別之新進員工總數 / 當年底該員工總數）*100％。</w:t>
      </w:r>
    </w:p>
    <w:p w14:paraId="5BFE38AA"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 xml:space="preserve">     如女性新進員工率=（當年度女性新進員工總數  / 當年底員工總數）*100％。</w:t>
      </w:r>
    </w:p>
    <w:p w14:paraId="42D0B45D"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註2：離職率=（當年度該特定類別之離職員工總數 / 當年底員工總數）*100％。</w:t>
      </w:r>
    </w:p>
    <w:p w14:paraId="5BA42F1F" w14:textId="77777777" w:rsidR="004F7476" w:rsidRPr="00D7206A" w:rsidRDefault="004F7476" w:rsidP="004F7476">
      <w:pPr>
        <w:spacing w:line="0" w:lineRule="atLeast"/>
        <w:ind w:left="426" w:hangingChars="213" w:hanging="426"/>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 xml:space="preserve">     如未滿30歲離職員工率=（當年度未滿30歲的離職員工總數 / 當年底員工總數）*100％。</w:t>
      </w:r>
    </w:p>
    <w:p w14:paraId="44B0A236" w14:textId="77777777" w:rsidR="004F7476" w:rsidRPr="00D7206A" w:rsidRDefault="004F7476" w:rsidP="004F7476">
      <w:pPr>
        <w:spacing w:line="0" w:lineRule="atLeast"/>
        <w:jc w:val="both"/>
        <w:rPr>
          <w:rFonts w:ascii="微軟正黑體" w:eastAsia="微軟正黑體" w:hAnsi="微軟正黑體"/>
          <w:color w:val="000000" w:themeColor="text1"/>
        </w:rPr>
      </w:pPr>
    </w:p>
    <w:p w14:paraId="474BC550" w14:textId="77777777" w:rsidR="004F7476" w:rsidRPr="00D7206A" w:rsidRDefault="004F7476" w:rsidP="004F7476">
      <w:pPr>
        <w:spacing w:line="0" w:lineRule="atLeast"/>
        <w:jc w:val="both"/>
        <w:rPr>
          <w:rFonts w:ascii="微軟正黑體" w:eastAsia="微軟正黑體" w:hAnsi="微軟正黑體"/>
          <w:b/>
          <w:bCs/>
          <w:color w:val="000000" w:themeColor="text1"/>
          <w:sz w:val="28"/>
          <w:szCs w:val="28"/>
        </w:rPr>
        <w:sectPr w:rsidR="004F7476" w:rsidRPr="00D7206A" w:rsidSect="004F7476">
          <w:footerReference w:type="default" r:id="rId83"/>
          <w:pgSz w:w="11906" w:h="16838"/>
          <w:pgMar w:top="1440" w:right="1440" w:bottom="1440" w:left="1440" w:header="851" w:footer="992" w:gutter="0"/>
          <w:cols w:space="425"/>
          <w:docGrid w:type="lines" w:linePitch="360"/>
        </w:sectPr>
      </w:pPr>
    </w:p>
    <w:p w14:paraId="40DD63C8" w14:textId="77777777" w:rsidR="004F7476" w:rsidRPr="00D7206A" w:rsidRDefault="004F7476" w:rsidP="004F7476">
      <w:pPr>
        <w:pStyle w:val="2"/>
        <w:rPr>
          <w:sz w:val="20"/>
          <w:szCs w:val="20"/>
        </w:rPr>
      </w:pPr>
      <w:bookmarkStart w:id="42" w:name="_Toc223609442"/>
      <w:bookmarkStart w:id="43" w:name="_Toc233917266"/>
      <w:r w:rsidRPr="00D7206A">
        <w:lastRenderedPageBreak/>
        <w:t>5.2</w:t>
      </w:r>
      <w:r w:rsidRPr="00D7206A">
        <w:rPr>
          <w:rFonts w:hint="eastAsia"/>
        </w:rPr>
        <w:t>適才適任</w:t>
      </w:r>
      <w:bookmarkEnd w:id="42"/>
      <w:bookmarkEnd w:id="43"/>
    </w:p>
    <w:p w14:paraId="0849C1B5" w14:textId="77777777" w:rsidR="004F7476" w:rsidRPr="00D7206A" w:rsidRDefault="004F7476" w:rsidP="004F7476">
      <w:pPr>
        <w:spacing w:line="0" w:lineRule="atLeast"/>
        <w:ind w:firstLine="482"/>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松崗國際</w:t>
      </w:r>
      <w:r w:rsidRPr="00D7206A">
        <w:rPr>
          <w:rFonts w:ascii="微軟正黑體" w:eastAsia="微軟正黑體" w:hAnsi="微軟正黑體"/>
          <w:color w:val="000000" w:themeColor="text1"/>
        </w:rPr>
        <w:t>重視人力資源的健全發展，</w:t>
      </w:r>
      <w:r w:rsidRPr="00D7206A">
        <w:rPr>
          <w:rFonts w:ascii="微軟正黑體" w:eastAsia="微軟正黑體" w:hAnsi="微軟正黑體" w:hint="eastAsia"/>
          <w:color w:val="000000" w:themeColor="text1"/>
        </w:rPr>
        <w:t>為了吸引優秀人才，公司提供具有市場競爭力的薪酬福利，獎勵創造績效與長期貢獻的員工</w:t>
      </w:r>
      <w:r w:rsidRPr="00D7206A">
        <w:rPr>
          <w:rFonts w:ascii="微軟正黑體" w:eastAsia="微軟正黑體" w:hAnsi="微軟正黑體"/>
          <w:color w:val="000000" w:themeColor="text1"/>
        </w:rPr>
        <w:t>。公司秉持公平透明的考核與獎懲制度，營造良性競爭氛圍，提升員工向心力與參與度。晉升資訊公開，讓績效優異者獲得發展機會，鼓勵學習與成長。此外，公司規劃教育訓練，協助員工提升專業能力，實現自我價值。</w:t>
      </w:r>
      <w:r w:rsidRPr="00D7206A">
        <w:rPr>
          <w:rFonts w:ascii="微軟正黑體" w:eastAsia="微軟正黑體" w:hAnsi="微軟正黑體" w:hint="eastAsia"/>
          <w:color w:val="000000" w:themeColor="text1"/>
        </w:rPr>
        <w:t>松崗國際亦設有多元管道與同仁展開溝通對話</w:t>
      </w:r>
      <w:r w:rsidRPr="00D7206A">
        <w:rPr>
          <w:rFonts w:ascii="微軟正黑體" w:eastAsia="微軟正黑體" w:hAnsi="微軟正黑體"/>
          <w:color w:val="000000" w:themeColor="text1"/>
        </w:rPr>
        <w:t>，員工能適時反映意見，公司予以回應，促進勞資和諧與企業永續發展。</w:t>
      </w:r>
    </w:p>
    <w:p w14:paraId="1098EC43" w14:textId="77777777" w:rsidR="004F7476" w:rsidRPr="00D7206A" w:rsidRDefault="004F7476" w:rsidP="004F7476">
      <w:pPr>
        <w:spacing w:line="0" w:lineRule="atLeast"/>
        <w:jc w:val="both"/>
        <w:rPr>
          <w:rFonts w:ascii="微軟正黑體" w:eastAsia="微軟正黑體" w:hAnsi="微軟正黑體"/>
          <w:color w:val="000000" w:themeColor="text1"/>
        </w:rPr>
      </w:pPr>
    </w:p>
    <w:p w14:paraId="55AC7FF5" w14:textId="00E3728C" w:rsidR="004F7476" w:rsidRPr="00D7206A" w:rsidRDefault="00CA06E7" w:rsidP="004F7476">
      <w:pPr>
        <w:pStyle w:val="3"/>
      </w:pPr>
      <w:r>
        <w:rPr>
          <w:rFonts w:eastAsia="微軟正黑體" w:cs="Calibri" w:hint="eastAsia"/>
          <w:color w:val="000000"/>
          <w:sz w:val="20"/>
          <w:szCs w:val="20"/>
        </w:rPr>
        <w:t>5</w:t>
      </w:r>
      <w:r w:rsidR="00F34524" w:rsidRPr="00E2322F">
        <w:rPr>
          <w:rFonts w:eastAsia="微軟正黑體" w:cs="Calibri" w:hint="eastAsia"/>
          <w:color w:val="000000"/>
          <w:sz w:val="20"/>
          <w:szCs w:val="20"/>
        </w:rPr>
        <w:t>.</w:t>
      </w:r>
      <w:r>
        <w:rPr>
          <w:rFonts w:eastAsia="微軟正黑體" w:cs="Calibri" w:hint="eastAsia"/>
          <w:color w:val="000000"/>
          <w:sz w:val="20"/>
          <w:szCs w:val="20"/>
        </w:rPr>
        <w:t>2</w:t>
      </w:r>
      <w:r w:rsidR="00F34524" w:rsidRPr="00E2322F">
        <w:rPr>
          <w:rFonts w:eastAsia="微軟正黑體" w:cs="Calibri" w:hint="eastAsia"/>
          <w:color w:val="000000"/>
          <w:sz w:val="20"/>
          <w:szCs w:val="20"/>
        </w:rPr>
        <w:t>.1</w:t>
      </w:r>
      <w:r>
        <w:rPr>
          <w:rFonts w:eastAsia="微軟正黑體" w:cs="Calibri" w:hint="eastAsia"/>
          <w:color w:val="000000"/>
          <w:sz w:val="20"/>
          <w:szCs w:val="20"/>
        </w:rPr>
        <w:t>薪酬福利</w:t>
      </w:r>
    </w:p>
    <w:tbl>
      <w:tblPr>
        <w:tblStyle w:val="af2"/>
        <w:tblW w:w="0" w:type="auto"/>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44"/>
        <w:gridCol w:w="970"/>
        <w:gridCol w:w="6943"/>
      </w:tblGrid>
      <w:tr w:rsidR="004F7476" w:rsidRPr="00D7206A" w14:paraId="3AAC6A02" w14:textId="77777777" w:rsidTr="00D408A8">
        <w:tc>
          <w:tcPr>
            <w:tcW w:w="8957" w:type="dxa"/>
            <w:gridSpan w:val="3"/>
            <w:shd w:val="clear" w:color="auto" w:fill="F7CAAC" w:themeFill="accent2" w:themeFillTint="66"/>
            <w:vAlign w:val="center"/>
          </w:tcPr>
          <w:p w14:paraId="55B5CDFE"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重大主題：薪酬福利</w:t>
            </w:r>
          </w:p>
        </w:tc>
      </w:tr>
      <w:tr w:rsidR="004F7476" w:rsidRPr="00D7206A" w14:paraId="654DA5D2" w14:textId="77777777" w:rsidTr="00D408A8">
        <w:tc>
          <w:tcPr>
            <w:tcW w:w="2014" w:type="dxa"/>
            <w:gridSpan w:val="2"/>
            <w:shd w:val="clear" w:color="auto" w:fill="F7CAAC" w:themeFill="accent2" w:themeFillTint="66"/>
            <w:vAlign w:val="center"/>
          </w:tcPr>
          <w:p w14:paraId="036B9550" w14:textId="77777777" w:rsidR="004F7476" w:rsidRPr="00D7206A" w:rsidRDefault="004F7476" w:rsidP="00D408A8">
            <w:pPr>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對公司的意義</w:t>
            </w:r>
          </w:p>
        </w:tc>
        <w:tc>
          <w:tcPr>
            <w:tcW w:w="6943" w:type="dxa"/>
          </w:tcPr>
          <w:p w14:paraId="514BD595"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提供具有競爭力的薪酬制度、完善的員工福利及良好的工作環境，除吸引優秀的人才；同時提高員工對公司的向心力，一起跟公司成長，共創雙贏。</w:t>
            </w:r>
          </w:p>
        </w:tc>
      </w:tr>
      <w:tr w:rsidR="004F7476" w:rsidRPr="00D7206A" w14:paraId="4CB65470" w14:textId="77777777" w:rsidTr="00D408A8">
        <w:trPr>
          <w:trHeight w:val="1316"/>
        </w:trPr>
        <w:tc>
          <w:tcPr>
            <w:tcW w:w="2014" w:type="dxa"/>
            <w:gridSpan w:val="2"/>
            <w:shd w:val="clear" w:color="auto" w:fill="F7CAAC" w:themeFill="accent2" w:themeFillTint="66"/>
            <w:vAlign w:val="center"/>
          </w:tcPr>
          <w:p w14:paraId="6EDF4A52" w14:textId="77777777" w:rsidR="004F7476" w:rsidRPr="00D7206A" w:rsidRDefault="004F7476" w:rsidP="00D408A8">
            <w:pPr>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政策</w:t>
            </w:r>
          </w:p>
        </w:tc>
        <w:tc>
          <w:tcPr>
            <w:tcW w:w="6943" w:type="dxa"/>
          </w:tcPr>
          <w:p w14:paraId="07330E40"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公司在員工的任用、晉升、考核、調派、訓練、職涯發展與獎酬等各項制度上，皆秉持平等原則，不因性別、宗教、種族等因素而有差別待遇，確保以公平、公正的態度對待全體員工。同時，透過完善的人力資源政策，提供公司永續經營與長期發展所需的人才，確保人力配置能有效支援組織成長與策略目標的實現。</w:t>
            </w:r>
          </w:p>
        </w:tc>
      </w:tr>
      <w:tr w:rsidR="004F7476" w:rsidRPr="00D7206A" w14:paraId="25B90DFB" w14:textId="77777777" w:rsidTr="00D408A8">
        <w:trPr>
          <w:trHeight w:val="1481"/>
        </w:trPr>
        <w:tc>
          <w:tcPr>
            <w:tcW w:w="2014" w:type="dxa"/>
            <w:gridSpan w:val="2"/>
            <w:shd w:val="clear" w:color="auto" w:fill="F7CAAC" w:themeFill="accent2" w:themeFillTint="66"/>
            <w:vAlign w:val="center"/>
          </w:tcPr>
          <w:p w14:paraId="09D22675" w14:textId="77777777" w:rsidR="004F7476" w:rsidRPr="00D7206A" w:rsidRDefault="004F7476" w:rsidP="00D408A8">
            <w:pPr>
              <w:jc w:val="center"/>
              <w:rPr>
                <w:rFonts w:ascii="微軟正黑體" w:eastAsia="微軟正黑體" w:hAnsi="微軟正黑體"/>
                <w:b/>
                <w:bCs/>
                <w:color w:val="000000" w:themeColor="text1"/>
              </w:rPr>
            </w:pPr>
            <w:r w:rsidRPr="00D7206A">
              <w:rPr>
                <w:rFonts w:ascii="微軟正黑體" w:eastAsia="微軟正黑體" w:hAnsi="微軟正黑體"/>
                <w:b/>
                <w:bCs/>
                <w:color w:val="000000" w:themeColor="text1"/>
              </w:rPr>
              <w:t>承諾</w:t>
            </w:r>
          </w:p>
        </w:tc>
        <w:tc>
          <w:tcPr>
            <w:tcW w:w="6943" w:type="dxa"/>
          </w:tcPr>
          <w:p w14:paraId="5E19FAD8" w14:textId="77777777" w:rsidR="004F7476" w:rsidRPr="00D7206A" w:rsidRDefault="004F7476" w:rsidP="004F7476">
            <w:pPr>
              <w:pStyle w:val="af3"/>
              <w:numPr>
                <w:ilvl w:val="0"/>
                <w:numId w:val="25"/>
              </w:numPr>
              <w:ind w:leftChars="0"/>
              <w:jc w:val="both"/>
              <w:rPr>
                <w:rFonts w:ascii="微軟正黑體" w:eastAsia="微軟正黑體" w:hAnsi="微軟正黑體"/>
                <w:b/>
                <w:bCs/>
                <w:color w:val="000000" w:themeColor="text1"/>
              </w:rPr>
            </w:pPr>
            <w:r w:rsidRPr="00D7206A">
              <w:rPr>
                <w:rFonts w:ascii="微軟正黑體" w:eastAsia="微軟正黑體" w:hAnsi="微軟正黑體" w:hint="eastAsia"/>
                <w:color w:val="000000" w:themeColor="text1"/>
              </w:rPr>
              <w:t>為落實「人盡其才、各取所值」的用人理念，公司制定以「能力與績效表現」為核心的薪資制度，並定期參與市場薪資調查，檢視同業薪酬水準，適時進行調整，確保薪酬具公平性與市場競爭力。</w:t>
            </w:r>
          </w:p>
        </w:tc>
      </w:tr>
      <w:tr w:rsidR="004F7476" w:rsidRPr="00D7206A" w14:paraId="1981528F" w14:textId="77777777" w:rsidTr="00D408A8">
        <w:trPr>
          <w:trHeight w:val="396"/>
        </w:trPr>
        <w:tc>
          <w:tcPr>
            <w:tcW w:w="1044" w:type="dxa"/>
            <w:vMerge w:val="restart"/>
            <w:shd w:val="clear" w:color="auto" w:fill="F7CAAC" w:themeFill="accent2" w:themeFillTint="66"/>
            <w:vAlign w:val="center"/>
          </w:tcPr>
          <w:p w14:paraId="475A2409" w14:textId="77777777" w:rsidR="004F7476" w:rsidRPr="00D7206A" w:rsidRDefault="004F7476" w:rsidP="00D408A8">
            <w:pPr>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目標</w:t>
            </w:r>
          </w:p>
        </w:tc>
        <w:tc>
          <w:tcPr>
            <w:tcW w:w="970" w:type="dxa"/>
            <w:shd w:val="clear" w:color="auto" w:fill="F7CAAC" w:themeFill="accent2" w:themeFillTint="66"/>
            <w:vAlign w:val="center"/>
          </w:tcPr>
          <w:p w14:paraId="68253C8B" w14:textId="77777777" w:rsidR="004F7476" w:rsidRPr="00D7206A" w:rsidRDefault="004F7476" w:rsidP="00D408A8">
            <w:pPr>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短期</w:t>
            </w:r>
          </w:p>
        </w:tc>
        <w:tc>
          <w:tcPr>
            <w:tcW w:w="6943" w:type="dxa"/>
          </w:tcPr>
          <w:p w14:paraId="77908113"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每年辦理績效考核，讓員工清楚了解個人績效表現及努力方向。</w:t>
            </w:r>
          </w:p>
          <w:p w14:paraId="7DB4BB45"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依據年度績效貢獻適時調整員工薪資結構，強化薪酬激勵效果。</w:t>
            </w:r>
          </w:p>
        </w:tc>
      </w:tr>
      <w:tr w:rsidR="004F7476" w:rsidRPr="00D7206A" w14:paraId="19AE62E9" w14:textId="77777777" w:rsidTr="00D408A8">
        <w:trPr>
          <w:trHeight w:val="504"/>
        </w:trPr>
        <w:tc>
          <w:tcPr>
            <w:tcW w:w="1044" w:type="dxa"/>
            <w:vMerge/>
            <w:shd w:val="clear" w:color="auto" w:fill="F7CAAC" w:themeFill="accent2" w:themeFillTint="66"/>
            <w:vAlign w:val="center"/>
          </w:tcPr>
          <w:p w14:paraId="1149019B" w14:textId="77777777" w:rsidR="004F7476" w:rsidRPr="00D7206A" w:rsidRDefault="004F7476" w:rsidP="00D408A8">
            <w:pPr>
              <w:jc w:val="center"/>
              <w:rPr>
                <w:rFonts w:ascii="微軟正黑體" w:eastAsia="微軟正黑體" w:hAnsi="微軟正黑體"/>
                <w:b/>
                <w:bCs/>
                <w:color w:val="000000" w:themeColor="text1"/>
              </w:rPr>
            </w:pPr>
          </w:p>
        </w:tc>
        <w:tc>
          <w:tcPr>
            <w:tcW w:w="970" w:type="dxa"/>
            <w:shd w:val="clear" w:color="auto" w:fill="F7CAAC" w:themeFill="accent2" w:themeFillTint="66"/>
            <w:vAlign w:val="center"/>
          </w:tcPr>
          <w:p w14:paraId="38CF5FFD" w14:textId="77777777" w:rsidR="004F7476" w:rsidRPr="00D7206A" w:rsidRDefault="004F7476" w:rsidP="00D408A8">
            <w:pPr>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中長期</w:t>
            </w:r>
          </w:p>
        </w:tc>
        <w:tc>
          <w:tcPr>
            <w:tcW w:w="6943" w:type="dxa"/>
          </w:tcPr>
          <w:p w14:paraId="06A24E19"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建立明確的年度目標與對應的教育訓練體系，持續提升員工的專業職能與整體競爭力。</w:t>
            </w:r>
          </w:p>
          <w:p w14:paraId="1B9AB8C0"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依據員工年度績效與貢獻，持續優化薪資結構，激勵人才，並確保持續性的人才留任。</w:t>
            </w:r>
          </w:p>
        </w:tc>
      </w:tr>
      <w:tr w:rsidR="004F7476" w:rsidRPr="00D7206A" w14:paraId="0AD98023" w14:textId="77777777" w:rsidTr="00D408A8">
        <w:trPr>
          <w:trHeight w:val="556"/>
        </w:trPr>
        <w:tc>
          <w:tcPr>
            <w:tcW w:w="2014" w:type="dxa"/>
            <w:gridSpan w:val="2"/>
            <w:shd w:val="clear" w:color="auto" w:fill="F7CAAC" w:themeFill="accent2" w:themeFillTint="66"/>
            <w:vAlign w:val="center"/>
          </w:tcPr>
          <w:p w14:paraId="52155138"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負責部門/</w:t>
            </w:r>
          </w:p>
          <w:p w14:paraId="16D9C39D"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lastRenderedPageBreak/>
              <w:t>申訴機制</w:t>
            </w:r>
          </w:p>
        </w:tc>
        <w:tc>
          <w:tcPr>
            <w:tcW w:w="6943" w:type="dxa"/>
            <w:vAlign w:val="center"/>
          </w:tcPr>
          <w:p w14:paraId="3B321196"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lastRenderedPageBreak/>
              <w:t>人力資源部</w:t>
            </w:r>
          </w:p>
        </w:tc>
      </w:tr>
      <w:tr w:rsidR="004F7476" w:rsidRPr="00D7206A" w14:paraId="1A14EE32" w14:textId="77777777" w:rsidTr="00D408A8">
        <w:trPr>
          <w:trHeight w:val="847"/>
        </w:trPr>
        <w:tc>
          <w:tcPr>
            <w:tcW w:w="2014" w:type="dxa"/>
            <w:gridSpan w:val="2"/>
            <w:shd w:val="clear" w:color="auto" w:fill="F7CAAC" w:themeFill="accent2" w:themeFillTint="66"/>
            <w:vAlign w:val="center"/>
          </w:tcPr>
          <w:p w14:paraId="55156D9E"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當年度投入資源</w:t>
            </w:r>
          </w:p>
        </w:tc>
        <w:tc>
          <w:tcPr>
            <w:tcW w:w="6943" w:type="dxa"/>
            <w:vAlign w:val="center"/>
          </w:tcPr>
          <w:p w14:paraId="321B3B5D" w14:textId="77777777" w:rsidR="004F7476" w:rsidRPr="00D7206A" w:rsidRDefault="004F7476" w:rsidP="004F7476">
            <w:pPr>
              <w:pStyle w:val="af3"/>
              <w:numPr>
                <w:ilvl w:val="0"/>
                <w:numId w:val="25"/>
              </w:numPr>
              <w:ind w:leftChars="0"/>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招募與任用：依據年度人力計劃目標有效地提供或運用人力，以滿足各單位之人力需求及高品質的人力。</w:t>
            </w:r>
          </w:p>
          <w:p w14:paraId="59C12704" w14:textId="77777777" w:rsidR="004F7476" w:rsidRPr="00D7206A" w:rsidRDefault="004F7476" w:rsidP="004F7476">
            <w:pPr>
              <w:pStyle w:val="af3"/>
              <w:numPr>
                <w:ilvl w:val="0"/>
                <w:numId w:val="25"/>
              </w:numPr>
              <w:ind w:leftChars="0"/>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薪資福利：依據市場薪資行情及職位評價，訂定符合市場競爭力且公平之薪資福利制度。公司如有獲利分享給員工，如發放員工酬勞、年終獎金，並依營運狀況、參酌國內經濟成長率、物價指數、產業界調薪狀況等執行調薪。</w:t>
            </w:r>
          </w:p>
          <w:p w14:paraId="6202A230"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bCs/>
                <w:color w:val="000000" w:themeColor="text1"/>
              </w:rPr>
              <w:t>教育訓練：依據年度教育訓練計劃，提升員工能力及協助員工成長，以配合公司發展之目標。</w:t>
            </w:r>
          </w:p>
        </w:tc>
      </w:tr>
      <w:tr w:rsidR="004F7476" w:rsidRPr="00D7206A" w14:paraId="5CC72BA6" w14:textId="77777777" w:rsidTr="00D408A8">
        <w:tc>
          <w:tcPr>
            <w:tcW w:w="2014" w:type="dxa"/>
            <w:gridSpan w:val="2"/>
            <w:shd w:val="clear" w:color="auto" w:fill="F7CAAC" w:themeFill="accent2" w:themeFillTint="66"/>
            <w:vAlign w:val="center"/>
          </w:tcPr>
          <w:p w14:paraId="3002B714" w14:textId="77777777" w:rsidR="004F7476" w:rsidRPr="00D7206A" w:rsidDel="005B15E2" w:rsidRDefault="004F7476" w:rsidP="00D408A8">
            <w:pPr>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評估機制/成果</w:t>
            </w:r>
          </w:p>
        </w:tc>
        <w:tc>
          <w:tcPr>
            <w:tcW w:w="6943" w:type="dxa"/>
            <w:vAlign w:val="center"/>
          </w:tcPr>
          <w:p w14:paraId="7336359B"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非主管全職員工之薪資平均數與中位數均維持在同業水準以上，確保薪酬具市場競爭力。</w:t>
            </w:r>
          </w:p>
          <w:p w14:paraId="01B3761F" w14:textId="77777777" w:rsidR="004F7476" w:rsidRPr="00D7206A" w:rsidRDefault="004F7476" w:rsidP="004F7476">
            <w:pPr>
              <w:pStyle w:val="af3"/>
              <w:numPr>
                <w:ilvl w:val="0"/>
                <w:numId w:val="25"/>
              </w:numPr>
              <w:ind w:leftChars="0"/>
              <w:jc w:val="both"/>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團體保險契約之保障範圍涵蓋全體員工，確保基本保障並提升員工福利完整性。</w:t>
            </w:r>
          </w:p>
        </w:tc>
      </w:tr>
    </w:tbl>
    <w:p w14:paraId="5FE25579" w14:textId="77777777" w:rsidR="004F7476" w:rsidRPr="00D7206A" w:rsidRDefault="004F7476" w:rsidP="004F7476">
      <w:pPr>
        <w:spacing w:line="0" w:lineRule="atLeast"/>
        <w:jc w:val="both"/>
        <w:rPr>
          <w:rFonts w:ascii="微軟正黑體" w:eastAsia="微軟正黑體" w:hAnsi="微軟正黑體"/>
          <w:bCs/>
          <w:color w:val="000000" w:themeColor="text1"/>
        </w:rPr>
      </w:pPr>
    </w:p>
    <w:p w14:paraId="08F5EF75" w14:textId="77777777" w:rsidR="004F7476" w:rsidRPr="00D7206A" w:rsidRDefault="004F7476" w:rsidP="004F7476">
      <w:pPr>
        <w:spacing w:line="0" w:lineRule="atLeast"/>
        <w:ind w:firstLine="482"/>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松崗國際的員工敘薪以個人服務年資、學經歷及專業能力為主要考量因素，不以個人生理或心理差異當作敘薪之差別待遇，依據年度營運目標達成率及公司獲利表現決定員工薪酬，並提供同仁優於當地法令及具有市場競爭力的薪酬待遇。</w:t>
      </w:r>
    </w:p>
    <w:p w14:paraId="5DF00F94" w14:textId="77777777" w:rsidR="004F7476" w:rsidRPr="00D7206A" w:rsidRDefault="004F7476" w:rsidP="004F7476">
      <w:pPr>
        <w:spacing w:line="0" w:lineRule="atLeast"/>
        <w:ind w:firstLine="482"/>
        <w:jc w:val="both"/>
        <w:rPr>
          <w:rFonts w:ascii="微軟正黑體" w:eastAsia="微軟正黑體" w:hAnsi="微軟正黑體"/>
          <w:bCs/>
          <w:color w:val="000000" w:themeColor="text1"/>
        </w:rPr>
      </w:pPr>
      <w:r w:rsidRPr="00D7206A">
        <w:rPr>
          <w:rFonts w:ascii="微軟正黑體" w:eastAsia="微軟正黑體" w:hAnsi="微軟正黑體" w:hint="eastAsia"/>
          <w:color w:val="000000" w:themeColor="text1"/>
        </w:rPr>
        <w:t>松崗國際</w:t>
      </w:r>
      <w:r w:rsidRPr="00D7206A">
        <w:rPr>
          <w:rFonts w:ascii="微軟正黑體" w:eastAsia="微軟正黑體" w:hAnsi="微軟正黑體" w:hint="eastAsia"/>
          <w:bCs/>
          <w:color w:val="000000" w:themeColor="text1"/>
        </w:rPr>
        <w:t>為促進同仁工作效率，提供同仁多項福利措施及舒適的辦公環境，透過不定期辦理各項員工福利活動，讓同仁減輕工作壓力之餘，還可增進同事間的良性互動。</w:t>
      </w:r>
    </w:p>
    <w:p w14:paraId="5D9283D2" w14:textId="77777777" w:rsidR="004F7476" w:rsidRPr="00D7206A" w:rsidRDefault="004F7476" w:rsidP="004F7476">
      <w:pPr>
        <w:spacing w:line="0" w:lineRule="atLeast"/>
        <w:jc w:val="both"/>
        <w:rPr>
          <w:rFonts w:ascii="微軟正黑體" w:eastAsia="微軟正黑體" w:hAnsi="微軟正黑體"/>
          <w:b/>
          <w:bCs/>
          <w:color w:val="000000" w:themeColor="text1"/>
        </w:rPr>
      </w:pPr>
    </w:p>
    <w:p w14:paraId="58D7EE12" w14:textId="77777777" w:rsidR="004F7476" w:rsidRPr="00D7206A" w:rsidRDefault="004F7476" w:rsidP="004F7476">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cs="Calibri" w:hint="eastAsia"/>
          <w:b/>
          <w:bCs/>
          <w:color w:val="000000" w:themeColor="text1"/>
        </w:rPr>
        <w:t>非主管職務之全時員工薪資</w:t>
      </w:r>
    </w:p>
    <w:p w14:paraId="6ED5201F" w14:textId="77777777" w:rsidR="004F7476" w:rsidRPr="00D7206A" w:rsidRDefault="004F7476" w:rsidP="004F7476">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 xml:space="preserve">                 </w:t>
      </w:r>
      <w:r w:rsidRPr="00D7206A">
        <w:rPr>
          <w:rFonts w:ascii="微軟正黑體" w:eastAsia="微軟正黑體" w:hAnsi="微軟正黑體"/>
          <w:bCs/>
          <w:color w:val="000000" w:themeColor="text1"/>
        </w:rPr>
        <w:tab/>
      </w:r>
      <w:r w:rsidRPr="00D7206A">
        <w:rPr>
          <w:rFonts w:ascii="微軟正黑體" w:eastAsia="微軟正黑體" w:hAnsi="微軟正黑體" w:hint="eastAsia"/>
          <w:bCs/>
          <w:color w:val="000000" w:themeColor="text1"/>
        </w:rPr>
        <w:t xml:space="preserve">  單位：人；新台幣仟元</w:t>
      </w:r>
    </w:p>
    <w:tbl>
      <w:tblPr>
        <w:tblW w:w="89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77"/>
        <w:gridCol w:w="1977"/>
        <w:gridCol w:w="1842"/>
        <w:gridCol w:w="2127"/>
      </w:tblGrid>
      <w:tr w:rsidR="004F7476" w:rsidRPr="00D7206A" w14:paraId="70D64313" w14:textId="77777777" w:rsidTr="00D408A8">
        <w:trPr>
          <w:trHeight w:val="308"/>
        </w:trPr>
        <w:tc>
          <w:tcPr>
            <w:tcW w:w="2977" w:type="dxa"/>
            <w:shd w:val="clear" w:color="000000" w:fill="FCD5B4"/>
            <w:noWrap/>
            <w:vAlign w:val="center"/>
            <w:hideMark/>
          </w:tcPr>
          <w:p w14:paraId="013E4192"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非主管職務之全時員工</w:t>
            </w:r>
          </w:p>
        </w:tc>
        <w:tc>
          <w:tcPr>
            <w:tcW w:w="1977" w:type="dxa"/>
            <w:shd w:val="clear" w:color="000000" w:fill="FCD5B4"/>
            <w:noWrap/>
            <w:vAlign w:val="center"/>
            <w:hideMark/>
          </w:tcPr>
          <w:p w14:paraId="4C663EB4"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員工人數</w:t>
            </w:r>
          </w:p>
        </w:tc>
        <w:tc>
          <w:tcPr>
            <w:tcW w:w="1842" w:type="dxa"/>
            <w:shd w:val="clear" w:color="000000" w:fill="FCD5B4"/>
            <w:noWrap/>
            <w:vAlign w:val="center"/>
            <w:hideMark/>
          </w:tcPr>
          <w:p w14:paraId="09804FDE"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年薪平均數</w:t>
            </w:r>
          </w:p>
        </w:tc>
        <w:tc>
          <w:tcPr>
            <w:tcW w:w="2127" w:type="dxa"/>
            <w:shd w:val="clear" w:color="000000" w:fill="FCD5B4"/>
            <w:noWrap/>
            <w:vAlign w:val="center"/>
            <w:hideMark/>
          </w:tcPr>
          <w:p w14:paraId="1A84B9BD"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年薪中位數</w:t>
            </w:r>
          </w:p>
        </w:tc>
      </w:tr>
      <w:tr w:rsidR="004F7476" w:rsidRPr="00D7206A" w14:paraId="36401C7E" w14:textId="77777777" w:rsidTr="00D408A8">
        <w:trPr>
          <w:trHeight w:val="308"/>
        </w:trPr>
        <w:tc>
          <w:tcPr>
            <w:tcW w:w="2977" w:type="dxa"/>
            <w:noWrap/>
            <w:vAlign w:val="center"/>
            <w:hideMark/>
          </w:tcPr>
          <w:p w14:paraId="66D831A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2024年</w:t>
            </w:r>
          </w:p>
        </w:tc>
        <w:tc>
          <w:tcPr>
            <w:tcW w:w="1977" w:type="dxa"/>
            <w:noWrap/>
            <w:vAlign w:val="center"/>
            <w:hideMark/>
          </w:tcPr>
          <w:p w14:paraId="0EF6AAC5"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31</w:t>
            </w:r>
          </w:p>
        </w:tc>
        <w:tc>
          <w:tcPr>
            <w:tcW w:w="1842" w:type="dxa"/>
            <w:noWrap/>
            <w:vAlign w:val="center"/>
            <w:hideMark/>
          </w:tcPr>
          <w:p w14:paraId="2801F0C7"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839</w:t>
            </w:r>
          </w:p>
        </w:tc>
        <w:tc>
          <w:tcPr>
            <w:tcW w:w="2127" w:type="dxa"/>
            <w:noWrap/>
            <w:vAlign w:val="center"/>
            <w:hideMark/>
          </w:tcPr>
          <w:p w14:paraId="6D7ED86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813</w:t>
            </w:r>
          </w:p>
        </w:tc>
      </w:tr>
      <w:tr w:rsidR="004F7476" w:rsidRPr="00D7206A" w14:paraId="5BB17FB6" w14:textId="77777777" w:rsidTr="00D408A8">
        <w:trPr>
          <w:trHeight w:val="308"/>
        </w:trPr>
        <w:tc>
          <w:tcPr>
            <w:tcW w:w="2977" w:type="dxa"/>
            <w:noWrap/>
            <w:vAlign w:val="center"/>
            <w:hideMark/>
          </w:tcPr>
          <w:p w14:paraId="5491CF09"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2025年</w:t>
            </w:r>
          </w:p>
        </w:tc>
        <w:tc>
          <w:tcPr>
            <w:tcW w:w="1977" w:type="dxa"/>
            <w:noWrap/>
            <w:vAlign w:val="center"/>
            <w:hideMark/>
          </w:tcPr>
          <w:p w14:paraId="78C06E1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29</w:t>
            </w:r>
          </w:p>
        </w:tc>
        <w:tc>
          <w:tcPr>
            <w:tcW w:w="1842" w:type="dxa"/>
            <w:noWrap/>
            <w:vAlign w:val="center"/>
            <w:hideMark/>
          </w:tcPr>
          <w:p w14:paraId="094DA40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832</w:t>
            </w:r>
          </w:p>
        </w:tc>
        <w:tc>
          <w:tcPr>
            <w:tcW w:w="2127" w:type="dxa"/>
            <w:noWrap/>
            <w:vAlign w:val="center"/>
            <w:hideMark/>
          </w:tcPr>
          <w:p w14:paraId="0299A73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824</w:t>
            </w:r>
          </w:p>
        </w:tc>
      </w:tr>
      <w:tr w:rsidR="004F7476" w:rsidRPr="00D7206A" w14:paraId="375B96CE" w14:textId="77777777" w:rsidTr="00D408A8">
        <w:trPr>
          <w:trHeight w:val="308"/>
        </w:trPr>
        <w:tc>
          <w:tcPr>
            <w:tcW w:w="2977" w:type="dxa"/>
            <w:noWrap/>
            <w:vAlign w:val="center"/>
            <w:hideMark/>
          </w:tcPr>
          <w:p w14:paraId="437D5DE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差異</w:t>
            </w:r>
          </w:p>
        </w:tc>
        <w:tc>
          <w:tcPr>
            <w:tcW w:w="1977" w:type="dxa"/>
            <w:noWrap/>
            <w:vAlign w:val="center"/>
            <w:hideMark/>
          </w:tcPr>
          <w:p w14:paraId="3B896B1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-2</w:t>
            </w:r>
          </w:p>
        </w:tc>
        <w:tc>
          <w:tcPr>
            <w:tcW w:w="1842" w:type="dxa"/>
            <w:noWrap/>
            <w:vAlign w:val="center"/>
            <w:hideMark/>
          </w:tcPr>
          <w:p w14:paraId="21DF612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-7</w:t>
            </w:r>
          </w:p>
        </w:tc>
        <w:tc>
          <w:tcPr>
            <w:tcW w:w="2127" w:type="dxa"/>
            <w:noWrap/>
            <w:vAlign w:val="center"/>
            <w:hideMark/>
          </w:tcPr>
          <w:p w14:paraId="119FB7D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+11</w:t>
            </w:r>
          </w:p>
        </w:tc>
      </w:tr>
    </w:tbl>
    <w:p w14:paraId="4FB53A6C" w14:textId="77777777" w:rsidR="004F7476" w:rsidRPr="00D7206A" w:rsidRDefault="004F7476" w:rsidP="004F7476">
      <w:pPr>
        <w:spacing w:line="0" w:lineRule="atLeast"/>
        <w:jc w:val="both"/>
        <w:rPr>
          <w:rFonts w:ascii="微軟正黑體" w:eastAsia="微軟正黑體" w:hAnsi="微軟正黑體"/>
          <w:bCs/>
          <w:color w:val="000000" w:themeColor="text1"/>
          <w:sz w:val="20"/>
          <w:szCs w:val="20"/>
        </w:rPr>
      </w:pPr>
      <w:r w:rsidRPr="00D7206A">
        <w:rPr>
          <w:rFonts w:ascii="微軟正黑體" w:eastAsia="微軟正黑體" w:hAnsi="微軟正黑體" w:hint="eastAsia"/>
          <w:color w:val="000000" w:themeColor="text1"/>
          <w:sz w:val="20"/>
          <w:szCs w:val="20"/>
        </w:rPr>
        <w:t>註1：上表統計</w:t>
      </w:r>
      <w:r w:rsidRPr="00D7206A">
        <w:rPr>
          <w:rFonts w:ascii="微軟正黑體" w:eastAsia="微軟正黑體" w:hAnsi="微軟正黑體" w:hint="eastAsia"/>
          <w:bCs/>
          <w:color w:val="000000" w:themeColor="text1"/>
          <w:sz w:val="20"/>
          <w:szCs w:val="20"/>
        </w:rPr>
        <w:t>採用</w:t>
      </w:r>
      <w:r w:rsidRPr="00D7206A">
        <w:rPr>
          <w:rFonts w:ascii="微軟正黑體" w:eastAsia="微軟正黑體" w:hAnsi="微軟正黑體"/>
          <w:bCs/>
          <w:color w:val="000000" w:themeColor="text1"/>
          <w:sz w:val="20"/>
          <w:szCs w:val="20"/>
        </w:rPr>
        <w:t>臺灣證券交易所編訂發布之「非擔任主管職務之全時員工薪資資訊申報作業說明」</w:t>
      </w:r>
      <w:r w:rsidRPr="00D7206A">
        <w:rPr>
          <w:rFonts w:ascii="微軟正黑體" w:eastAsia="微軟正黑體" w:hAnsi="微軟正黑體" w:hint="eastAsia"/>
          <w:bCs/>
          <w:color w:val="000000" w:themeColor="text1"/>
          <w:sz w:val="20"/>
          <w:szCs w:val="20"/>
        </w:rPr>
        <w:t>之規定，</w:t>
      </w:r>
      <w:r w:rsidRPr="00D7206A">
        <w:rPr>
          <w:rFonts w:ascii="微軟正黑體" w:eastAsia="微軟正黑體" w:hAnsi="微軟正黑體"/>
          <w:bCs/>
          <w:color w:val="000000" w:themeColor="text1"/>
          <w:sz w:val="20"/>
          <w:szCs w:val="20"/>
        </w:rPr>
        <w:t>其定義與其他員工統計表格有所不同，因此數據呈現存在差異</w:t>
      </w:r>
      <w:r w:rsidRPr="00D7206A">
        <w:rPr>
          <w:rFonts w:ascii="微軟正黑體" w:eastAsia="微軟正黑體" w:hAnsi="微軟正黑體" w:hint="eastAsia"/>
          <w:bCs/>
          <w:color w:val="000000" w:themeColor="text1"/>
          <w:sz w:val="20"/>
          <w:szCs w:val="20"/>
        </w:rPr>
        <w:t>。</w:t>
      </w:r>
    </w:p>
    <w:p w14:paraId="768F160D" w14:textId="77777777" w:rsidR="004F7476" w:rsidRPr="00D7206A" w:rsidRDefault="004F7476" w:rsidP="004F7476">
      <w:pPr>
        <w:spacing w:line="0" w:lineRule="atLeast"/>
        <w:jc w:val="both"/>
        <w:rPr>
          <w:rFonts w:ascii="微軟正黑體" w:eastAsia="微軟正黑體" w:hAnsi="微軟正黑體"/>
          <w:b/>
          <w:bCs/>
          <w:color w:val="000000" w:themeColor="text1"/>
        </w:rPr>
      </w:pPr>
    </w:p>
    <w:p w14:paraId="6A4DE23D" w14:textId="77777777" w:rsidR="004F7476" w:rsidRPr="00D7206A" w:rsidRDefault="004F7476" w:rsidP="004F7476">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全職員工福利</w:t>
      </w:r>
    </w:p>
    <w:tbl>
      <w:tblPr>
        <w:tblStyle w:val="af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80"/>
        <w:gridCol w:w="6316"/>
      </w:tblGrid>
      <w:tr w:rsidR="004F7476" w:rsidRPr="00D7206A" w14:paraId="651C1A60" w14:textId="77777777" w:rsidTr="00D408A8">
        <w:tc>
          <w:tcPr>
            <w:tcW w:w="1980" w:type="dxa"/>
            <w:shd w:val="clear" w:color="auto" w:fill="F7CAAC" w:themeFill="accent2" w:themeFillTint="66"/>
          </w:tcPr>
          <w:p w14:paraId="48ED1F31"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項目</w:t>
            </w:r>
          </w:p>
        </w:tc>
        <w:tc>
          <w:tcPr>
            <w:tcW w:w="6316" w:type="dxa"/>
            <w:shd w:val="clear" w:color="auto" w:fill="F7CAAC" w:themeFill="accent2" w:themeFillTint="66"/>
          </w:tcPr>
          <w:p w14:paraId="4BD27D42"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說明</w:t>
            </w:r>
          </w:p>
        </w:tc>
      </w:tr>
      <w:tr w:rsidR="004F7476" w:rsidRPr="00D7206A" w14:paraId="74D44406" w14:textId="77777777" w:rsidTr="00D408A8">
        <w:tc>
          <w:tcPr>
            <w:tcW w:w="1980" w:type="dxa"/>
          </w:tcPr>
          <w:p w14:paraId="022CC712"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團體保險</w:t>
            </w:r>
          </w:p>
        </w:tc>
        <w:tc>
          <w:tcPr>
            <w:tcW w:w="6316" w:type="dxa"/>
          </w:tcPr>
          <w:p w14:paraId="0ADDAA20"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color w:val="000000" w:themeColor="text1"/>
              </w:rPr>
              <w:t>提供員工醫療、意外及壽險保障，降低突發風險帶來的財務壓力。</w:t>
            </w:r>
          </w:p>
        </w:tc>
      </w:tr>
      <w:tr w:rsidR="004F7476" w:rsidRPr="00D7206A" w14:paraId="61DCCA9C" w14:textId="77777777" w:rsidTr="00D408A8">
        <w:tc>
          <w:tcPr>
            <w:tcW w:w="1980" w:type="dxa"/>
          </w:tcPr>
          <w:p w14:paraId="0E428612"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lastRenderedPageBreak/>
              <w:t>結婚/喪葬補助</w:t>
            </w:r>
          </w:p>
          <w:p w14:paraId="291E1A76" w14:textId="77777777" w:rsidR="004F7476" w:rsidRPr="00D7206A" w:rsidRDefault="004F7476" w:rsidP="00D408A8">
            <w:pPr>
              <w:spacing w:line="0" w:lineRule="atLeast"/>
              <w:jc w:val="both"/>
              <w:rPr>
                <w:rFonts w:ascii="微軟正黑體" w:eastAsia="微軟正黑體" w:hAnsi="微軟正黑體"/>
                <w:color w:val="000000" w:themeColor="text1"/>
              </w:rPr>
            </w:pPr>
          </w:p>
        </w:tc>
        <w:tc>
          <w:tcPr>
            <w:tcW w:w="6316" w:type="dxa"/>
          </w:tcPr>
          <w:p w14:paraId="02E9E402"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color w:val="000000" w:themeColor="text1"/>
              </w:rPr>
              <w:t>員工結婚或家屬離世時，幫助減輕相關的經濟負擔，讓員工能安心面對人生的重要時刻。</w:t>
            </w:r>
          </w:p>
        </w:tc>
      </w:tr>
      <w:tr w:rsidR="004F7476" w:rsidRPr="00D7206A" w14:paraId="4D83C65A" w14:textId="77777777" w:rsidTr="00D408A8">
        <w:tc>
          <w:tcPr>
            <w:tcW w:w="1980" w:type="dxa"/>
          </w:tcPr>
          <w:p w14:paraId="6E55B11E"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三節獎金</w:t>
            </w:r>
          </w:p>
          <w:p w14:paraId="6878B2B3" w14:textId="77777777" w:rsidR="004F7476" w:rsidRPr="00D7206A" w:rsidRDefault="004F7476" w:rsidP="00D408A8">
            <w:pPr>
              <w:spacing w:line="0" w:lineRule="atLeast"/>
              <w:jc w:val="both"/>
              <w:rPr>
                <w:rFonts w:ascii="微軟正黑體" w:eastAsia="微軟正黑體" w:hAnsi="微軟正黑體"/>
                <w:color w:val="000000" w:themeColor="text1"/>
              </w:rPr>
            </w:pPr>
          </w:p>
        </w:tc>
        <w:tc>
          <w:tcPr>
            <w:tcW w:w="6316" w:type="dxa"/>
          </w:tcPr>
          <w:p w14:paraId="796C5EF5"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color w:val="000000" w:themeColor="text1"/>
              </w:rPr>
              <w:t>於春節、端午及中秋節發放獎金，提升節日氣氛並表達公司關懷。</w:t>
            </w:r>
          </w:p>
        </w:tc>
      </w:tr>
      <w:tr w:rsidR="004F7476" w:rsidRPr="00D7206A" w14:paraId="511442D4" w14:textId="77777777" w:rsidTr="00D408A8">
        <w:tc>
          <w:tcPr>
            <w:tcW w:w="1980" w:type="dxa"/>
          </w:tcPr>
          <w:p w14:paraId="535D5385"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年終獎金</w:t>
            </w:r>
          </w:p>
          <w:p w14:paraId="3E59F394" w14:textId="77777777" w:rsidR="004F7476" w:rsidRPr="00D7206A" w:rsidRDefault="004F7476" w:rsidP="00D408A8">
            <w:pPr>
              <w:spacing w:line="0" w:lineRule="atLeast"/>
              <w:jc w:val="both"/>
              <w:rPr>
                <w:rFonts w:ascii="微軟正黑體" w:eastAsia="微軟正黑體" w:hAnsi="微軟正黑體"/>
                <w:color w:val="000000" w:themeColor="text1"/>
              </w:rPr>
            </w:pPr>
          </w:p>
        </w:tc>
        <w:tc>
          <w:tcPr>
            <w:tcW w:w="6316" w:type="dxa"/>
          </w:tcPr>
          <w:p w14:paraId="1BE23B93"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color w:val="000000" w:themeColor="text1"/>
              </w:rPr>
              <w:t>根據公司營運狀況與個人表現發放獎金，感謝員工一年來的貢獻。</w:t>
            </w:r>
          </w:p>
        </w:tc>
      </w:tr>
      <w:tr w:rsidR="004F7476" w:rsidRPr="00D7206A" w14:paraId="527C2C57" w14:textId="77777777" w:rsidTr="00D408A8">
        <w:tc>
          <w:tcPr>
            <w:tcW w:w="1980" w:type="dxa"/>
          </w:tcPr>
          <w:p w14:paraId="1154A359"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生日禮金</w:t>
            </w:r>
          </w:p>
          <w:p w14:paraId="770B491F" w14:textId="77777777" w:rsidR="004F7476" w:rsidRPr="00D7206A" w:rsidRDefault="004F7476" w:rsidP="00D408A8">
            <w:pPr>
              <w:spacing w:line="0" w:lineRule="atLeast"/>
              <w:jc w:val="both"/>
              <w:rPr>
                <w:rFonts w:ascii="微軟正黑體" w:eastAsia="微軟正黑體" w:hAnsi="微軟正黑體"/>
                <w:color w:val="000000" w:themeColor="text1"/>
              </w:rPr>
            </w:pPr>
          </w:p>
        </w:tc>
        <w:tc>
          <w:tcPr>
            <w:tcW w:w="6316" w:type="dxa"/>
          </w:tcPr>
          <w:p w14:paraId="07012885" w14:textId="77777777" w:rsidR="004F7476" w:rsidRPr="00D7206A" w:rsidRDefault="004F7476" w:rsidP="00D408A8">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color w:val="000000" w:themeColor="text1"/>
              </w:rPr>
              <w:t>員工生日當月可獲得禮金或禮品，讓員工感受公司</w:t>
            </w:r>
            <w:r w:rsidRPr="00D7206A">
              <w:rPr>
                <w:rFonts w:ascii="微軟正黑體" w:eastAsia="微軟正黑體" w:hAnsi="微軟正黑體" w:hint="eastAsia"/>
                <w:color w:val="000000" w:themeColor="text1"/>
              </w:rPr>
              <w:t>的</w:t>
            </w:r>
            <w:r w:rsidRPr="00D7206A">
              <w:rPr>
                <w:rFonts w:ascii="微軟正黑體" w:eastAsia="微軟正黑體" w:hAnsi="微軟正黑體"/>
                <w:color w:val="000000" w:themeColor="text1"/>
              </w:rPr>
              <w:t>關懷與祝福。</w:t>
            </w:r>
          </w:p>
        </w:tc>
      </w:tr>
      <w:tr w:rsidR="004F7476" w:rsidRPr="00D7206A" w14:paraId="59B44B75" w14:textId="77777777" w:rsidTr="00D408A8">
        <w:tc>
          <w:tcPr>
            <w:tcW w:w="1980" w:type="dxa"/>
          </w:tcPr>
          <w:p w14:paraId="00BDDE06"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生育津貼</w:t>
            </w:r>
          </w:p>
        </w:tc>
        <w:tc>
          <w:tcPr>
            <w:tcW w:w="6316" w:type="dxa"/>
          </w:tcPr>
          <w:p w14:paraId="0EFB4C8C" w14:textId="77777777" w:rsidR="004F7476" w:rsidRPr="00D7206A" w:rsidRDefault="004F7476" w:rsidP="00D408A8">
            <w:pPr>
              <w:spacing w:line="0" w:lineRule="atLeast"/>
              <w:jc w:val="both"/>
              <w:rPr>
                <w:rFonts w:ascii="微軟正黑體" w:eastAsia="微軟正黑體" w:hAnsi="微軟正黑體"/>
                <w:color w:val="000000" w:themeColor="text1"/>
              </w:rPr>
            </w:pPr>
            <w:r w:rsidRPr="00D7206A">
              <w:rPr>
                <w:rFonts w:ascii="微軟正黑體" w:eastAsia="微軟正黑體" w:hAnsi="微軟正黑體"/>
                <w:color w:val="000000" w:themeColor="text1"/>
              </w:rPr>
              <w:t>公司在員工迎接新生命時提供補助，協助減輕育兒初期的財務負擔，讓家庭能安心迎接新成員的到來。</w:t>
            </w:r>
          </w:p>
        </w:tc>
      </w:tr>
    </w:tbl>
    <w:p w14:paraId="74BFC079" w14:textId="77777777" w:rsidR="004F7476" w:rsidRPr="00D7206A" w:rsidRDefault="004F7476" w:rsidP="004F7476">
      <w:pPr>
        <w:spacing w:line="0" w:lineRule="atLeast"/>
        <w:jc w:val="both"/>
        <w:rPr>
          <w:rFonts w:ascii="微軟正黑體" w:eastAsia="微軟正黑體" w:hAnsi="微軟正黑體"/>
          <w:b/>
          <w:bCs/>
          <w:color w:val="000000" w:themeColor="text1"/>
        </w:rPr>
      </w:pPr>
    </w:p>
    <w:p w14:paraId="7B47D8F1" w14:textId="77777777" w:rsidR="004F7476" w:rsidRPr="00D7206A" w:rsidRDefault="004F7476" w:rsidP="004F7476">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cs="Calibri" w:hint="eastAsia"/>
          <w:b/>
          <w:bCs/>
          <w:color w:val="000000" w:themeColor="text1"/>
        </w:rPr>
        <w:t>當年度基層員工標準薪資與當地基本工資比率</w:t>
      </w:r>
    </w:p>
    <w:tbl>
      <w:tblPr>
        <w:tblW w:w="67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00"/>
        <w:gridCol w:w="1339"/>
        <w:gridCol w:w="3260"/>
      </w:tblGrid>
      <w:tr w:rsidR="004F7476" w:rsidRPr="00D7206A" w14:paraId="22A160AD" w14:textId="77777777" w:rsidTr="00D408A8">
        <w:trPr>
          <w:trHeight w:val="540"/>
        </w:trPr>
        <w:tc>
          <w:tcPr>
            <w:tcW w:w="2200" w:type="dxa"/>
            <w:shd w:val="clear" w:color="000000" w:fill="FCD5B4"/>
            <w:vAlign w:val="center"/>
            <w:hideMark/>
          </w:tcPr>
          <w:p w14:paraId="0E5A807A"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0"/>
                <w:szCs w:val="20"/>
              </w:rPr>
            </w:pPr>
            <w:r w:rsidRPr="00D7206A">
              <w:rPr>
                <w:rFonts w:ascii="微軟正黑體" w:eastAsia="微軟正黑體" w:hAnsi="微軟正黑體" w:cs="Calibri" w:hint="eastAsia"/>
                <w:b/>
                <w:bCs/>
                <w:color w:val="000000" w:themeColor="text1"/>
                <w:sz w:val="20"/>
                <w:szCs w:val="20"/>
              </w:rPr>
              <w:t>基層員工類別</w:t>
            </w:r>
          </w:p>
        </w:tc>
        <w:tc>
          <w:tcPr>
            <w:tcW w:w="1339" w:type="dxa"/>
            <w:shd w:val="clear" w:color="000000" w:fill="FCD5B4"/>
            <w:vAlign w:val="center"/>
            <w:hideMark/>
          </w:tcPr>
          <w:p w14:paraId="40FF8397"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0"/>
                <w:szCs w:val="20"/>
              </w:rPr>
            </w:pPr>
            <w:r w:rsidRPr="00D7206A">
              <w:rPr>
                <w:rFonts w:ascii="微軟正黑體" w:eastAsia="微軟正黑體" w:hAnsi="微軟正黑體" w:cs="Calibri" w:hint="eastAsia"/>
                <w:b/>
                <w:bCs/>
                <w:color w:val="000000" w:themeColor="text1"/>
                <w:sz w:val="20"/>
                <w:szCs w:val="20"/>
              </w:rPr>
              <w:t>性別</w:t>
            </w:r>
          </w:p>
        </w:tc>
        <w:tc>
          <w:tcPr>
            <w:tcW w:w="3260" w:type="dxa"/>
            <w:shd w:val="clear" w:color="000000" w:fill="FCD5B4"/>
            <w:vAlign w:val="center"/>
            <w:hideMark/>
          </w:tcPr>
          <w:p w14:paraId="25680555" w14:textId="77777777" w:rsidR="004F7476" w:rsidRPr="00D7206A" w:rsidRDefault="004F7476" w:rsidP="00D408A8">
            <w:pPr>
              <w:spacing w:line="0" w:lineRule="atLeast"/>
              <w:jc w:val="center"/>
              <w:rPr>
                <w:rFonts w:ascii="微軟正黑體" w:eastAsia="微軟正黑體" w:hAnsi="微軟正黑體" w:cs="Calibri"/>
                <w:b/>
                <w:bCs/>
                <w:color w:val="000000" w:themeColor="text1"/>
                <w:sz w:val="20"/>
                <w:szCs w:val="20"/>
              </w:rPr>
            </w:pPr>
            <w:r w:rsidRPr="00D7206A">
              <w:rPr>
                <w:rFonts w:ascii="微軟正黑體" w:eastAsia="微軟正黑體" w:hAnsi="微軟正黑體" w:cs="Calibri" w:hint="eastAsia"/>
                <w:b/>
                <w:bCs/>
                <w:color w:val="000000" w:themeColor="text1"/>
                <w:sz w:val="20"/>
                <w:szCs w:val="20"/>
              </w:rPr>
              <w:t>標準薪資與當地基本工資比率</w:t>
            </w:r>
          </w:p>
        </w:tc>
      </w:tr>
      <w:tr w:rsidR="004F7476" w:rsidRPr="00D7206A" w14:paraId="7AC5EF3A" w14:textId="77777777" w:rsidTr="00D408A8">
        <w:trPr>
          <w:trHeight w:val="432"/>
        </w:trPr>
        <w:tc>
          <w:tcPr>
            <w:tcW w:w="2200" w:type="dxa"/>
            <w:vMerge w:val="restart"/>
            <w:shd w:val="clear" w:color="000000" w:fill="FCD5B4"/>
            <w:vAlign w:val="center"/>
            <w:hideMark/>
          </w:tcPr>
          <w:p w14:paraId="24069BAD"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台灣</w:t>
            </w:r>
          </w:p>
        </w:tc>
        <w:tc>
          <w:tcPr>
            <w:tcW w:w="1339" w:type="dxa"/>
            <w:vAlign w:val="center"/>
            <w:hideMark/>
          </w:tcPr>
          <w:p w14:paraId="2C8EF29F"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男</w:t>
            </w:r>
          </w:p>
        </w:tc>
        <w:tc>
          <w:tcPr>
            <w:tcW w:w="3260" w:type="dxa"/>
            <w:vAlign w:val="center"/>
            <w:hideMark/>
          </w:tcPr>
          <w:p w14:paraId="02FE8F2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1.40</w:t>
            </w:r>
          </w:p>
        </w:tc>
      </w:tr>
      <w:tr w:rsidR="004F7476" w:rsidRPr="00D7206A" w14:paraId="76A34479" w14:textId="77777777" w:rsidTr="00D408A8">
        <w:trPr>
          <w:trHeight w:val="308"/>
        </w:trPr>
        <w:tc>
          <w:tcPr>
            <w:tcW w:w="2200" w:type="dxa"/>
            <w:vMerge/>
            <w:vAlign w:val="center"/>
            <w:hideMark/>
          </w:tcPr>
          <w:p w14:paraId="16778926"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339" w:type="dxa"/>
            <w:vAlign w:val="center"/>
            <w:hideMark/>
          </w:tcPr>
          <w:p w14:paraId="02D531C7"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女</w:t>
            </w:r>
          </w:p>
        </w:tc>
        <w:tc>
          <w:tcPr>
            <w:tcW w:w="3260" w:type="dxa"/>
            <w:vAlign w:val="center"/>
            <w:hideMark/>
          </w:tcPr>
          <w:p w14:paraId="47E350E5"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1.60</w:t>
            </w:r>
          </w:p>
        </w:tc>
      </w:tr>
    </w:tbl>
    <w:p w14:paraId="7086BA49"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註1：標準薪資為提供基層正職員工的每月工資（定義同勞基法的經常性薪資）。</w:t>
      </w:r>
    </w:p>
    <w:p w14:paraId="7BA564BF"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註2：2025年台灣法定基本工資金額為新台幣</w:t>
      </w:r>
      <w:r w:rsidRPr="00D7206A">
        <w:rPr>
          <w:rFonts w:ascii="微軟正黑體" w:eastAsia="微軟正黑體" w:hAnsi="微軟正黑體"/>
          <w:color w:val="000000" w:themeColor="text1"/>
          <w:sz w:val="20"/>
          <w:szCs w:val="20"/>
        </w:rPr>
        <w:t>2</w:t>
      </w:r>
      <w:r w:rsidRPr="00D7206A">
        <w:rPr>
          <w:rFonts w:ascii="微軟正黑體" w:eastAsia="微軟正黑體" w:hAnsi="微軟正黑體" w:hint="eastAsia"/>
          <w:color w:val="000000" w:themeColor="text1"/>
          <w:sz w:val="20"/>
          <w:szCs w:val="20"/>
        </w:rPr>
        <w:t>8</w:t>
      </w:r>
      <w:r w:rsidRPr="00D7206A">
        <w:rPr>
          <w:rFonts w:ascii="微軟正黑體" w:eastAsia="微軟正黑體" w:hAnsi="微軟正黑體"/>
          <w:color w:val="000000" w:themeColor="text1"/>
          <w:sz w:val="20"/>
          <w:szCs w:val="20"/>
        </w:rPr>
        <w:t>,</w:t>
      </w:r>
      <w:r w:rsidRPr="00D7206A">
        <w:rPr>
          <w:rFonts w:ascii="微軟正黑體" w:eastAsia="微軟正黑體" w:hAnsi="微軟正黑體" w:hint="eastAsia"/>
          <w:color w:val="000000" w:themeColor="text1"/>
          <w:sz w:val="20"/>
          <w:szCs w:val="20"/>
        </w:rPr>
        <w:t>59</w:t>
      </w:r>
      <w:r w:rsidRPr="00D7206A">
        <w:rPr>
          <w:rFonts w:ascii="微軟正黑體" w:eastAsia="微軟正黑體" w:hAnsi="微軟正黑體"/>
          <w:color w:val="000000" w:themeColor="text1"/>
          <w:sz w:val="20"/>
          <w:szCs w:val="20"/>
        </w:rPr>
        <w:t>0</w:t>
      </w:r>
      <w:r w:rsidRPr="00D7206A">
        <w:rPr>
          <w:rFonts w:ascii="微軟正黑體" w:eastAsia="微軟正黑體" w:hAnsi="微軟正黑體" w:hint="eastAsia"/>
          <w:color w:val="000000" w:themeColor="text1"/>
          <w:sz w:val="20"/>
          <w:szCs w:val="20"/>
        </w:rPr>
        <w:t>元。</w:t>
      </w:r>
    </w:p>
    <w:p w14:paraId="1316F8B0"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 xml:space="preserve">註3：基層員工以經理級以下(不含經理)做為計算標準。 </w:t>
      </w:r>
    </w:p>
    <w:p w14:paraId="734F30CE"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p>
    <w:p w14:paraId="401049DE" w14:textId="77777777" w:rsidR="004F7476" w:rsidRPr="00D7206A" w:rsidRDefault="004F7476" w:rsidP="004F7476">
      <w:pPr>
        <w:spacing w:line="0" w:lineRule="atLeast"/>
        <w:jc w:val="both"/>
        <w:rPr>
          <w:rFonts w:ascii="微軟正黑體" w:eastAsia="微軟正黑體" w:hAnsi="微軟正黑體"/>
          <w:b/>
          <w:bCs/>
          <w:color w:val="000000" w:themeColor="text1"/>
          <w:szCs w:val="24"/>
        </w:rPr>
      </w:pPr>
      <w:r w:rsidRPr="00D7206A">
        <w:rPr>
          <w:rFonts w:ascii="微軟正黑體" w:eastAsia="微軟正黑體" w:hAnsi="微軟正黑體" w:hint="eastAsia"/>
          <w:b/>
          <w:bCs/>
          <w:color w:val="000000" w:themeColor="text1"/>
          <w:szCs w:val="24"/>
        </w:rPr>
        <w:t>員工</w:t>
      </w:r>
      <w:r w:rsidRPr="00D7206A">
        <w:rPr>
          <w:rFonts w:ascii="微軟正黑體" w:eastAsia="微軟正黑體" w:hAnsi="微軟正黑體" w:cs="Calibri" w:hint="eastAsia"/>
          <w:b/>
          <w:bCs/>
          <w:color w:val="000000" w:themeColor="text1"/>
          <w:szCs w:val="24"/>
        </w:rPr>
        <w:t>基本薪資與薪酬的比率</w:t>
      </w:r>
    </w:p>
    <w:tbl>
      <w:tblPr>
        <w:tblW w:w="87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88"/>
        <w:gridCol w:w="1291"/>
        <w:gridCol w:w="1402"/>
        <w:gridCol w:w="850"/>
        <w:gridCol w:w="851"/>
        <w:gridCol w:w="850"/>
        <w:gridCol w:w="851"/>
        <w:gridCol w:w="850"/>
        <w:gridCol w:w="782"/>
      </w:tblGrid>
      <w:tr w:rsidR="004F7476" w:rsidRPr="00D7206A" w14:paraId="72FE1F74" w14:textId="77777777" w:rsidTr="00D408A8">
        <w:trPr>
          <w:trHeight w:val="518"/>
        </w:trPr>
        <w:tc>
          <w:tcPr>
            <w:tcW w:w="3681" w:type="dxa"/>
            <w:gridSpan w:val="3"/>
            <w:shd w:val="clear" w:color="000000" w:fill="FCD5B4"/>
            <w:vAlign w:val="center"/>
            <w:hideMark/>
          </w:tcPr>
          <w:p w14:paraId="4BEEAD61"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基本薪資與薪酬的比率</w:t>
            </w:r>
          </w:p>
        </w:tc>
        <w:tc>
          <w:tcPr>
            <w:tcW w:w="1701" w:type="dxa"/>
            <w:gridSpan w:val="2"/>
            <w:shd w:val="clear" w:color="000000" w:fill="FCD5B4"/>
            <w:vAlign w:val="center"/>
            <w:hideMark/>
          </w:tcPr>
          <w:p w14:paraId="1E7E3303"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2023年</w:t>
            </w:r>
          </w:p>
        </w:tc>
        <w:tc>
          <w:tcPr>
            <w:tcW w:w="1701" w:type="dxa"/>
            <w:gridSpan w:val="2"/>
            <w:shd w:val="clear" w:color="000000" w:fill="FCD5B4"/>
            <w:vAlign w:val="center"/>
            <w:hideMark/>
          </w:tcPr>
          <w:p w14:paraId="6A77CC95"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2024年</w:t>
            </w:r>
          </w:p>
        </w:tc>
        <w:tc>
          <w:tcPr>
            <w:tcW w:w="1632" w:type="dxa"/>
            <w:gridSpan w:val="2"/>
            <w:shd w:val="clear" w:color="000000" w:fill="FCD5B4"/>
            <w:vAlign w:val="center"/>
            <w:hideMark/>
          </w:tcPr>
          <w:p w14:paraId="10F06FCF"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2025年</w:t>
            </w:r>
          </w:p>
        </w:tc>
      </w:tr>
      <w:tr w:rsidR="004F7476" w:rsidRPr="00D7206A" w14:paraId="6A086042" w14:textId="77777777" w:rsidTr="00D408A8">
        <w:trPr>
          <w:trHeight w:val="615"/>
        </w:trPr>
        <w:tc>
          <w:tcPr>
            <w:tcW w:w="988" w:type="dxa"/>
            <w:shd w:val="clear" w:color="000000" w:fill="FCD5B4"/>
            <w:vAlign w:val="center"/>
            <w:hideMark/>
          </w:tcPr>
          <w:p w14:paraId="1A099B61" w14:textId="77777777" w:rsidR="004F7476" w:rsidRPr="00D7206A" w:rsidRDefault="004F7476" w:rsidP="00D408A8">
            <w:pPr>
              <w:spacing w:line="0" w:lineRule="atLeast"/>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重要營運據點</w:t>
            </w:r>
          </w:p>
        </w:tc>
        <w:tc>
          <w:tcPr>
            <w:tcW w:w="1291" w:type="dxa"/>
            <w:shd w:val="clear" w:color="000000" w:fill="FCD5B4"/>
            <w:vAlign w:val="center"/>
            <w:hideMark/>
          </w:tcPr>
          <w:p w14:paraId="7D9AA3FD"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員工類別</w:t>
            </w:r>
          </w:p>
        </w:tc>
        <w:tc>
          <w:tcPr>
            <w:tcW w:w="1402" w:type="dxa"/>
            <w:shd w:val="clear" w:color="000000" w:fill="FCD5B4"/>
            <w:vAlign w:val="center"/>
            <w:hideMark/>
          </w:tcPr>
          <w:p w14:paraId="30921341"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項目</w:t>
            </w:r>
          </w:p>
        </w:tc>
        <w:tc>
          <w:tcPr>
            <w:tcW w:w="850" w:type="dxa"/>
            <w:shd w:val="clear" w:color="000000" w:fill="FCD5B4"/>
            <w:vAlign w:val="center"/>
            <w:hideMark/>
          </w:tcPr>
          <w:p w14:paraId="6EF95F48"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男</w:t>
            </w:r>
          </w:p>
        </w:tc>
        <w:tc>
          <w:tcPr>
            <w:tcW w:w="851" w:type="dxa"/>
            <w:shd w:val="clear" w:color="000000" w:fill="FCD5B4"/>
            <w:vAlign w:val="center"/>
            <w:hideMark/>
          </w:tcPr>
          <w:p w14:paraId="6FC92F9C"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女</w:t>
            </w:r>
          </w:p>
        </w:tc>
        <w:tc>
          <w:tcPr>
            <w:tcW w:w="850" w:type="dxa"/>
            <w:shd w:val="clear" w:color="000000" w:fill="FCD5B4"/>
            <w:vAlign w:val="center"/>
            <w:hideMark/>
          </w:tcPr>
          <w:p w14:paraId="14346797"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男</w:t>
            </w:r>
          </w:p>
        </w:tc>
        <w:tc>
          <w:tcPr>
            <w:tcW w:w="851" w:type="dxa"/>
            <w:shd w:val="clear" w:color="000000" w:fill="FCD5B4"/>
            <w:vAlign w:val="center"/>
            <w:hideMark/>
          </w:tcPr>
          <w:p w14:paraId="3976BF55"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女</w:t>
            </w:r>
          </w:p>
        </w:tc>
        <w:tc>
          <w:tcPr>
            <w:tcW w:w="850" w:type="dxa"/>
            <w:shd w:val="clear" w:color="000000" w:fill="FCD5B4"/>
            <w:vAlign w:val="center"/>
            <w:hideMark/>
          </w:tcPr>
          <w:p w14:paraId="1B96F18E"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男</w:t>
            </w:r>
          </w:p>
        </w:tc>
        <w:tc>
          <w:tcPr>
            <w:tcW w:w="782" w:type="dxa"/>
            <w:shd w:val="clear" w:color="000000" w:fill="FCD5B4"/>
            <w:vAlign w:val="center"/>
            <w:hideMark/>
          </w:tcPr>
          <w:p w14:paraId="08BD879E" w14:textId="77777777" w:rsidR="004F7476" w:rsidRPr="00D7206A" w:rsidRDefault="004F7476" w:rsidP="00D408A8">
            <w:pPr>
              <w:spacing w:line="0" w:lineRule="atLeast"/>
              <w:jc w:val="center"/>
              <w:rPr>
                <w:rFonts w:ascii="微軟正黑體" w:eastAsia="微軟正黑體" w:hAnsi="微軟正黑體" w:cs="Calibri"/>
                <w:b/>
                <w:bCs/>
                <w:color w:val="000000" w:themeColor="text1"/>
              </w:rPr>
            </w:pPr>
            <w:r w:rsidRPr="00D7206A">
              <w:rPr>
                <w:rFonts w:ascii="微軟正黑體" w:eastAsia="微軟正黑體" w:hAnsi="微軟正黑體" w:cs="Calibri" w:hint="eastAsia"/>
                <w:b/>
                <w:bCs/>
                <w:color w:val="000000" w:themeColor="text1"/>
              </w:rPr>
              <w:t>女</w:t>
            </w:r>
          </w:p>
        </w:tc>
      </w:tr>
      <w:tr w:rsidR="004F7476" w:rsidRPr="00D7206A" w14:paraId="50071D21" w14:textId="77777777" w:rsidTr="00D408A8">
        <w:trPr>
          <w:trHeight w:val="600"/>
        </w:trPr>
        <w:tc>
          <w:tcPr>
            <w:tcW w:w="988" w:type="dxa"/>
            <w:vMerge w:val="restart"/>
            <w:vAlign w:val="center"/>
            <w:hideMark/>
          </w:tcPr>
          <w:p w14:paraId="5E61B617"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台灣</w:t>
            </w:r>
          </w:p>
        </w:tc>
        <w:tc>
          <w:tcPr>
            <w:tcW w:w="1291" w:type="dxa"/>
            <w:vMerge w:val="restart"/>
            <w:shd w:val="clear" w:color="000000" w:fill="FFFFFF"/>
            <w:vAlign w:val="center"/>
            <w:hideMark/>
          </w:tcPr>
          <w:p w14:paraId="659382B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管理人員</w:t>
            </w:r>
          </w:p>
        </w:tc>
        <w:tc>
          <w:tcPr>
            <w:tcW w:w="1402" w:type="dxa"/>
            <w:shd w:val="clear" w:color="000000" w:fill="FFFFFF"/>
            <w:vAlign w:val="center"/>
            <w:hideMark/>
          </w:tcPr>
          <w:p w14:paraId="6709C78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基本薪資</w:t>
            </w:r>
          </w:p>
        </w:tc>
        <w:tc>
          <w:tcPr>
            <w:tcW w:w="850" w:type="dxa"/>
            <w:shd w:val="clear" w:color="auto" w:fill="FFFFFF" w:themeFill="background1"/>
            <w:vAlign w:val="center"/>
            <w:hideMark/>
          </w:tcPr>
          <w:p w14:paraId="7D391A60"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5.00 </w:t>
            </w:r>
          </w:p>
        </w:tc>
        <w:tc>
          <w:tcPr>
            <w:tcW w:w="851" w:type="dxa"/>
            <w:shd w:val="clear" w:color="auto" w:fill="FFFFFF" w:themeFill="background1"/>
            <w:vAlign w:val="center"/>
            <w:hideMark/>
          </w:tcPr>
          <w:p w14:paraId="12B5D0E2"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641B394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5.17 </w:t>
            </w:r>
          </w:p>
        </w:tc>
        <w:tc>
          <w:tcPr>
            <w:tcW w:w="851" w:type="dxa"/>
            <w:shd w:val="clear" w:color="auto" w:fill="FFFFFF" w:themeFill="background1"/>
            <w:vAlign w:val="center"/>
            <w:hideMark/>
          </w:tcPr>
          <w:p w14:paraId="03705393"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0742E388"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2.40 </w:t>
            </w:r>
          </w:p>
        </w:tc>
        <w:tc>
          <w:tcPr>
            <w:tcW w:w="782" w:type="dxa"/>
            <w:shd w:val="clear" w:color="auto" w:fill="FFFFFF" w:themeFill="background1"/>
            <w:vAlign w:val="center"/>
            <w:hideMark/>
          </w:tcPr>
          <w:p w14:paraId="2C1F839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r>
      <w:tr w:rsidR="004F7476" w:rsidRPr="00D7206A" w14:paraId="157259FA" w14:textId="77777777" w:rsidTr="00D408A8">
        <w:trPr>
          <w:trHeight w:val="315"/>
        </w:trPr>
        <w:tc>
          <w:tcPr>
            <w:tcW w:w="988" w:type="dxa"/>
            <w:vMerge/>
            <w:vAlign w:val="center"/>
            <w:hideMark/>
          </w:tcPr>
          <w:p w14:paraId="3BF55175"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291" w:type="dxa"/>
            <w:vMerge/>
            <w:vAlign w:val="center"/>
            <w:hideMark/>
          </w:tcPr>
          <w:p w14:paraId="4D42C082"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02" w:type="dxa"/>
            <w:shd w:val="clear" w:color="000000" w:fill="FFFFFF"/>
            <w:vAlign w:val="center"/>
            <w:hideMark/>
          </w:tcPr>
          <w:p w14:paraId="14E00E40"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薪酬</w:t>
            </w:r>
          </w:p>
        </w:tc>
        <w:tc>
          <w:tcPr>
            <w:tcW w:w="850" w:type="dxa"/>
            <w:shd w:val="clear" w:color="auto" w:fill="FFFFFF" w:themeFill="background1"/>
            <w:vAlign w:val="center"/>
            <w:hideMark/>
          </w:tcPr>
          <w:p w14:paraId="728F6A9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5.16 </w:t>
            </w:r>
          </w:p>
        </w:tc>
        <w:tc>
          <w:tcPr>
            <w:tcW w:w="851" w:type="dxa"/>
            <w:shd w:val="clear" w:color="auto" w:fill="FFFFFF" w:themeFill="background1"/>
            <w:vAlign w:val="center"/>
            <w:hideMark/>
          </w:tcPr>
          <w:p w14:paraId="02FA002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4BE56AA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5.30 </w:t>
            </w:r>
          </w:p>
        </w:tc>
        <w:tc>
          <w:tcPr>
            <w:tcW w:w="851" w:type="dxa"/>
            <w:shd w:val="clear" w:color="auto" w:fill="FFFFFF" w:themeFill="background1"/>
            <w:vAlign w:val="center"/>
            <w:hideMark/>
          </w:tcPr>
          <w:p w14:paraId="3B3889BE"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0309140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3.05 </w:t>
            </w:r>
          </w:p>
        </w:tc>
        <w:tc>
          <w:tcPr>
            <w:tcW w:w="782" w:type="dxa"/>
            <w:shd w:val="clear" w:color="auto" w:fill="FFFFFF" w:themeFill="background1"/>
            <w:vAlign w:val="center"/>
            <w:hideMark/>
          </w:tcPr>
          <w:p w14:paraId="0E52B18E"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r>
      <w:tr w:rsidR="004F7476" w:rsidRPr="00D7206A" w14:paraId="6C110F59" w14:textId="77777777" w:rsidTr="00D408A8">
        <w:trPr>
          <w:trHeight w:val="315"/>
        </w:trPr>
        <w:tc>
          <w:tcPr>
            <w:tcW w:w="988" w:type="dxa"/>
            <w:vMerge/>
            <w:vAlign w:val="center"/>
            <w:hideMark/>
          </w:tcPr>
          <w:p w14:paraId="5EF27794"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291" w:type="dxa"/>
            <w:vMerge w:val="restart"/>
            <w:shd w:val="clear" w:color="000000" w:fill="FFFFFF"/>
            <w:vAlign w:val="center"/>
            <w:hideMark/>
          </w:tcPr>
          <w:p w14:paraId="16E2459B"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業務行政人員</w:t>
            </w:r>
          </w:p>
        </w:tc>
        <w:tc>
          <w:tcPr>
            <w:tcW w:w="1402" w:type="dxa"/>
            <w:shd w:val="clear" w:color="000000" w:fill="FFFFFF"/>
            <w:vAlign w:val="center"/>
            <w:hideMark/>
          </w:tcPr>
          <w:p w14:paraId="019500D0"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基本薪資</w:t>
            </w:r>
          </w:p>
        </w:tc>
        <w:tc>
          <w:tcPr>
            <w:tcW w:w="850" w:type="dxa"/>
            <w:shd w:val="clear" w:color="auto" w:fill="FFFFFF" w:themeFill="background1"/>
            <w:vAlign w:val="center"/>
            <w:hideMark/>
          </w:tcPr>
          <w:p w14:paraId="4C4CD333"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0.00 </w:t>
            </w:r>
          </w:p>
        </w:tc>
        <w:tc>
          <w:tcPr>
            <w:tcW w:w="851" w:type="dxa"/>
            <w:shd w:val="clear" w:color="auto" w:fill="FFFFFF" w:themeFill="background1"/>
            <w:vAlign w:val="center"/>
            <w:hideMark/>
          </w:tcPr>
          <w:p w14:paraId="3A4F28B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09DABE78"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0.45 </w:t>
            </w:r>
          </w:p>
        </w:tc>
        <w:tc>
          <w:tcPr>
            <w:tcW w:w="851" w:type="dxa"/>
            <w:shd w:val="clear" w:color="auto" w:fill="FFFFFF" w:themeFill="background1"/>
            <w:vAlign w:val="center"/>
            <w:hideMark/>
          </w:tcPr>
          <w:p w14:paraId="27C9B2F9"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7FE3C8D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1.40 </w:t>
            </w:r>
          </w:p>
        </w:tc>
        <w:tc>
          <w:tcPr>
            <w:tcW w:w="782" w:type="dxa"/>
            <w:shd w:val="clear" w:color="auto" w:fill="FFFFFF" w:themeFill="background1"/>
            <w:vAlign w:val="center"/>
            <w:hideMark/>
          </w:tcPr>
          <w:p w14:paraId="609C6D1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r>
      <w:tr w:rsidR="004F7476" w:rsidRPr="00D7206A" w14:paraId="6FEFFB1F" w14:textId="77777777" w:rsidTr="00D408A8">
        <w:trPr>
          <w:trHeight w:val="315"/>
        </w:trPr>
        <w:tc>
          <w:tcPr>
            <w:tcW w:w="988" w:type="dxa"/>
            <w:vMerge/>
            <w:vAlign w:val="center"/>
            <w:hideMark/>
          </w:tcPr>
          <w:p w14:paraId="6586B1EE"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291" w:type="dxa"/>
            <w:vMerge/>
            <w:vAlign w:val="center"/>
            <w:hideMark/>
          </w:tcPr>
          <w:p w14:paraId="7B64E72D"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02" w:type="dxa"/>
            <w:shd w:val="clear" w:color="000000" w:fill="FFFFFF"/>
            <w:vAlign w:val="center"/>
            <w:hideMark/>
          </w:tcPr>
          <w:p w14:paraId="6905A2E1"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薪酬</w:t>
            </w:r>
          </w:p>
        </w:tc>
        <w:tc>
          <w:tcPr>
            <w:tcW w:w="850" w:type="dxa"/>
            <w:shd w:val="clear" w:color="auto" w:fill="FFFFFF" w:themeFill="background1"/>
            <w:vAlign w:val="center"/>
            <w:hideMark/>
          </w:tcPr>
          <w:p w14:paraId="1846838F"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0.00 </w:t>
            </w:r>
          </w:p>
        </w:tc>
        <w:tc>
          <w:tcPr>
            <w:tcW w:w="851" w:type="dxa"/>
            <w:shd w:val="clear" w:color="auto" w:fill="FFFFFF" w:themeFill="background1"/>
            <w:vAlign w:val="center"/>
            <w:hideMark/>
          </w:tcPr>
          <w:p w14:paraId="6431B50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61FBA516"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0.43 </w:t>
            </w:r>
          </w:p>
        </w:tc>
        <w:tc>
          <w:tcPr>
            <w:tcW w:w="851" w:type="dxa"/>
            <w:shd w:val="clear" w:color="auto" w:fill="FFFFFF" w:themeFill="background1"/>
            <w:vAlign w:val="center"/>
            <w:hideMark/>
          </w:tcPr>
          <w:p w14:paraId="0DF9366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2CA7E49B"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0.44 </w:t>
            </w:r>
          </w:p>
        </w:tc>
        <w:tc>
          <w:tcPr>
            <w:tcW w:w="782" w:type="dxa"/>
            <w:shd w:val="clear" w:color="auto" w:fill="FFFFFF" w:themeFill="background1"/>
            <w:vAlign w:val="center"/>
            <w:hideMark/>
          </w:tcPr>
          <w:p w14:paraId="3FF9DF15"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r>
      <w:tr w:rsidR="004F7476" w:rsidRPr="00D7206A" w14:paraId="1E6A665D" w14:textId="77777777" w:rsidTr="00D408A8">
        <w:trPr>
          <w:trHeight w:val="315"/>
        </w:trPr>
        <w:tc>
          <w:tcPr>
            <w:tcW w:w="988" w:type="dxa"/>
            <w:vMerge/>
            <w:vAlign w:val="center"/>
            <w:hideMark/>
          </w:tcPr>
          <w:p w14:paraId="6481D3F0"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291" w:type="dxa"/>
            <w:vMerge w:val="restart"/>
            <w:vAlign w:val="center"/>
            <w:hideMark/>
          </w:tcPr>
          <w:p w14:paraId="63AC8BCE"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研發人員</w:t>
            </w:r>
          </w:p>
        </w:tc>
        <w:tc>
          <w:tcPr>
            <w:tcW w:w="1402" w:type="dxa"/>
            <w:vAlign w:val="center"/>
            <w:hideMark/>
          </w:tcPr>
          <w:p w14:paraId="6D7C5412"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基本薪資</w:t>
            </w:r>
          </w:p>
        </w:tc>
        <w:tc>
          <w:tcPr>
            <w:tcW w:w="850" w:type="dxa"/>
            <w:shd w:val="clear" w:color="auto" w:fill="FFFFFF" w:themeFill="background1"/>
            <w:vAlign w:val="center"/>
            <w:hideMark/>
          </w:tcPr>
          <w:p w14:paraId="55B2288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1.69 </w:t>
            </w:r>
          </w:p>
        </w:tc>
        <w:tc>
          <w:tcPr>
            <w:tcW w:w="851" w:type="dxa"/>
            <w:shd w:val="clear" w:color="auto" w:fill="FFFFFF" w:themeFill="background1"/>
            <w:vAlign w:val="center"/>
            <w:hideMark/>
          </w:tcPr>
          <w:p w14:paraId="2EC8C158"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66AE16B2"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1.79 </w:t>
            </w:r>
          </w:p>
        </w:tc>
        <w:tc>
          <w:tcPr>
            <w:tcW w:w="851" w:type="dxa"/>
            <w:shd w:val="clear" w:color="auto" w:fill="FFFFFF" w:themeFill="background1"/>
            <w:vAlign w:val="center"/>
            <w:hideMark/>
          </w:tcPr>
          <w:p w14:paraId="3FA9A0A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6985E9E8"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1.26 </w:t>
            </w:r>
          </w:p>
        </w:tc>
        <w:tc>
          <w:tcPr>
            <w:tcW w:w="782" w:type="dxa"/>
            <w:shd w:val="clear" w:color="auto" w:fill="FFFFFF" w:themeFill="background1"/>
            <w:vAlign w:val="center"/>
            <w:hideMark/>
          </w:tcPr>
          <w:p w14:paraId="516B5A0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r>
      <w:tr w:rsidR="004F7476" w:rsidRPr="00D7206A" w14:paraId="1D5EB0EB" w14:textId="77777777" w:rsidTr="00D408A8">
        <w:trPr>
          <w:trHeight w:val="315"/>
        </w:trPr>
        <w:tc>
          <w:tcPr>
            <w:tcW w:w="988" w:type="dxa"/>
            <w:vMerge/>
            <w:vAlign w:val="center"/>
            <w:hideMark/>
          </w:tcPr>
          <w:p w14:paraId="72E5B5C1"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291" w:type="dxa"/>
            <w:vMerge/>
            <w:vAlign w:val="center"/>
            <w:hideMark/>
          </w:tcPr>
          <w:p w14:paraId="717AA140" w14:textId="77777777" w:rsidR="004F7476" w:rsidRPr="00D7206A" w:rsidRDefault="004F7476" w:rsidP="00D408A8">
            <w:pPr>
              <w:spacing w:line="0" w:lineRule="atLeast"/>
              <w:rPr>
                <w:rFonts w:ascii="微軟正黑體" w:eastAsia="微軟正黑體" w:hAnsi="微軟正黑體" w:cs="Calibri"/>
                <w:color w:val="000000" w:themeColor="text1"/>
              </w:rPr>
            </w:pPr>
          </w:p>
        </w:tc>
        <w:tc>
          <w:tcPr>
            <w:tcW w:w="1402" w:type="dxa"/>
            <w:vAlign w:val="center"/>
            <w:hideMark/>
          </w:tcPr>
          <w:p w14:paraId="08890313" w14:textId="77777777" w:rsidR="004F7476" w:rsidRPr="00D7206A" w:rsidRDefault="004F7476" w:rsidP="00D408A8">
            <w:pPr>
              <w:spacing w:line="0" w:lineRule="atLeast"/>
              <w:jc w:val="center"/>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薪酬</w:t>
            </w:r>
          </w:p>
        </w:tc>
        <w:tc>
          <w:tcPr>
            <w:tcW w:w="850" w:type="dxa"/>
            <w:shd w:val="clear" w:color="auto" w:fill="FFFFFF" w:themeFill="background1"/>
            <w:vAlign w:val="center"/>
            <w:hideMark/>
          </w:tcPr>
          <w:p w14:paraId="0B4795E5"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1.64 </w:t>
            </w:r>
          </w:p>
        </w:tc>
        <w:tc>
          <w:tcPr>
            <w:tcW w:w="851" w:type="dxa"/>
            <w:shd w:val="clear" w:color="auto" w:fill="FFFFFF" w:themeFill="background1"/>
            <w:vAlign w:val="center"/>
            <w:hideMark/>
          </w:tcPr>
          <w:p w14:paraId="544E2930"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558EFCB7"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1.85 </w:t>
            </w:r>
          </w:p>
        </w:tc>
        <w:tc>
          <w:tcPr>
            <w:tcW w:w="851" w:type="dxa"/>
            <w:shd w:val="clear" w:color="auto" w:fill="FFFFFF" w:themeFill="background1"/>
            <w:vAlign w:val="center"/>
            <w:hideMark/>
          </w:tcPr>
          <w:p w14:paraId="6981CFFF"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c>
          <w:tcPr>
            <w:tcW w:w="850" w:type="dxa"/>
            <w:shd w:val="clear" w:color="auto" w:fill="FFFFFF" w:themeFill="background1"/>
            <w:vAlign w:val="center"/>
            <w:hideMark/>
          </w:tcPr>
          <w:p w14:paraId="34154979"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 xml:space="preserve">1.57 </w:t>
            </w:r>
          </w:p>
        </w:tc>
        <w:tc>
          <w:tcPr>
            <w:tcW w:w="782" w:type="dxa"/>
            <w:shd w:val="clear" w:color="auto" w:fill="FFFFFF" w:themeFill="background1"/>
            <w:vAlign w:val="center"/>
            <w:hideMark/>
          </w:tcPr>
          <w:p w14:paraId="2FB066A6"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1</w:t>
            </w:r>
          </w:p>
        </w:tc>
      </w:tr>
    </w:tbl>
    <w:p w14:paraId="54B5ED34"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1：基本薪資指為支付員工履行其職責而支付的最低固定金額，不包括任何額外薪酬，如.加班費、獎金或各項津貼；薪酬指基本薪資加上支付給工作者的額外金額；「支付給工作者的額外金額」包括服務年資津貼、獎金（包括現金和股權）、福利、加班費、調休及任何其他補貼（如交通補貼、生活費補貼及育兒補貼）</w:t>
      </w:r>
    </w:p>
    <w:p w14:paraId="6259C8D1" w14:textId="77777777" w:rsidR="004F7476" w:rsidRPr="006F38B5" w:rsidRDefault="004F7476" w:rsidP="004F7476">
      <w:pPr>
        <w:spacing w:line="0" w:lineRule="atLeast"/>
        <w:jc w:val="both"/>
        <w:rPr>
          <w:rFonts w:ascii="微軟正黑體" w:eastAsia="微軟正黑體" w:hAnsi="微軟正黑體"/>
          <w:sz w:val="20"/>
          <w:szCs w:val="20"/>
        </w:rPr>
      </w:pPr>
      <w:r w:rsidRPr="006F38B5">
        <w:rPr>
          <w:rFonts w:ascii="微軟正黑體" w:eastAsia="微軟正黑體" w:hAnsi="微軟正黑體" w:hint="eastAsia"/>
          <w:sz w:val="20"/>
          <w:szCs w:val="20"/>
        </w:rPr>
        <w:lastRenderedPageBreak/>
        <w:t>註2：本公司2023無男性業務行政人員；本公司2025年有進行人員類別調整，故前兩年數據進行回溯調整。</w:t>
      </w:r>
    </w:p>
    <w:p w14:paraId="2979ED78"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r w:rsidRPr="00D7206A">
        <w:rPr>
          <w:rFonts w:ascii="微軟正黑體" w:eastAsia="微軟正黑體" w:hAnsi="微軟正黑體" w:hint="eastAsia"/>
          <w:color w:val="000000" w:themeColor="text1"/>
          <w:sz w:val="20"/>
          <w:szCs w:val="20"/>
        </w:rPr>
        <w:t>註3：</w:t>
      </w:r>
      <w:r w:rsidRPr="00D7206A">
        <w:rPr>
          <w:rFonts w:ascii="微軟正黑體" w:eastAsia="微軟正黑體" w:hAnsi="微軟正黑體"/>
          <w:color w:val="000000" w:themeColor="text1"/>
          <w:sz w:val="20"/>
          <w:szCs w:val="20"/>
        </w:rPr>
        <w:t>管理人員薪資比差距，主要受國寶集團支援兼任人員之職位與薪資結構影響。此類人員於本公司支領之待遇係基於集團整體調度安排，故導致統計上之性別薪資落差</w:t>
      </w:r>
      <w:r w:rsidRPr="00D7206A">
        <w:rPr>
          <w:rFonts w:ascii="微軟正黑體" w:eastAsia="微軟正黑體" w:hAnsi="微軟正黑體" w:hint="eastAsia"/>
          <w:color w:val="000000" w:themeColor="text1"/>
          <w:sz w:val="20"/>
          <w:szCs w:val="20"/>
        </w:rPr>
        <w:t>較大</w:t>
      </w:r>
      <w:r w:rsidRPr="00D7206A">
        <w:rPr>
          <w:rFonts w:ascii="微軟正黑體" w:eastAsia="微軟正黑體" w:hAnsi="微軟正黑體"/>
          <w:color w:val="000000" w:themeColor="text1"/>
          <w:sz w:val="20"/>
          <w:szCs w:val="20"/>
        </w:rPr>
        <w:t>。</w:t>
      </w:r>
    </w:p>
    <w:p w14:paraId="4597CB84" w14:textId="77777777" w:rsidR="004F7476" w:rsidRPr="00D7206A" w:rsidRDefault="004F7476" w:rsidP="004F7476">
      <w:pPr>
        <w:spacing w:line="0" w:lineRule="atLeast"/>
        <w:jc w:val="both"/>
        <w:rPr>
          <w:rFonts w:ascii="微軟正黑體" w:eastAsia="微軟正黑體" w:hAnsi="微軟正黑體"/>
          <w:color w:val="000000" w:themeColor="text1"/>
          <w:sz w:val="20"/>
          <w:szCs w:val="20"/>
        </w:rPr>
      </w:pPr>
    </w:p>
    <w:p w14:paraId="6B676642" w14:textId="77777777" w:rsidR="004F7476" w:rsidRPr="00D7206A" w:rsidRDefault="004F7476" w:rsidP="004F7476">
      <w:pPr>
        <w:spacing w:line="0" w:lineRule="atLeast"/>
        <w:jc w:val="both"/>
        <w:rPr>
          <w:rFonts w:ascii="微軟正黑體" w:eastAsia="微軟正黑體" w:hAnsi="微軟正黑體"/>
          <w:bCs/>
          <w:color w:val="000000" w:themeColor="text1"/>
          <w:sz w:val="20"/>
          <w:szCs w:val="20"/>
        </w:rPr>
      </w:pPr>
      <w:r w:rsidRPr="00D7206A">
        <w:rPr>
          <w:rFonts w:ascii="微軟正黑體" w:eastAsia="微軟正黑體" w:hAnsi="微軟正黑體" w:hint="eastAsia"/>
          <w:b/>
          <w:color w:val="000000" w:themeColor="text1"/>
        </w:rPr>
        <w:t>育嬰假</w:t>
      </w:r>
    </w:p>
    <w:p w14:paraId="78CAF3F9" w14:textId="77777777" w:rsidR="004F7476" w:rsidRPr="00D7206A" w:rsidRDefault="004F7476" w:rsidP="004F7476">
      <w:pPr>
        <w:spacing w:line="0" w:lineRule="atLeast"/>
        <w:ind w:firstLine="482"/>
        <w:jc w:val="both"/>
        <w:rPr>
          <w:rFonts w:ascii="微軟正黑體" w:eastAsia="微軟正黑體" w:hAnsi="微軟正黑體"/>
          <w:bCs/>
          <w:color w:val="000000" w:themeColor="text1"/>
        </w:rPr>
      </w:pPr>
      <w:r w:rsidRPr="00D7206A">
        <w:rPr>
          <w:rFonts w:ascii="微軟正黑體" w:eastAsia="微軟正黑體" w:hAnsi="微軟正黑體"/>
          <w:bCs/>
          <w:color w:val="000000" w:themeColor="text1"/>
        </w:rPr>
        <w:t>公司支持員工在家庭重要階段的需求，符合資格者可申請育嬰假</w:t>
      </w:r>
      <w:r w:rsidRPr="00D7206A">
        <w:rPr>
          <w:rFonts w:ascii="微軟正黑體" w:eastAsia="微軟正黑體" w:hAnsi="微軟正黑體" w:hint="eastAsia"/>
          <w:bCs/>
          <w:color w:val="000000" w:themeColor="text1"/>
        </w:rPr>
        <w:t>。</w:t>
      </w:r>
      <w:r w:rsidRPr="00D7206A">
        <w:rPr>
          <w:rFonts w:ascii="微軟正黑體" w:eastAsia="微軟正黑體" w:hAnsi="微軟正黑體"/>
          <w:bCs/>
          <w:color w:val="000000" w:themeColor="text1"/>
        </w:rPr>
        <w:t>同時，在育嬰留職停薪期間，公司將協助員工向勞保局申請「育嬰留職停薪津貼」，確保暫停工作期間仍有收入來源，減輕家庭開銷壓力，讓員工安心照顧新生兒</w:t>
      </w:r>
      <w:r w:rsidRPr="00D7206A">
        <w:rPr>
          <w:rFonts w:ascii="微軟正黑體" w:eastAsia="微軟正黑體" w:hAnsi="微軟正黑體" w:hint="eastAsia"/>
          <w:bCs/>
          <w:color w:val="000000" w:themeColor="text1"/>
        </w:rPr>
        <w:t>。2023~2025年度無員工申請育嬰假。</w:t>
      </w:r>
    </w:p>
    <w:p w14:paraId="1CFE9D5B" w14:textId="77777777" w:rsidR="004F7476" w:rsidRPr="00D7206A" w:rsidRDefault="004F7476" w:rsidP="004F7476">
      <w:pPr>
        <w:spacing w:line="0" w:lineRule="atLeast"/>
        <w:ind w:firstLine="482"/>
        <w:jc w:val="both"/>
        <w:rPr>
          <w:rFonts w:ascii="微軟正黑體" w:eastAsia="微軟正黑體" w:hAnsi="微軟正黑體"/>
          <w:bCs/>
          <w:color w:val="000000" w:themeColor="text1"/>
        </w:rPr>
      </w:pPr>
    </w:p>
    <w:p w14:paraId="6EE7764F" w14:textId="77777777" w:rsidR="004F7476" w:rsidRPr="00D7206A" w:rsidRDefault="004F7476" w:rsidP="004F7476">
      <w:pPr>
        <w:spacing w:line="0" w:lineRule="atLeast"/>
        <w:rPr>
          <w:rFonts w:ascii="微軟正黑體" w:eastAsia="微軟正黑體" w:hAnsi="微軟正黑體"/>
          <w:b/>
          <w:color w:val="000000" w:themeColor="text1"/>
        </w:rPr>
      </w:pPr>
      <w:r w:rsidRPr="00D7206A">
        <w:rPr>
          <w:rFonts w:ascii="微軟正黑體" w:eastAsia="微軟正黑體" w:hAnsi="微軟正黑體" w:hint="eastAsia"/>
          <w:b/>
          <w:color w:val="000000" w:themeColor="text1"/>
        </w:rPr>
        <w:t>員工育嬰留停統計</w:t>
      </w:r>
    </w:p>
    <w:tbl>
      <w:tblPr>
        <w:tblStyle w:val="af2"/>
        <w:tblW w:w="82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385"/>
        <w:gridCol w:w="783"/>
        <w:gridCol w:w="1249"/>
        <w:gridCol w:w="1524"/>
        <w:gridCol w:w="1355"/>
      </w:tblGrid>
      <w:tr w:rsidR="004F7476" w:rsidRPr="00D7206A" w14:paraId="0BD60081" w14:textId="77777777" w:rsidTr="00D408A8">
        <w:trPr>
          <w:trHeight w:val="345"/>
        </w:trPr>
        <w:tc>
          <w:tcPr>
            <w:tcW w:w="3385" w:type="dxa"/>
            <w:vMerge w:val="restart"/>
            <w:shd w:val="clear" w:color="auto" w:fill="F7CAAC" w:themeFill="accent2" w:themeFillTint="66"/>
            <w:vAlign w:val="center"/>
            <w:hideMark/>
          </w:tcPr>
          <w:p w14:paraId="40B2B520"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員工育嬰留停統計/年度</w:t>
            </w:r>
          </w:p>
        </w:tc>
        <w:tc>
          <w:tcPr>
            <w:tcW w:w="783" w:type="dxa"/>
            <w:vMerge w:val="restart"/>
            <w:shd w:val="clear" w:color="auto" w:fill="F7CAAC" w:themeFill="accent2" w:themeFillTint="66"/>
            <w:vAlign w:val="center"/>
            <w:hideMark/>
          </w:tcPr>
          <w:p w14:paraId="22DB735B"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性別</w:t>
            </w:r>
          </w:p>
        </w:tc>
        <w:tc>
          <w:tcPr>
            <w:tcW w:w="4128" w:type="dxa"/>
            <w:gridSpan w:val="3"/>
            <w:shd w:val="clear" w:color="auto" w:fill="F7CAAC" w:themeFill="accent2" w:themeFillTint="66"/>
            <w:vAlign w:val="center"/>
          </w:tcPr>
          <w:p w14:paraId="57E51EA8"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統計</w:t>
            </w:r>
          </w:p>
        </w:tc>
      </w:tr>
      <w:tr w:rsidR="004F7476" w:rsidRPr="00D7206A" w14:paraId="62B67AC9" w14:textId="77777777" w:rsidTr="00D408A8">
        <w:trPr>
          <w:trHeight w:val="345"/>
        </w:trPr>
        <w:tc>
          <w:tcPr>
            <w:tcW w:w="3385" w:type="dxa"/>
            <w:vMerge/>
            <w:shd w:val="clear" w:color="auto" w:fill="F7CAAC" w:themeFill="accent2" w:themeFillTint="66"/>
            <w:vAlign w:val="center"/>
            <w:hideMark/>
          </w:tcPr>
          <w:p w14:paraId="2BDE16CD" w14:textId="77777777" w:rsidR="004F7476" w:rsidRPr="00D7206A" w:rsidRDefault="004F7476" w:rsidP="00D408A8">
            <w:pPr>
              <w:spacing w:line="0" w:lineRule="atLeast"/>
              <w:jc w:val="center"/>
              <w:rPr>
                <w:rFonts w:ascii="微軟正黑體" w:eastAsia="微軟正黑體" w:hAnsi="微軟正黑體"/>
                <w:b/>
                <w:bCs/>
                <w:color w:val="000000" w:themeColor="text1"/>
              </w:rPr>
            </w:pPr>
          </w:p>
        </w:tc>
        <w:tc>
          <w:tcPr>
            <w:tcW w:w="783" w:type="dxa"/>
            <w:vMerge/>
            <w:shd w:val="clear" w:color="auto" w:fill="F7CAAC" w:themeFill="accent2" w:themeFillTint="66"/>
            <w:vAlign w:val="center"/>
            <w:hideMark/>
          </w:tcPr>
          <w:p w14:paraId="021D8A52" w14:textId="77777777" w:rsidR="004F7476" w:rsidRPr="00D7206A" w:rsidRDefault="004F7476" w:rsidP="00D408A8">
            <w:pPr>
              <w:spacing w:line="0" w:lineRule="atLeast"/>
              <w:jc w:val="center"/>
              <w:rPr>
                <w:rFonts w:ascii="微軟正黑體" w:eastAsia="微軟正黑體" w:hAnsi="微軟正黑體"/>
                <w:b/>
                <w:bCs/>
                <w:color w:val="000000" w:themeColor="text1"/>
              </w:rPr>
            </w:pPr>
          </w:p>
        </w:tc>
        <w:tc>
          <w:tcPr>
            <w:tcW w:w="1249" w:type="dxa"/>
            <w:shd w:val="clear" w:color="auto" w:fill="F7CAAC" w:themeFill="accent2" w:themeFillTint="66"/>
            <w:vAlign w:val="center"/>
            <w:hideMark/>
          </w:tcPr>
          <w:p w14:paraId="42502915"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2023年</w:t>
            </w:r>
          </w:p>
        </w:tc>
        <w:tc>
          <w:tcPr>
            <w:tcW w:w="1524" w:type="dxa"/>
            <w:shd w:val="clear" w:color="auto" w:fill="F7CAAC" w:themeFill="accent2" w:themeFillTint="66"/>
            <w:vAlign w:val="center"/>
            <w:hideMark/>
          </w:tcPr>
          <w:p w14:paraId="1844D470"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2024年</w:t>
            </w:r>
          </w:p>
        </w:tc>
        <w:tc>
          <w:tcPr>
            <w:tcW w:w="1355" w:type="dxa"/>
            <w:shd w:val="clear" w:color="auto" w:fill="F7CAAC" w:themeFill="accent2" w:themeFillTint="66"/>
            <w:vAlign w:val="center"/>
          </w:tcPr>
          <w:p w14:paraId="239693F2"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2025年</w:t>
            </w:r>
          </w:p>
        </w:tc>
      </w:tr>
      <w:tr w:rsidR="004F7476" w:rsidRPr="00D7206A" w14:paraId="6DFFFA8C" w14:textId="77777777" w:rsidTr="00D408A8">
        <w:trPr>
          <w:trHeight w:val="345"/>
        </w:trPr>
        <w:tc>
          <w:tcPr>
            <w:tcW w:w="3385" w:type="dxa"/>
            <w:vMerge w:val="restart"/>
            <w:shd w:val="clear" w:color="auto" w:fill="FBE4D5" w:themeFill="accent2" w:themeFillTint="33"/>
            <w:vAlign w:val="center"/>
          </w:tcPr>
          <w:p w14:paraId="0D9162FD"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享有育嬰留停資格的員工人數</w:t>
            </w:r>
          </w:p>
        </w:tc>
        <w:tc>
          <w:tcPr>
            <w:tcW w:w="783" w:type="dxa"/>
            <w:shd w:val="clear" w:color="auto" w:fill="FBE4D5" w:themeFill="accent2" w:themeFillTint="33"/>
            <w:vAlign w:val="center"/>
          </w:tcPr>
          <w:p w14:paraId="1D8F41F4"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男</w:t>
            </w:r>
          </w:p>
        </w:tc>
        <w:tc>
          <w:tcPr>
            <w:tcW w:w="1249" w:type="dxa"/>
            <w:shd w:val="clear" w:color="auto" w:fill="FBE4D5" w:themeFill="accent2" w:themeFillTint="33"/>
            <w:vAlign w:val="center"/>
          </w:tcPr>
          <w:p w14:paraId="1BE1F067"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524" w:type="dxa"/>
            <w:shd w:val="clear" w:color="auto" w:fill="FBE4D5" w:themeFill="accent2" w:themeFillTint="33"/>
            <w:vAlign w:val="center"/>
          </w:tcPr>
          <w:p w14:paraId="45D07330"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355" w:type="dxa"/>
            <w:shd w:val="clear" w:color="auto" w:fill="FBE4D5" w:themeFill="accent2" w:themeFillTint="33"/>
            <w:vAlign w:val="center"/>
          </w:tcPr>
          <w:p w14:paraId="68DFD51F"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33A4D8AE" w14:textId="77777777" w:rsidTr="00D408A8">
        <w:trPr>
          <w:trHeight w:val="345"/>
        </w:trPr>
        <w:tc>
          <w:tcPr>
            <w:tcW w:w="3385" w:type="dxa"/>
            <w:vMerge/>
            <w:shd w:val="clear" w:color="auto" w:fill="FBE4D5" w:themeFill="accent2" w:themeFillTint="33"/>
            <w:vAlign w:val="center"/>
          </w:tcPr>
          <w:p w14:paraId="103BC978" w14:textId="77777777" w:rsidR="004F7476" w:rsidRPr="00D7206A" w:rsidRDefault="004F7476" w:rsidP="00D408A8">
            <w:pPr>
              <w:spacing w:line="0" w:lineRule="atLeast"/>
              <w:jc w:val="both"/>
              <w:rPr>
                <w:rFonts w:ascii="微軟正黑體" w:eastAsia="微軟正黑體" w:hAnsi="微軟正黑體"/>
                <w:bCs/>
                <w:color w:val="000000" w:themeColor="text1"/>
              </w:rPr>
            </w:pPr>
          </w:p>
        </w:tc>
        <w:tc>
          <w:tcPr>
            <w:tcW w:w="783" w:type="dxa"/>
            <w:shd w:val="clear" w:color="auto" w:fill="FBE4D5" w:themeFill="accent2" w:themeFillTint="33"/>
            <w:vAlign w:val="center"/>
          </w:tcPr>
          <w:p w14:paraId="60ACB6C4"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女</w:t>
            </w:r>
          </w:p>
        </w:tc>
        <w:tc>
          <w:tcPr>
            <w:tcW w:w="1249" w:type="dxa"/>
            <w:shd w:val="clear" w:color="auto" w:fill="FBE4D5" w:themeFill="accent2" w:themeFillTint="33"/>
            <w:vAlign w:val="center"/>
          </w:tcPr>
          <w:p w14:paraId="5CEC638E"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524" w:type="dxa"/>
            <w:shd w:val="clear" w:color="auto" w:fill="FBE4D5" w:themeFill="accent2" w:themeFillTint="33"/>
            <w:vAlign w:val="center"/>
          </w:tcPr>
          <w:p w14:paraId="73B41D1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c>
          <w:tcPr>
            <w:tcW w:w="1355" w:type="dxa"/>
            <w:shd w:val="clear" w:color="auto" w:fill="FBE4D5" w:themeFill="accent2" w:themeFillTint="33"/>
            <w:vAlign w:val="center"/>
          </w:tcPr>
          <w:p w14:paraId="5FCC1740"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3E4EC071" w14:textId="77777777" w:rsidTr="00D408A8">
        <w:trPr>
          <w:trHeight w:val="345"/>
        </w:trPr>
        <w:tc>
          <w:tcPr>
            <w:tcW w:w="3385" w:type="dxa"/>
            <w:vMerge w:val="restart"/>
            <w:vAlign w:val="center"/>
            <w:hideMark/>
          </w:tcPr>
          <w:p w14:paraId="56194A4D"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申請育嬰留停的員工數</w:t>
            </w:r>
          </w:p>
        </w:tc>
        <w:tc>
          <w:tcPr>
            <w:tcW w:w="783" w:type="dxa"/>
            <w:vAlign w:val="center"/>
            <w:hideMark/>
          </w:tcPr>
          <w:p w14:paraId="23444391"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男</w:t>
            </w:r>
          </w:p>
        </w:tc>
        <w:tc>
          <w:tcPr>
            <w:tcW w:w="1249" w:type="dxa"/>
            <w:vAlign w:val="center"/>
            <w:hideMark/>
          </w:tcPr>
          <w:p w14:paraId="0CE0D21E"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524" w:type="dxa"/>
            <w:vAlign w:val="center"/>
            <w:hideMark/>
          </w:tcPr>
          <w:p w14:paraId="27E98478"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355" w:type="dxa"/>
            <w:vAlign w:val="center"/>
          </w:tcPr>
          <w:p w14:paraId="448BB294"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30B03F2B" w14:textId="77777777" w:rsidTr="00D408A8">
        <w:trPr>
          <w:trHeight w:val="345"/>
        </w:trPr>
        <w:tc>
          <w:tcPr>
            <w:tcW w:w="3385" w:type="dxa"/>
            <w:vMerge/>
            <w:vAlign w:val="center"/>
            <w:hideMark/>
          </w:tcPr>
          <w:p w14:paraId="6E397F5F" w14:textId="77777777" w:rsidR="004F7476" w:rsidRPr="00D7206A" w:rsidRDefault="004F7476" w:rsidP="00D408A8">
            <w:pPr>
              <w:spacing w:line="0" w:lineRule="atLeast"/>
              <w:jc w:val="both"/>
              <w:rPr>
                <w:rFonts w:ascii="微軟正黑體" w:eastAsia="微軟正黑體" w:hAnsi="微軟正黑體"/>
                <w:bCs/>
                <w:color w:val="000000" w:themeColor="text1"/>
              </w:rPr>
            </w:pPr>
          </w:p>
        </w:tc>
        <w:tc>
          <w:tcPr>
            <w:tcW w:w="783" w:type="dxa"/>
            <w:vAlign w:val="center"/>
            <w:hideMark/>
          </w:tcPr>
          <w:p w14:paraId="2ED854ED"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女</w:t>
            </w:r>
          </w:p>
        </w:tc>
        <w:tc>
          <w:tcPr>
            <w:tcW w:w="1249" w:type="dxa"/>
            <w:vAlign w:val="center"/>
            <w:hideMark/>
          </w:tcPr>
          <w:p w14:paraId="3C3ED3DA"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524" w:type="dxa"/>
            <w:vAlign w:val="center"/>
            <w:hideMark/>
          </w:tcPr>
          <w:p w14:paraId="51521E2C"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355" w:type="dxa"/>
            <w:vAlign w:val="center"/>
          </w:tcPr>
          <w:p w14:paraId="565C5EDE"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39779DF8" w14:textId="77777777" w:rsidTr="00D408A8">
        <w:trPr>
          <w:trHeight w:val="312"/>
        </w:trPr>
        <w:tc>
          <w:tcPr>
            <w:tcW w:w="3385" w:type="dxa"/>
            <w:vMerge w:val="restart"/>
            <w:shd w:val="clear" w:color="auto" w:fill="FBE4D5" w:themeFill="accent2" w:themeFillTint="33"/>
            <w:vAlign w:val="center"/>
            <w:hideMark/>
          </w:tcPr>
          <w:p w14:paraId="74742A43"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育嬰留停期滿應復職的員工數(A)</w:t>
            </w:r>
          </w:p>
        </w:tc>
        <w:tc>
          <w:tcPr>
            <w:tcW w:w="783" w:type="dxa"/>
            <w:shd w:val="clear" w:color="auto" w:fill="FBE4D5" w:themeFill="accent2" w:themeFillTint="33"/>
            <w:vAlign w:val="center"/>
            <w:hideMark/>
          </w:tcPr>
          <w:p w14:paraId="27863DC8"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男</w:t>
            </w:r>
          </w:p>
        </w:tc>
        <w:tc>
          <w:tcPr>
            <w:tcW w:w="1249" w:type="dxa"/>
            <w:shd w:val="clear" w:color="auto" w:fill="FBE4D5" w:themeFill="accent2" w:themeFillTint="33"/>
            <w:vAlign w:val="center"/>
            <w:hideMark/>
          </w:tcPr>
          <w:p w14:paraId="63FCFBCB"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524" w:type="dxa"/>
            <w:shd w:val="clear" w:color="auto" w:fill="FBE4D5" w:themeFill="accent2" w:themeFillTint="33"/>
            <w:vAlign w:val="center"/>
            <w:hideMark/>
          </w:tcPr>
          <w:p w14:paraId="7B54884A"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355" w:type="dxa"/>
            <w:shd w:val="clear" w:color="auto" w:fill="FBE4D5" w:themeFill="accent2" w:themeFillTint="33"/>
            <w:vAlign w:val="center"/>
          </w:tcPr>
          <w:p w14:paraId="74FD6E26"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2BDE28B1" w14:textId="77777777" w:rsidTr="00D408A8">
        <w:trPr>
          <w:trHeight w:val="345"/>
        </w:trPr>
        <w:tc>
          <w:tcPr>
            <w:tcW w:w="3385" w:type="dxa"/>
            <w:vMerge/>
            <w:shd w:val="clear" w:color="auto" w:fill="FBE4D5" w:themeFill="accent2" w:themeFillTint="33"/>
            <w:vAlign w:val="center"/>
            <w:hideMark/>
          </w:tcPr>
          <w:p w14:paraId="3CF3F7CE" w14:textId="77777777" w:rsidR="004F7476" w:rsidRPr="00D7206A" w:rsidRDefault="004F7476" w:rsidP="00D408A8">
            <w:pPr>
              <w:spacing w:line="0" w:lineRule="atLeast"/>
              <w:jc w:val="both"/>
              <w:rPr>
                <w:rFonts w:ascii="微軟正黑體" w:eastAsia="微軟正黑體" w:hAnsi="微軟正黑體"/>
                <w:bCs/>
                <w:color w:val="000000" w:themeColor="text1"/>
              </w:rPr>
            </w:pPr>
          </w:p>
        </w:tc>
        <w:tc>
          <w:tcPr>
            <w:tcW w:w="783" w:type="dxa"/>
            <w:shd w:val="clear" w:color="auto" w:fill="FBE4D5" w:themeFill="accent2" w:themeFillTint="33"/>
            <w:vAlign w:val="center"/>
            <w:hideMark/>
          </w:tcPr>
          <w:p w14:paraId="767662F7"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女</w:t>
            </w:r>
          </w:p>
        </w:tc>
        <w:tc>
          <w:tcPr>
            <w:tcW w:w="1249" w:type="dxa"/>
            <w:shd w:val="clear" w:color="auto" w:fill="FBE4D5" w:themeFill="accent2" w:themeFillTint="33"/>
            <w:vAlign w:val="center"/>
            <w:hideMark/>
          </w:tcPr>
          <w:p w14:paraId="36BF825C"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524" w:type="dxa"/>
            <w:shd w:val="clear" w:color="auto" w:fill="FBE4D5" w:themeFill="accent2" w:themeFillTint="33"/>
            <w:vAlign w:val="center"/>
            <w:hideMark/>
          </w:tcPr>
          <w:p w14:paraId="6BF8DB29"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355" w:type="dxa"/>
            <w:shd w:val="clear" w:color="auto" w:fill="FBE4D5" w:themeFill="accent2" w:themeFillTint="33"/>
            <w:vAlign w:val="center"/>
          </w:tcPr>
          <w:p w14:paraId="44FCA8A2"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2589D188" w14:textId="77777777" w:rsidTr="00D408A8">
        <w:trPr>
          <w:trHeight w:val="312"/>
        </w:trPr>
        <w:tc>
          <w:tcPr>
            <w:tcW w:w="3385" w:type="dxa"/>
            <w:vMerge w:val="restart"/>
            <w:vAlign w:val="center"/>
            <w:hideMark/>
          </w:tcPr>
          <w:p w14:paraId="04CBDFFA"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育嬰留停期滿後實際復職的員工數(B)（含提前復職）</w:t>
            </w:r>
          </w:p>
        </w:tc>
        <w:tc>
          <w:tcPr>
            <w:tcW w:w="783" w:type="dxa"/>
            <w:vAlign w:val="center"/>
            <w:hideMark/>
          </w:tcPr>
          <w:p w14:paraId="1C5C2CD9"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男</w:t>
            </w:r>
          </w:p>
        </w:tc>
        <w:tc>
          <w:tcPr>
            <w:tcW w:w="1249" w:type="dxa"/>
            <w:vAlign w:val="center"/>
            <w:hideMark/>
          </w:tcPr>
          <w:p w14:paraId="17314F0F"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524" w:type="dxa"/>
            <w:vAlign w:val="center"/>
            <w:hideMark/>
          </w:tcPr>
          <w:p w14:paraId="59B2BE33"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355" w:type="dxa"/>
            <w:vAlign w:val="center"/>
          </w:tcPr>
          <w:p w14:paraId="39379CDE"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4B5CECF9" w14:textId="77777777" w:rsidTr="00D408A8">
        <w:trPr>
          <w:trHeight w:val="345"/>
        </w:trPr>
        <w:tc>
          <w:tcPr>
            <w:tcW w:w="3385" w:type="dxa"/>
            <w:vMerge/>
            <w:vAlign w:val="center"/>
            <w:hideMark/>
          </w:tcPr>
          <w:p w14:paraId="333822ED" w14:textId="77777777" w:rsidR="004F7476" w:rsidRPr="00D7206A" w:rsidRDefault="004F7476" w:rsidP="00D408A8">
            <w:pPr>
              <w:spacing w:line="0" w:lineRule="atLeast"/>
              <w:jc w:val="both"/>
              <w:rPr>
                <w:rFonts w:ascii="微軟正黑體" w:eastAsia="微軟正黑體" w:hAnsi="微軟正黑體"/>
                <w:bCs/>
                <w:color w:val="000000" w:themeColor="text1"/>
              </w:rPr>
            </w:pPr>
          </w:p>
        </w:tc>
        <w:tc>
          <w:tcPr>
            <w:tcW w:w="783" w:type="dxa"/>
            <w:vAlign w:val="center"/>
            <w:hideMark/>
          </w:tcPr>
          <w:p w14:paraId="0BA0B3BF"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女</w:t>
            </w:r>
          </w:p>
        </w:tc>
        <w:tc>
          <w:tcPr>
            <w:tcW w:w="1249" w:type="dxa"/>
            <w:vAlign w:val="center"/>
            <w:hideMark/>
          </w:tcPr>
          <w:p w14:paraId="2F1C4B1A"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524" w:type="dxa"/>
            <w:vAlign w:val="center"/>
            <w:hideMark/>
          </w:tcPr>
          <w:p w14:paraId="6B79FE6F"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355" w:type="dxa"/>
            <w:vAlign w:val="center"/>
          </w:tcPr>
          <w:p w14:paraId="4222C7EF"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636C13EE" w14:textId="77777777" w:rsidTr="00D408A8">
        <w:trPr>
          <w:trHeight w:val="312"/>
        </w:trPr>
        <w:tc>
          <w:tcPr>
            <w:tcW w:w="3385" w:type="dxa"/>
            <w:vMerge w:val="restart"/>
            <w:shd w:val="clear" w:color="auto" w:fill="FBE4D5" w:themeFill="accent2" w:themeFillTint="33"/>
            <w:vAlign w:val="center"/>
            <w:hideMark/>
          </w:tcPr>
          <w:p w14:paraId="46FBDB6E"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復職率（B/A）</w:t>
            </w:r>
          </w:p>
        </w:tc>
        <w:tc>
          <w:tcPr>
            <w:tcW w:w="783" w:type="dxa"/>
            <w:shd w:val="clear" w:color="auto" w:fill="FBE4D5" w:themeFill="accent2" w:themeFillTint="33"/>
            <w:vAlign w:val="center"/>
            <w:hideMark/>
          </w:tcPr>
          <w:p w14:paraId="471DF609"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男</w:t>
            </w:r>
          </w:p>
        </w:tc>
        <w:tc>
          <w:tcPr>
            <w:tcW w:w="1249" w:type="dxa"/>
            <w:shd w:val="clear" w:color="auto" w:fill="FBE4D5" w:themeFill="accent2" w:themeFillTint="33"/>
            <w:vAlign w:val="center"/>
            <w:hideMark/>
          </w:tcPr>
          <w:p w14:paraId="63748066"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0.00%</w:t>
            </w:r>
          </w:p>
        </w:tc>
        <w:tc>
          <w:tcPr>
            <w:tcW w:w="1524" w:type="dxa"/>
            <w:shd w:val="clear" w:color="auto" w:fill="FBE4D5" w:themeFill="accent2" w:themeFillTint="33"/>
            <w:vAlign w:val="center"/>
            <w:hideMark/>
          </w:tcPr>
          <w:p w14:paraId="076EADB0"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0.00%</w:t>
            </w:r>
          </w:p>
        </w:tc>
        <w:tc>
          <w:tcPr>
            <w:tcW w:w="1355" w:type="dxa"/>
            <w:shd w:val="clear" w:color="auto" w:fill="FBE4D5" w:themeFill="accent2" w:themeFillTint="33"/>
            <w:vAlign w:val="center"/>
          </w:tcPr>
          <w:p w14:paraId="3C09EA3E"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04EEB156" w14:textId="77777777" w:rsidTr="00D408A8">
        <w:trPr>
          <w:trHeight w:val="312"/>
        </w:trPr>
        <w:tc>
          <w:tcPr>
            <w:tcW w:w="3385" w:type="dxa"/>
            <w:vMerge/>
            <w:shd w:val="clear" w:color="auto" w:fill="FBE4D5" w:themeFill="accent2" w:themeFillTint="33"/>
            <w:vAlign w:val="center"/>
            <w:hideMark/>
          </w:tcPr>
          <w:p w14:paraId="44456F45" w14:textId="77777777" w:rsidR="004F7476" w:rsidRPr="00D7206A" w:rsidRDefault="004F7476" w:rsidP="00D408A8">
            <w:pPr>
              <w:spacing w:line="0" w:lineRule="atLeast"/>
              <w:jc w:val="both"/>
              <w:rPr>
                <w:rFonts w:ascii="微軟正黑體" w:eastAsia="微軟正黑體" w:hAnsi="微軟正黑體"/>
                <w:bCs/>
                <w:color w:val="000000" w:themeColor="text1"/>
              </w:rPr>
            </w:pPr>
          </w:p>
        </w:tc>
        <w:tc>
          <w:tcPr>
            <w:tcW w:w="783" w:type="dxa"/>
            <w:shd w:val="clear" w:color="auto" w:fill="FBE4D5" w:themeFill="accent2" w:themeFillTint="33"/>
            <w:vAlign w:val="center"/>
            <w:hideMark/>
          </w:tcPr>
          <w:p w14:paraId="36CA93CB"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女</w:t>
            </w:r>
          </w:p>
        </w:tc>
        <w:tc>
          <w:tcPr>
            <w:tcW w:w="1249" w:type="dxa"/>
            <w:shd w:val="clear" w:color="auto" w:fill="FBE4D5" w:themeFill="accent2" w:themeFillTint="33"/>
            <w:vAlign w:val="center"/>
            <w:hideMark/>
          </w:tcPr>
          <w:p w14:paraId="1494918A"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0.00%</w:t>
            </w:r>
          </w:p>
        </w:tc>
        <w:tc>
          <w:tcPr>
            <w:tcW w:w="1524" w:type="dxa"/>
            <w:shd w:val="clear" w:color="auto" w:fill="FBE4D5" w:themeFill="accent2" w:themeFillTint="33"/>
            <w:vAlign w:val="center"/>
            <w:hideMark/>
          </w:tcPr>
          <w:p w14:paraId="22A016DA"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0.00%</w:t>
            </w:r>
          </w:p>
        </w:tc>
        <w:tc>
          <w:tcPr>
            <w:tcW w:w="1355" w:type="dxa"/>
            <w:shd w:val="clear" w:color="auto" w:fill="FBE4D5" w:themeFill="accent2" w:themeFillTint="33"/>
            <w:vAlign w:val="center"/>
          </w:tcPr>
          <w:p w14:paraId="72997A1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79949533" w14:textId="77777777" w:rsidTr="00D408A8">
        <w:trPr>
          <w:trHeight w:val="312"/>
        </w:trPr>
        <w:tc>
          <w:tcPr>
            <w:tcW w:w="3385" w:type="dxa"/>
            <w:vMerge w:val="restart"/>
            <w:vAlign w:val="center"/>
            <w:hideMark/>
          </w:tcPr>
          <w:p w14:paraId="5415DB06"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育嬰留停期滿且復職後十二個月仍在職的員工數（C）</w:t>
            </w:r>
          </w:p>
        </w:tc>
        <w:tc>
          <w:tcPr>
            <w:tcW w:w="783" w:type="dxa"/>
            <w:vAlign w:val="center"/>
            <w:hideMark/>
          </w:tcPr>
          <w:p w14:paraId="65806A84"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男</w:t>
            </w:r>
          </w:p>
        </w:tc>
        <w:tc>
          <w:tcPr>
            <w:tcW w:w="1249" w:type="dxa"/>
            <w:vAlign w:val="center"/>
            <w:hideMark/>
          </w:tcPr>
          <w:p w14:paraId="0A833507"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524" w:type="dxa"/>
            <w:vAlign w:val="center"/>
            <w:hideMark/>
          </w:tcPr>
          <w:p w14:paraId="669616AC"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355" w:type="dxa"/>
            <w:vAlign w:val="center"/>
          </w:tcPr>
          <w:p w14:paraId="26F0A91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007AE3AA" w14:textId="77777777" w:rsidTr="00D408A8">
        <w:trPr>
          <w:trHeight w:val="312"/>
        </w:trPr>
        <w:tc>
          <w:tcPr>
            <w:tcW w:w="3385" w:type="dxa"/>
            <w:vMerge/>
            <w:vAlign w:val="center"/>
            <w:hideMark/>
          </w:tcPr>
          <w:p w14:paraId="542CB34C" w14:textId="77777777" w:rsidR="004F7476" w:rsidRPr="00D7206A" w:rsidRDefault="004F7476" w:rsidP="00D408A8">
            <w:pPr>
              <w:spacing w:line="0" w:lineRule="atLeast"/>
              <w:jc w:val="both"/>
              <w:rPr>
                <w:rFonts w:ascii="微軟正黑體" w:eastAsia="微軟正黑體" w:hAnsi="微軟正黑體"/>
                <w:bCs/>
                <w:color w:val="000000" w:themeColor="text1"/>
              </w:rPr>
            </w:pPr>
          </w:p>
        </w:tc>
        <w:tc>
          <w:tcPr>
            <w:tcW w:w="783" w:type="dxa"/>
            <w:vAlign w:val="center"/>
            <w:hideMark/>
          </w:tcPr>
          <w:p w14:paraId="51E7487E"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女</w:t>
            </w:r>
          </w:p>
        </w:tc>
        <w:tc>
          <w:tcPr>
            <w:tcW w:w="1249" w:type="dxa"/>
            <w:vAlign w:val="center"/>
            <w:hideMark/>
          </w:tcPr>
          <w:p w14:paraId="30D4FA78"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524" w:type="dxa"/>
            <w:vAlign w:val="center"/>
            <w:hideMark/>
          </w:tcPr>
          <w:p w14:paraId="75998842"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w:t>
            </w:r>
          </w:p>
        </w:tc>
        <w:tc>
          <w:tcPr>
            <w:tcW w:w="1355" w:type="dxa"/>
            <w:vAlign w:val="center"/>
          </w:tcPr>
          <w:p w14:paraId="1E0D54CC"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w:t>
            </w:r>
          </w:p>
        </w:tc>
      </w:tr>
      <w:tr w:rsidR="004F7476" w:rsidRPr="00D7206A" w14:paraId="67B03E6A" w14:textId="77777777" w:rsidTr="00D408A8">
        <w:trPr>
          <w:trHeight w:val="360"/>
        </w:trPr>
        <w:tc>
          <w:tcPr>
            <w:tcW w:w="3385" w:type="dxa"/>
            <w:vMerge w:val="restart"/>
            <w:shd w:val="clear" w:color="auto" w:fill="FBE4D5" w:themeFill="accent2" w:themeFillTint="33"/>
            <w:vAlign w:val="center"/>
            <w:hideMark/>
          </w:tcPr>
          <w:p w14:paraId="057CA42A"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留任率（當年度C/前一年B）</w:t>
            </w:r>
          </w:p>
        </w:tc>
        <w:tc>
          <w:tcPr>
            <w:tcW w:w="783" w:type="dxa"/>
            <w:shd w:val="clear" w:color="auto" w:fill="FBE4D5" w:themeFill="accent2" w:themeFillTint="33"/>
            <w:vAlign w:val="center"/>
            <w:hideMark/>
          </w:tcPr>
          <w:p w14:paraId="19B2839A"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男</w:t>
            </w:r>
          </w:p>
        </w:tc>
        <w:tc>
          <w:tcPr>
            <w:tcW w:w="1249" w:type="dxa"/>
            <w:shd w:val="clear" w:color="auto" w:fill="FBE4D5" w:themeFill="accent2" w:themeFillTint="33"/>
            <w:vAlign w:val="center"/>
            <w:hideMark/>
          </w:tcPr>
          <w:p w14:paraId="706F6D96"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0.00%</w:t>
            </w:r>
          </w:p>
        </w:tc>
        <w:tc>
          <w:tcPr>
            <w:tcW w:w="1524" w:type="dxa"/>
            <w:shd w:val="clear" w:color="auto" w:fill="FBE4D5" w:themeFill="accent2" w:themeFillTint="33"/>
            <w:vAlign w:val="center"/>
            <w:hideMark/>
          </w:tcPr>
          <w:p w14:paraId="7DCC0EBA"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0.00%</w:t>
            </w:r>
          </w:p>
        </w:tc>
        <w:tc>
          <w:tcPr>
            <w:tcW w:w="1355" w:type="dxa"/>
            <w:shd w:val="clear" w:color="auto" w:fill="FBE4D5" w:themeFill="accent2" w:themeFillTint="33"/>
            <w:vAlign w:val="center"/>
          </w:tcPr>
          <w:p w14:paraId="185DF5ED"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r w:rsidR="004F7476" w:rsidRPr="00D7206A" w14:paraId="05FDDADB" w14:textId="77777777" w:rsidTr="00D408A8">
        <w:trPr>
          <w:trHeight w:val="312"/>
        </w:trPr>
        <w:tc>
          <w:tcPr>
            <w:tcW w:w="3385" w:type="dxa"/>
            <w:vMerge/>
            <w:shd w:val="clear" w:color="auto" w:fill="FBE4D5" w:themeFill="accent2" w:themeFillTint="33"/>
            <w:hideMark/>
          </w:tcPr>
          <w:p w14:paraId="6F5766FC" w14:textId="77777777" w:rsidR="004F7476" w:rsidRPr="00D7206A" w:rsidRDefault="004F7476" w:rsidP="00D408A8">
            <w:pPr>
              <w:spacing w:line="0" w:lineRule="atLeast"/>
              <w:jc w:val="both"/>
              <w:rPr>
                <w:rFonts w:ascii="微軟正黑體" w:eastAsia="微軟正黑體" w:hAnsi="微軟正黑體"/>
                <w:bCs/>
                <w:color w:val="000000" w:themeColor="text1"/>
              </w:rPr>
            </w:pPr>
          </w:p>
        </w:tc>
        <w:tc>
          <w:tcPr>
            <w:tcW w:w="783" w:type="dxa"/>
            <w:shd w:val="clear" w:color="auto" w:fill="FBE4D5" w:themeFill="accent2" w:themeFillTint="33"/>
            <w:vAlign w:val="center"/>
            <w:hideMark/>
          </w:tcPr>
          <w:p w14:paraId="0716C2C4" w14:textId="77777777" w:rsidR="004F7476" w:rsidRPr="00D7206A" w:rsidRDefault="004F7476" w:rsidP="00D408A8">
            <w:pPr>
              <w:spacing w:line="0" w:lineRule="atLeast"/>
              <w:jc w:val="center"/>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女</w:t>
            </w:r>
          </w:p>
        </w:tc>
        <w:tc>
          <w:tcPr>
            <w:tcW w:w="1249" w:type="dxa"/>
            <w:shd w:val="clear" w:color="auto" w:fill="FBE4D5" w:themeFill="accent2" w:themeFillTint="33"/>
            <w:vAlign w:val="center"/>
            <w:hideMark/>
          </w:tcPr>
          <w:p w14:paraId="0F3A9E5E"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0.00%</w:t>
            </w:r>
          </w:p>
        </w:tc>
        <w:tc>
          <w:tcPr>
            <w:tcW w:w="1524" w:type="dxa"/>
            <w:shd w:val="clear" w:color="auto" w:fill="FBE4D5" w:themeFill="accent2" w:themeFillTint="33"/>
            <w:vAlign w:val="center"/>
            <w:hideMark/>
          </w:tcPr>
          <w:p w14:paraId="56DA225C" w14:textId="77777777" w:rsidR="004F7476" w:rsidRPr="00D7206A" w:rsidRDefault="004F7476" w:rsidP="00D408A8">
            <w:pPr>
              <w:spacing w:line="0" w:lineRule="atLeast"/>
              <w:jc w:val="right"/>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0.00%</w:t>
            </w:r>
          </w:p>
        </w:tc>
        <w:tc>
          <w:tcPr>
            <w:tcW w:w="1355" w:type="dxa"/>
            <w:shd w:val="clear" w:color="auto" w:fill="FBE4D5" w:themeFill="accent2" w:themeFillTint="33"/>
            <w:vAlign w:val="center"/>
          </w:tcPr>
          <w:p w14:paraId="096515B1" w14:textId="77777777" w:rsidR="004F7476" w:rsidRPr="00D7206A" w:rsidRDefault="004F7476" w:rsidP="00D408A8">
            <w:pPr>
              <w:spacing w:line="0" w:lineRule="atLeast"/>
              <w:jc w:val="right"/>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0.00%</w:t>
            </w:r>
          </w:p>
        </w:tc>
      </w:tr>
    </w:tbl>
    <w:p w14:paraId="76C1B5D5" w14:textId="77777777" w:rsidR="004F7476" w:rsidRPr="00D7206A" w:rsidRDefault="004F7476" w:rsidP="004F7476">
      <w:pPr>
        <w:spacing w:line="0" w:lineRule="atLeast"/>
        <w:rPr>
          <w:rFonts w:ascii="微軟正黑體" w:eastAsia="微軟正黑體" w:hAnsi="微軟正黑體" w:cs="Calibri"/>
          <w:color w:val="000000" w:themeColor="text1"/>
          <w:sz w:val="20"/>
          <w:szCs w:val="20"/>
        </w:rPr>
      </w:pPr>
      <w:r w:rsidRPr="00D7206A">
        <w:rPr>
          <w:rFonts w:ascii="微軟正黑體" w:eastAsia="微軟正黑體" w:hAnsi="微軟正黑體" w:cs="Calibri" w:hint="eastAsia"/>
          <w:color w:val="000000" w:themeColor="text1"/>
          <w:sz w:val="20"/>
          <w:szCs w:val="20"/>
        </w:rPr>
        <w:t>註</w:t>
      </w:r>
      <w:r w:rsidRPr="00D7206A">
        <w:rPr>
          <w:rFonts w:ascii="微軟正黑體" w:eastAsia="微軟正黑體" w:hAnsi="微軟正黑體" w:cs="Calibri"/>
          <w:color w:val="000000" w:themeColor="text1"/>
          <w:sz w:val="20"/>
          <w:szCs w:val="20"/>
        </w:rPr>
        <w:t>1</w:t>
      </w:r>
      <w:r w:rsidRPr="00D7206A">
        <w:rPr>
          <w:rFonts w:ascii="微軟正黑體" w:eastAsia="微軟正黑體" w:hAnsi="微軟正黑體" w:cs="Calibri" w:hint="eastAsia"/>
          <w:color w:val="000000" w:themeColor="text1"/>
          <w:sz w:val="20"/>
          <w:szCs w:val="20"/>
        </w:rPr>
        <w:t>：享有育嬰留停資格的員工人數以近</w:t>
      </w:r>
      <w:r w:rsidRPr="00D7206A">
        <w:rPr>
          <w:rFonts w:ascii="微軟正黑體" w:eastAsia="微軟正黑體" w:hAnsi="微軟正黑體" w:cs="Calibri"/>
          <w:color w:val="000000" w:themeColor="text1"/>
          <w:sz w:val="20"/>
          <w:szCs w:val="20"/>
        </w:rPr>
        <w:t>3</w:t>
      </w:r>
      <w:r w:rsidRPr="00D7206A">
        <w:rPr>
          <w:rFonts w:ascii="微軟正黑體" w:eastAsia="微軟正黑體" w:hAnsi="微軟正黑體" w:cs="Calibri" w:hint="eastAsia"/>
          <w:color w:val="000000" w:themeColor="text1"/>
          <w:sz w:val="20"/>
          <w:szCs w:val="20"/>
        </w:rPr>
        <w:t>年有申請過產假、陪產假的男女員工人數為準。</w:t>
      </w:r>
    </w:p>
    <w:p w14:paraId="0069A804" w14:textId="77777777" w:rsidR="004F7476" w:rsidRPr="00D7206A" w:rsidRDefault="004F7476" w:rsidP="004F7476">
      <w:pPr>
        <w:spacing w:line="0" w:lineRule="atLeast"/>
        <w:rPr>
          <w:rFonts w:ascii="微軟正黑體" w:eastAsia="微軟正黑體" w:hAnsi="微軟正黑體" w:cs="Calibri"/>
          <w:color w:val="000000" w:themeColor="text1"/>
          <w:sz w:val="20"/>
          <w:szCs w:val="20"/>
        </w:rPr>
      </w:pPr>
      <w:r w:rsidRPr="00D7206A">
        <w:rPr>
          <w:rFonts w:ascii="微軟正黑體" w:eastAsia="微軟正黑體" w:hAnsi="微軟正黑體" w:cs="Calibri" w:hint="eastAsia"/>
          <w:color w:val="000000" w:themeColor="text1"/>
          <w:sz w:val="20"/>
          <w:szCs w:val="20"/>
        </w:rPr>
        <w:t>註</w:t>
      </w:r>
      <w:r w:rsidRPr="00D7206A">
        <w:rPr>
          <w:rFonts w:ascii="微軟正黑體" w:eastAsia="微軟正黑體" w:hAnsi="微軟正黑體" w:cs="Calibri"/>
          <w:color w:val="000000" w:themeColor="text1"/>
          <w:sz w:val="20"/>
          <w:szCs w:val="20"/>
        </w:rPr>
        <w:t>2</w:t>
      </w:r>
      <w:r w:rsidRPr="00D7206A">
        <w:rPr>
          <w:rFonts w:ascii="微軟正黑體" w:eastAsia="微軟正黑體" w:hAnsi="微軟正黑體" w:cs="Calibri" w:hint="eastAsia"/>
          <w:color w:val="000000" w:themeColor="text1"/>
          <w:sz w:val="20"/>
          <w:szCs w:val="20"/>
        </w:rPr>
        <w:t>：育嬰留停期滿後實際復職員工數包含提前復職者在內。</w:t>
      </w:r>
    </w:p>
    <w:p w14:paraId="705F49D6" w14:textId="77777777" w:rsidR="004F7476" w:rsidRPr="00D7206A" w:rsidRDefault="004F7476" w:rsidP="004F7476">
      <w:pPr>
        <w:spacing w:line="0" w:lineRule="atLeast"/>
        <w:rPr>
          <w:rFonts w:ascii="微軟正黑體" w:eastAsia="微軟正黑體" w:hAnsi="微軟正黑體" w:cs="Calibri"/>
          <w:color w:val="000000" w:themeColor="text1"/>
          <w:sz w:val="20"/>
          <w:szCs w:val="20"/>
        </w:rPr>
      </w:pPr>
      <w:r w:rsidRPr="00D7206A">
        <w:rPr>
          <w:rFonts w:ascii="微軟正黑體" w:eastAsia="微軟正黑體" w:hAnsi="微軟正黑體" w:cs="Calibri" w:hint="eastAsia"/>
          <w:color w:val="000000" w:themeColor="text1"/>
          <w:sz w:val="20"/>
          <w:szCs w:val="20"/>
        </w:rPr>
        <w:t>註</w:t>
      </w:r>
      <w:r w:rsidRPr="00D7206A">
        <w:rPr>
          <w:rFonts w:ascii="微軟正黑體" w:eastAsia="微軟正黑體" w:hAnsi="微軟正黑體" w:cs="Calibri"/>
          <w:color w:val="000000" w:themeColor="text1"/>
          <w:sz w:val="20"/>
          <w:szCs w:val="20"/>
        </w:rPr>
        <w:t>3</w:t>
      </w:r>
      <w:r w:rsidRPr="00D7206A">
        <w:rPr>
          <w:rFonts w:ascii="微軟正黑體" w:eastAsia="微軟正黑體" w:hAnsi="微軟正黑體" w:cs="Calibri" w:hint="eastAsia"/>
          <w:color w:val="000000" w:themeColor="text1"/>
          <w:sz w:val="20"/>
          <w:szCs w:val="20"/>
        </w:rPr>
        <w:t>：復職率</w:t>
      </w:r>
      <w:r w:rsidRPr="00D7206A">
        <w:rPr>
          <w:rFonts w:ascii="微軟正黑體" w:eastAsia="微軟正黑體" w:hAnsi="微軟正黑體" w:cs="Calibri"/>
          <w:color w:val="000000" w:themeColor="text1"/>
          <w:sz w:val="20"/>
          <w:szCs w:val="20"/>
        </w:rPr>
        <w:t>=</w:t>
      </w:r>
      <w:r w:rsidRPr="00D7206A">
        <w:rPr>
          <w:rFonts w:ascii="微軟正黑體" w:eastAsia="微軟正黑體" w:hAnsi="微軟正黑體" w:cs="Calibri" w:hint="eastAsia"/>
          <w:color w:val="000000" w:themeColor="text1"/>
          <w:sz w:val="20"/>
          <w:szCs w:val="20"/>
        </w:rPr>
        <w:t>（當年度實際復職員工總數</w:t>
      </w:r>
      <w:r w:rsidRPr="00D7206A">
        <w:rPr>
          <w:rFonts w:ascii="微軟正黑體" w:eastAsia="微軟正黑體" w:hAnsi="微軟正黑體" w:cs="Calibri"/>
          <w:color w:val="000000" w:themeColor="text1"/>
          <w:sz w:val="20"/>
          <w:szCs w:val="20"/>
        </w:rPr>
        <w:t xml:space="preserve"> / </w:t>
      </w:r>
      <w:r w:rsidRPr="00D7206A">
        <w:rPr>
          <w:rFonts w:ascii="微軟正黑體" w:eastAsia="微軟正黑體" w:hAnsi="微軟正黑體" w:cs="Calibri" w:hint="eastAsia"/>
          <w:color w:val="000000" w:themeColor="text1"/>
          <w:sz w:val="20"/>
          <w:szCs w:val="20"/>
        </w:rPr>
        <w:t>當年度應復職員工總數）</w:t>
      </w:r>
      <w:r w:rsidRPr="00D7206A">
        <w:rPr>
          <w:rFonts w:ascii="微軟正黑體" w:eastAsia="微軟正黑體" w:hAnsi="微軟正黑體" w:cs="Calibri"/>
          <w:color w:val="000000" w:themeColor="text1"/>
          <w:sz w:val="20"/>
          <w:szCs w:val="20"/>
        </w:rPr>
        <w:t>*100</w:t>
      </w:r>
      <w:r w:rsidRPr="00D7206A">
        <w:rPr>
          <w:rFonts w:ascii="微軟正黑體" w:eastAsia="微軟正黑體" w:hAnsi="微軟正黑體" w:cs="Calibri" w:hint="eastAsia"/>
          <w:color w:val="000000" w:themeColor="text1"/>
          <w:sz w:val="20"/>
          <w:szCs w:val="20"/>
        </w:rPr>
        <w:t>％。</w:t>
      </w:r>
    </w:p>
    <w:p w14:paraId="12A09347" w14:textId="77777777" w:rsidR="004F7476" w:rsidRPr="00D7206A" w:rsidRDefault="004F7476" w:rsidP="004F7476">
      <w:pPr>
        <w:spacing w:line="0" w:lineRule="atLeast"/>
        <w:jc w:val="both"/>
        <w:rPr>
          <w:rFonts w:ascii="微軟正黑體" w:eastAsia="微軟正黑體" w:hAnsi="微軟正黑體" w:cs="Calibri"/>
          <w:color w:val="000000" w:themeColor="text1"/>
          <w:sz w:val="20"/>
          <w:szCs w:val="20"/>
        </w:rPr>
      </w:pPr>
      <w:r w:rsidRPr="00D7206A">
        <w:rPr>
          <w:rFonts w:ascii="微軟正黑體" w:eastAsia="微軟正黑體" w:hAnsi="微軟正黑體" w:cs="Calibri" w:hint="eastAsia"/>
          <w:color w:val="000000" w:themeColor="text1"/>
          <w:sz w:val="20"/>
          <w:szCs w:val="20"/>
        </w:rPr>
        <w:t>註</w:t>
      </w:r>
      <w:r w:rsidRPr="00D7206A">
        <w:rPr>
          <w:rFonts w:ascii="微軟正黑體" w:eastAsia="微軟正黑體" w:hAnsi="微軟正黑體" w:cs="Calibri"/>
          <w:color w:val="000000" w:themeColor="text1"/>
          <w:sz w:val="20"/>
          <w:szCs w:val="20"/>
        </w:rPr>
        <w:t>4</w:t>
      </w:r>
      <w:r w:rsidRPr="00D7206A">
        <w:rPr>
          <w:rFonts w:ascii="微軟正黑體" w:eastAsia="微軟正黑體" w:hAnsi="微軟正黑體" w:cs="Calibri" w:hint="eastAsia"/>
          <w:color w:val="000000" w:themeColor="text1"/>
          <w:sz w:val="20"/>
          <w:szCs w:val="20"/>
        </w:rPr>
        <w:t>：留任率</w:t>
      </w:r>
      <w:r w:rsidRPr="00D7206A">
        <w:rPr>
          <w:rFonts w:ascii="微軟正黑體" w:eastAsia="微軟正黑體" w:hAnsi="微軟正黑體" w:cs="Calibri"/>
          <w:color w:val="000000" w:themeColor="text1"/>
          <w:sz w:val="20"/>
          <w:szCs w:val="20"/>
        </w:rPr>
        <w:t>=</w:t>
      </w:r>
      <w:r w:rsidRPr="00D7206A">
        <w:rPr>
          <w:rFonts w:ascii="微軟正黑體" w:eastAsia="微軟正黑體" w:hAnsi="微軟正黑體" w:cs="Calibri" w:hint="eastAsia"/>
          <w:color w:val="000000" w:themeColor="text1"/>
          <w:sz w:val="20"/>
          <w:szCs w:val="20"/>
        </w:rPr>
        <w:t>（前一年復職後十二個月仍在職員工總數</w:t>
      </w:r>
      <w:r w:rsidRPr="00D7206A">
        <w:rPr>
          <w:rFonts w:ascii="微軟正黑體" w:eastAsia="微軟正黑體" w:hAnsi="微軟正黑體" w:cs="Calibri"/>
          <w:color w:val="000000" w:themeColor="text1"/>
          <w:sz w:val="20"/>
          <w:szCs w:val="20"/>
        </w:rPr>
        <w:t xml:space="preserve"> / </w:t>
      </w:r>
      <w:r w:rsidRPr="00D7206A">
        <w:rPr>
          <w:rFonts w:ascii="微軟正黑體" w:eastAsia="微軟正黑體" w:hAnsi="微軟正黑體" w:cs="Calibri" w:hint="eastAsia"/>
          <w:color w:val="000000" w:themeColor="text1"/>
          <w:sz w:val="20"/>
          <w:szCs w:val="20"/>
        </w:rPr>
        <w:t>前一年實際復職員工數）</w:t>
      </w:r>
      <w:r w:rsidRPr="00D7206A">
        <w:rPr>
          <w:rFonts w:ascii="微軟正黑體" w:eastAsia="微軟正黑體" w:hAnsi="微軟正黑體" w:cs="Calibri"/>
          <w:color w:val="000000" w:themeColor="text1"/>
          <w:sz w:val="20"/>
          <w:szCs w:val="20"/>
        </w:rPr>
        <w:t>*100</w:t>
      </w:r>
      <w:r w:rsidRPr="00D7206A">
        <w:rPr>
          <w:rFonts w:ascii="微軟正黑體" w:eastAsia="微軟正黑體" w:hAnsi="微軟正黑體" w:cs="Calibri" w:hint="eastAsia"/>
          <w:color w:val="000000" w:themeColor="text1"/>
          <w:sz w:val="20"/>
          <w:szCs w:val="20"/>
        </w:rPr>
        <w:t>％。</w:t>
      </w:r>
    </w:p>
    <w:p w14:paraId="353EC84F" w14:textId="77777777" w:rsidR="004F7476" w:rsidRPr="00D7206A" w:rsidRDefault="004F7476" w:rsidP="004F7476">
      <w:pPr>
        <w:spacing w:line="0" w:lineRule="atLeast"/>
        <w:rPr>
          <w:rFonts w:ascii="微軟正黑體" w:eastAsia="微軟正黑體" w:hAnsi="微軟正黑體" w:cs="Calibri"/>
          <w:color w:val="000000" w:themeColor="text1"/>
          <w:sz w:val="20"/>
          <w:szCs w:val="20"/>
        </w:rPr>
      </w:pPr>
    </w:p>
    <w:p w14:paraId="44975D69" w14:textId="77777777" w:rsidR="004F7476" w:rsidRPr="00D7206A" w:rsidRDefault="004F7476" w:rsidP="004F7476">
      <w:pPr>
        <w:spacing w:line="0" w:lineRule="atLeast"/>
        <w:ind w:firstLine="482"/>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最後，為保障員工退休的財務規劃，松崗國際退休金制度分為確定福利計畫(舊制</w:t>
      </w:r>
      <w:r w:rsidRPr="00D7206A">
        <w:rPr>
          <w:rFonts w:ascii="微軟正黑體" w:eastAsia="微軟正黑體" w:hAnsi="微軟正黑體" w:hint="eastAsia"/>
          <w:bCs/>
          <w:color w:val="000000" w:themeColor="text1"/>
        </w:rPr>
        <w:lastRenderedPageBreak/>
        <w:t>退休金)與確定提撥計畫(新制退休金)。</w:t>
      </w:r>
    </w:p>
    <w:p w14:paraId="7DE74F65" w14:textId="77777777" w:rsidR="004F7476" w:rsidRPr="00D7206A" w:rsidRDefault="004F7476" w:rsidP="004F7476">
      <w:pPr>
        <w:spacing w:line="0" w:lineRule="atLeast"/>
        <w:rPr>
          <w:rFonts w:ascii="微軟正黑體" w:eastAsia="微軟正黑體" w:hAnsi="微軟正黑體"/>
          <w:bCs/>
          <w:color w:val="000000" w:themeColor="text1"/>
        </w:rPr>
      </w:pPr>
    </w:p>
    <w:p w14:paraId="2DDDD61F" w14:textId="77777777" w:rsidR="004F7476" w:rsidRPr="00D7206A" w:rsidRDefault="004F7476" w:rsidP="004F7476">
      <w:pPr>
        <w:spacing w:line="0" w:lineRule="atLeast"/>
        <w:rPr>
          <w:rFonts w:ascii="微軟正黑體" w:eastAsia="微軟正黑體" w:hAnsi="微軟正黑體" w:cs="Calibri"/>
          <w:color w:val="000000" w:themeColor="text1"/>
          <w:sz w:val="20"/>
          <w:szCs w:val="20"/>
        </w:rPr>
      </w:pPr>
      <w:r w:rsidRPr="00D7206A">
        <w:rPr>
          <w:rFonts w:ascii="微軟正黑體" w:eastAsia="微軟正黑體" w:hAnsi="微軟正黑體"/>
          <w:bCs/>
          <w:noProof/>
          <w:color w:val="000000" w:themeColor="text1"/>
        </w:rPr>
        <w:drawing>
          <wp:inline distT="0" distB="0" distL="0" distR="0" wp14:anchorId="72843FBA" wp14:editId="568DB941">
            <wp:extent cx="5274310" cy="3390900"/>
            <wp:effectExtent l="0" t="0" r="21590" b="19050"/>
            <wp:docPr id="19" name="資料庫圖表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14:paraId="326C23A0" w14:textId="77777777" w:rsidR="004F7476" w:rsidRPr="00D7206A" w:rsidRDefault="004F7476" w:rsidP="004F7476">
      <w:pPr>
        <w:spacing w:line="0" w:lineRule="atLeast"/>
        <w:jc w:val="both"/>
        <w:rPr>
          <w:rFonts w:ascii="微軟正黑體" w:eastAsia="微軟正黑體" w:hAnsi="微軟正黑體"/>
          <w:b/>
          <w:color w:val="000000" w:themeColor="text1"/>
        </w:rPr>
      </w:pPr>
    </w:p>
    <w:p w14:paraId="799F8C16" w14:textId="77777777" w:rsidR="004F7476" w:rsidRPr="00D7206A" w:rsidRDefault="004F7476" w:rsidP="004F7476">
      <w:pPr>
        <w:spacing w:line="0" w:lineRule="atLeast"/>
        <w:jc w:val="both"/>
        <w:rPr>
          <w:rFonts w:ascii="微軟正黑體" w:eastAsia="微軟正黑體" w:hAnsi="微軟正黑體"/>
          <w:b/>
          <w:color w:val="000000" w:themeColor="text1"/>
        </w:rPr>
      </w:pPr>
      <w:r w:rsidRPr="00D7206A">
        <w:rPr>
          <w:rFonts w:ascii="微軟正黑體" w:eastAsia="微軟正黑體" w:hAnsi="微軟正黑體" w:hint="eastAsia"/>
          <w:b/>
          <w:color w:val="000000" w:themeColor="text1"/>
        </w:rPr>
        <w:t>松崗工作環境</w:t>
      </w:r>
    </w:p>
    <w:tbl>
      <w:tblPr>
        <w:tblStyle w:val="af2"/>
        <w:tblW w:w="8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827"/>
        <w:gridCol w:w="2835"/>
        <w:gridCol w:w="2835"/>
      </w:tblGrid>
      <w:tr w:rsidR="004F7476" w:rsidRPr="00D7206A" w14:paraId="70940BA5" w14:textId="77777777" w:rsidTr="00D408A8">
        <w:tc>
          <w:tcPr>
            <w:tcW w:w="2827" w:type="dxa"/>
          </w:tcPr>
          <w:p w14:paraId="78CE1576"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接待大廳</w:t>
            </w:r>
          </w:p>
        </w:tc>
        <w:tc>
          <w:tcPr>
            <w:tcW w:w="2835" w:type="dxa"/>
          </w:tcPr>
          <w:p w14:paraId="151A383F"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會議室</w:t>
            </w:r>
          </w:p>
        </w:tc>
        <w:tc>
          <w:tcPr>
            <w:tcW w:w="2835" w:type="dxa"/>
          </w:tcPr>
          <w:p w14:paraId="29EC7D6A"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noProof/>
                <w:color w:val="000000" w:themeColor="text1"/>
              </w:rPr>
              <w:t>公共空間</w:t>
            </w:r>
          </w:p>
        </w:tc>
      </w:tr>
      <w:tr w:rsidR="004F7476" w:rsidRPr="00D7206A" w14:paraId="60B655A1" w14:textId="77777777" w:rsidTr="00D408A8">
        <w:tc>
          <w:tcPr>
            <w:tcW w:w="2827" w:type="dxa"/>
          </w:tcPr>
          <w:p w14:paraId="7A8FA55C"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noProof/>
                <w:color w:val="000000" w:themeColor="text1"/>
              </w:rPr>
              <w:drawing>
                <wp:inline distT="0" distB="0" distL="0" distR="0" wp14:anchorId="1608E807" wp14:editId="6EBA2038">
                  <wp:extent cx="1679185" cy="2238375"/>
                  <wp:effectExtent l="0" t="0" r="0" b="0"/>
                  <wp:docPr id="124118670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701636" cy="2268303"/>
                          </a:xfrm>
                          <a:prstGeom prst="rect">
                            <a:avLst/>
                          </a:prstGeom>
                          <a:noFill/>
                          <a:ln>
                            <a:noFill/>
                          </a:ln>
                        </pic:spPr>
                      </pic:pic>
                    </a:graphicData>
                  </a:graphic>
                </wp:inline>
              </w:drawing>
            </w:r>
          </w:p>
        </w:tc>
        <w:tc>
          <w:tcPr>
            <w:tcW w:w="2835" w:type="dxa"/>
          </w:tcPr>
          <w:p w14:paraId="73C7B454"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noProof/>
                <w:color w:val="000000" w:themeColor="text1"/>
              </w:rPr>
              <w:drawing>
                <wp:inline distT="0" distB="0" distL="0" distR="0" wp14:anchorId="7572EFB7" wp14:editId="5563248F">
                  <wp:extent cx="1673860" cy="2231276"/>
                  <wp:effectExtent l="0" t="0" r="2540" b="0"/>
                  <wp:docPr id="1524060909"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04678" cy="2272357"/>
                          </a:xfrm>
                          <a:prstGeom prst="rect">
                            <a:avLst/>
                          </a:prstGeom>
                          <a:noFill/>
                          <a:ln>
                            <a:noFill/>
                          </a:ln>
                        </pic:spPr>
                      </pic:pic>
                    </a:graphicData>
                  </a:graphic>
                </wp:inline>
              </w:drawing>
            </w:r>
          </w:p>
        </w:tc>
        <w:tc>
          <w:tcPr>
            <w:tcW w:w="2835" w:type="dxa"/>
          </w:tcPr>
          <w:p w14:paraId="4F5DE8BC" w14:textId="77777777" w:rsidR="004F7476" w:rsidRPr="00D7206A" w:rsidRDefault="004F7476" w:rsidP="00D408A8">
            <w:pPr>
              <w:spacing w:line="0" w:lineRule="atLeast"/>
              <w:jc w:val="both"/>
              <w:rPr>
                <w:noProof/>
                <w:color w:val="000000" w:themeColor="text1"/>
              </w:rPr>
            </w:pPr>
            <w:r w:rsidRPr="00D7206A">
              <w:rPr>
                <w:noProof/>
                <w:color w:val="000000" w:themeColor="text1"/>
              </w:rPr>
              <w:drawing>
                <wp:inline distT="0" distB="0" distL="0" distR="0" wp14:anchorId="577E5D23" wp14:editId="25C7E3BB">
                  <wp:extent cx="1672110" cy="2228943"/>
                  <wp:effectExtent l="0" t="0" r="4445" b="0"/>
                  <wp:docPr id="70142928"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88388" cy="2250641"/>
                          </a:xfrm>
                          <a:prstGeom prst="rect">
                            <a:avLst/>
                          </a:prstGeom>
                          <a:noFill/>
                          <a:ln>
                            <a:noFill/>
                          </a:ln>
                        </pic:spPr>
                      </pic:pic>
                    </a:graphicData>
                  </a:graphic>
                </wp:inline>
              </w:drawing>
            </w:r>
          </w:p>
        </w:tc>
      </w:tr>
      <w:tr w:rsidR="004F7476" w:rsidRPr="00D7206A" w14:paraId="234E4F2C" w14:textId="77777777" w:rsidTr="00D408A8">
        <w:tc>
          <w:tcPr>
            <w:tcW w:w="2827" w:type="dxa"/>
          </w:tcPr>
          <w:p w14:paraId="4DFFD974" w14:textId="77777777" w:rsidR="004F7476" w:rsidRPr="00D7206A" w:rsidRDefault="004F7476" w:rsidP="00D408A8">
            <w:pPr>
              <w:spacing w:line="0" w:lineRule="atLeast"/>
              <w:jc w:val="both"/>
              <w:rPr>
                <w:rFonts w:ascii="微軟正黑體" w:eastAsia="微軟正黑體" w:hAnsi="微軟正黑體"/>
                <w:bCs/>
                <w:noProof/>
                <w:color w:val="000000" w:themeColor="text1"/>
              </w:rPr>
            </w:pPr>
            <w:r w:rsidRPr="00D7206A">
              <w:rPr>
                <w:rFonts w:ascii="微軟正黑體" w:eastAsia="微軟正黑體" w:hAnsi="微軟正黑體" w:hint="eastAsia"/>
                <w:bCs/>
                <w:color w:val="000000" w:themeColor="text1"/>
              </w:rPr>
              <w:t>辦公環境</w:t>
            </w:r>
          </w:p>
        </w:tc>
        <w:tc>
          <w:tcPr>
            <w:tcW w:w="2835" w:type="dxa"/>
          </w:tcPr>
          <w:p w14:paraId="6B461A6B" w14:textId="77777777" w:rsidR="004F7476" w:rsidRPr="00D7206A" w:rsidRDefault="004F7476" w:rsidP="00D408A8">
            <w:pPr>
              <w:spacing w:line="0" w:lineRule="atLeast"/>
              <w:jc w:val="both"/>
              <w:rPr>
                <w:rFonts w:ascii="微軟正黑體" w:eastAsia="微軟正黑體" w:hAnsi="微軟正黑體"/>
                <w:bCs/>
                <w:noProof/>
                <w:color w:val="000000" w:themeColor="text1"/>
              </w:rPr>
            </w:pPr>
            <w:r w:rsidRPr="00D7206A">
              <w:rPr>
                <w:rFonts w:ascii="微軟正黑體" w:eastAsia="微軟正黑體" w:hAnsi="微軟正黑體" w:hint="eastAsia"/>
                <w:bCs/>
                <w:noProof/>
                <w:color w:val="000000" w:themeColor="text1"/>
              </w:rPr>
              <w:t>中庭</w:t>
            </w:r>
          </w:p>
        </w:tc>
        <w:tc>
          <w:tcPr>
            <w:tcW w:w="2835" w:type="dxa"/>
          </w:tcPr>
          <w:p w14:paraId="7B706E8F" w14:textId="77777777" w:rsidR="004F7476" w:rsidRPr="00D7206A" w:rsidRDefault="004F7476" w:rsidP="00D408A8">
            <w:pPr>
              <w:spacing w:line="0" w:lineRule="atLeast"/>
              <w:jc w:val="both"/>
              <w:rPr>
                <w:rFonts w:ascii="微軟正黑體" w:eastAsia="微軟正黑體" w:hAnsi="微軟正黑體"/>
                <w:bCs/>
                <w:noProof/>
                <w:color w:val="000000" w:themeColor="text1"/>
              </w:rPr>
            </w:pPr>
          </w:p>
        </w:tc>
      </w:tr>
      <w:tr w:rsidR="004F7476" w:rsidRPr="00D7206A" w14:paraId="0160846D" w14:textId="77777777" w:rsidTr="00D408A8">
        <w:tc>
          <w:tcPr>
            <w:tcW w:w="2827" w:type="dxa"/>
          </w:tcPr>
          <w:p w14:paraId="0E402221" w14:textId="77777777" w:rsidR="004F7476" w:rsidRPr="00D7206A" w:rsidRDefault="004F7476" w:rsidP="00D408A8">
            <w:pPr>
              <w:spacing w:line="0" w:lineRule="atLeast"/>
              <w:jc w:val="both"/>
              <w:rPr>
                <w:rFonts w:ascii="微軟正黑體" w:eastAsia="微軟正黑體" w:hAnsi="微軟正黑體"/>
                <w:bCs/>
                <w:noProof/>
                <w:color w:val="000000" w:themeColor="text1"/>
              </w:rPr>
            </w:pPr>
            <w:r w:rsidRPr="00D7206A">
              <w:rPr>
                <w:noProof/>
                <w:color w:val="000000" w:themeColor="text1"/>
              </w:rPr>
              <w:lastRenderedPageBreak/>
              <w:drawing>
                <wp:inline distT="0" distB="0" distL="0" distR="0" wp14:anchorId="00783283" wp14:editId="1E367A33">
                  <wp:extent cx="1669732" cy="2225774"/>
                  <wp:effectExtent l="0" t="0" r="6985" b="3175"/>
                  <wp:docPr id="18917009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83563" cy="2244210"/>
                          </a:xfrm>
                          <a:prstGeom prst="rect">
                            <a:avLst/>
                          </a:prstGeom>
                          <a:noFill/>
                          <a:ln>
                            <a:noFill/>
                          </a:ln>
                        </pic:spPr>
                      </pic:pic>
                    </a:graphicData>
                  </a:graphic>
                </wp:inline>
              </w:drawing>
            </w:r>
          </w:p>
        </w:tc>
        <w:tc>
          <w:tcPr>
            <w:tcW w:w="2835" w:type="dxa"/>
          </w:tcPr>
          <w:p w14:paraId="4D6A08FB" w14:textId="77777777" w:rsidR="004F7476" w:rsidRPr="00D7206A" w:rsidRDefault="004F7476" w:rsidP="00D408A8">
            <w:pPr>
              <w:spacing w:line="0" w:lineRule="atLeast"/>
              <w:jc w:val="both"/>
              <w:rPr>
                <w:rFonts w:ascii="微軟正黑體" w:eastAsia="微軟正黑體" w:hAnsi="微軟正黑體"/>
                <w:bCs/>
                <w:noProof/>
                <w:color w:val="000000" w:themeColor="text1"/>
              </w:rPr>
            </w:pPr>
            <w:r w:rsidRPr="00D7206A">
              <w:rPr>
                <w:noProof/>
                <w:color w:val="000000" w:themeColor="text1"/>
              </w:rPr>
              <w:drawing>
                <wp:inline distT="0" distB="0" distL="0" distR="0" wp14:anchorId="2AFAA942" wp14:editId="6D3C06D4">
                  <wp:extent cx="1639250" cy="2185141"/>
                  <wp:effectExtent l="0" t="0" r="0" b="5715"/>
                  <wp:docPr id="1904315053"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67312" cy="2222549"/>
                          </a:xfrm>
                          <a:prstGeom prst="rect">
                            <a:avLst/>
                          </a:prstGeom>
                          <a:noFill/>
                          <a:ln>
                            <a:noFill/>
                          </a:ln>
                        </pic:spPr>
                      </pic:pic>
                    </a:graphicData>
                  </a:graphic>
                </wp:inline>
              </w:drawing>
            </w:r>
          </w:p>
        </w:tc>
        <w:tc>
          <w:tcPr>
            <w:tcW w:w="2835" w:type="dxa"/>
          </w:tcPr>
          <w:p w14:paraId="77E7597A" w14:textId="77777777" w:rsidR="004F7476" w:rsidRPr="00D7206A" w:rsidRDefault="004F7476" w:rsidP="00D408A8">
            <w:pPr>
              <w:spacing w:line="0" w:lineRule="atLeast"/>
              <w:jc w:val="both"/>
              <w:rPr>
                <w:noProof/>
                <w:color w:val="000000" w:themeColor="text1"/>
              </w:rPr>
            </w:pPr>
          </w:p>
        </w:tc>
      </w:tr>
    </w:tbl>
    <w:p w14:paraId="6EC4FAAC" w14:textId="77777777" w:rsidR="004F7476" w:rsidRPr="00D7206A" w:rsidRDefault="004F7476" w:rsidP="004F7476">
      <w:pPr>
        <w:spacing w:line="0" w:lineRule="atLeast"/>
        <w:jc w:val="both"/>
        <w:rPr>
          <w:rFonts w:ascii="微軟正黑體" w:eastAsia="微軟正黑體" w:hAnsi="微軟正黑體"/>
          <w:bCs/>
          <w:color w:val="000000" w:themeColor="text1"/>
        </w:rPr>
      </w:pPr>
    </w:p>
    <w:p w14:paraId="15D197B7" w14:textId="77777777" w:rsidR="004F7476" w:rsidRPr="00D7206A" w:rsidRDefault="004F7476" w:rsidP="004F7476">
      <w:pPr>
        <w:spacing w:line="0" w:lineRule="atLeast"/>
        <w:jc w:val="both"/>
        <w:rPr>
          <w:rFonts w:ascii="微軟正黑體" w:eastAsia="微軟正黑體" w:hAnsi="微軟正黑體"/>
          <w:b/>
          <w:color w:val="000000" w:themeColor="text1"/>
        </w:rPr>
      </w:pPr>
      <w:r w:rsidRPr="00D7206A">
        <w:rPr>
          <w:rFonts w:ascii="微軟正黑體" w:eastAsia="微軟正黑體" w:hAnsi="微軟正黑體" w:hint="eastAsia"/>
          <w:b/>
          <w:color w:val="000000" w:themeColor="text1"/>
        </w:rPr>
        <w:t>公司聚餐活動</w:t>
      </w:r>
    </w:p>
    <w:tbl>
      <w:tblPr>
        <w:tblStyle w:val="af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296"/>
        <w:gridCol w:w="4212"/>
      </w:tblGrid>
      <w:tr w:rsidR="004F7476" w:rsidRPr="00D7206A" w14:paraId="471A5790" w14:textId="77777777" w:rsidTr="00D408A8">
        <w:tc>
          <w:tcPr>
            <w:tcW w:w="4296" w:type="dxa"/>
          </w:tcPr>
          <w:p w14:paraId="24B616D5" w14:textId="77777777" w:rsidR="004F7476" w:rsidRPr="00D7206A" w:rsidRDefault="004F7476" w:rsidP="00D408A8">
            <w:pPr>
              <w:spacing w:line="0" w:lineRule="atLeast"/>
              <w:jc w:val="both"/>
              <w:rPr>
                <w:rFonts w:ascii="微軟正黑體" w:eastAsia="微軟正黑體" w:hAnsi="微軟正黑體"/>
                <w:b/>
                <w:color w:val="000000" w:themeColor="text1"/>
              </w:rPr>
            </w:pPr>
            <w:r w:rsidRPr="00D7206A">
              <w:rPr>
                <w:noProof/>
                <w:color w:val="000000" w:themeColor="text1"/>
              </w:rPr>
              <w:drawing>
                <wp:inline distT="0" distB="0" distL="0" distR="0" wp14:anchorId="32DEDDE7" wp14:editId="2AF3B1EC">
                  <wp:extent cx="2586037" cy="1939672"/>
                  <wp:effectExtent l="0" t="0" r="5080" b="3810"/>
                  <wp:docPr id="464847211"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02792" cy="1952239"/>
                          </a:xfrm>
                          <a:prstGeom prst="rect">
                            <a:avLst/>
                          </a:prstGeom>
                          <a:noFill/>
                          <a:ln>
                            <a:noFill/>
                          </a:ln>
                        </pic:spPr>
                      </pic:pic>
                    </a:graphicData>
                  </a:graphic>
                </wp:inline>
              </w:drawing>
            </w:r>
          </w:p>
        </w:tc>
        <w:tc>
          <w:tcPr>
            <w:tcW w:w="4205" w:type="dxa"/>
          </w:tcPr>
          <w:p w14:paraId="7896AA90" w14:textId="77777777" w:rsidR="004F7476" w:rsidRPr="00D7206A" w:rsidRDefault="004F7476" w:rsidP="00D408A8">
            <w:pPr>
              <w:spacing w:line="0" w:lineRule="atLeast"/>
              <w:jc w:val="both"/>
              <w:rPr>
                <w:rFonts w:ascii="微軟正黑體" w:eastAsia="微軟正黑體" w:hAnsi="微軟正黑體"/>
                <w:b/>
                <w:color w:val="000000" w:themeColor="text1"/>
              </w:rPr>
            </w:pPr>
            <w:r w:rsidRPr="00D7206A">
              <w:rPr>
                <w:noProof/>
                <w:color w:val="000000" w:themeColor="text1"/>
              </w:rPr>
              <w:drawing>
                <wp:inline distT="0" distB="0" distL="0" distR="0" wp14:anchorId="61FD7DC1" wp14:editId="54CE38D8">
                  <wp:extent cx="2537695" cy="1903412"/>
                  <wp:effectExtent l="0" t="0" r="0" b="1905"/>
                  <wp:docPr id="24107786"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546034" cy="1909667"/>
                          </a:xfrm>
                          <a:prstGeom prst="rect">
                            <a:avLst/>
                          </a:prstGeom>
                          <a:noFill/>
                          <a:ln>
                            <a:noFill/>
                          </a:ln>
                        </pic:spPr>
                      </pic:pic>
                    </a:graphicData>
                  </a:graphic>
                </wp:inline>
              </w:drawing>
            </w:r>
          </w:p>
        </w:tc>
      </w:tr>
      <w:tr w:rsidR="004F7476" w:rsidRPr="00D7206A" w14:paraId="6886D8E8" w14:textId="77777777" w:rsidTr="00D408A8">
        <w:tc>
          <w:tcPr>
            <w:tcW w:w="4296" w:type="dxa"/>
          </w:tcPr>
          <w:p w14:paraId="589E15E3" w14:textId="77777777" w:rsidR="004F7476" w:rsidRPr="00D7206A" w:rsidRDefault="004F7476" w:rsidP="00D408A8">
            <w:pPr>
              <w:spacing w:line="0" w:lineRule="atLeast"/>
              <w:jc w:val="both"/>
              <w:rPr>
                <w:noProof/>
                <w:color w:val="000000" w:themeColor="text1"/>
              </w:rPr>
            </w:pPr>
            <w:r w:rsidRPr="00D7206A">
              <w:rPr>
                <w:noProof/>
                <w:color w:val="000000" w:themeColor="text1"/>
              </w:rPr>
              <w:drawing>
                <wp:inline distT="0" distB="0" distL="0" distR="0" wp14:anchorId="0667873F" wp14:editId="4CBC2805">
                  <wp:extent cx="2550160" cy="1912761"/>
                  <wp:effectExtent l="0" t="0" r="2540" b="0"/>
                  <wp:docPr id="2130900867"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67845" cy="1926026"/>
                          </a:xfrm>
                          <a:prstGeom prst="rect">
                            <a:avLst/>
                          </a:prstGeom>
                          <a:noFill/>
                          <a:ln>
                            <a:noFill/>
                          </a:ln>
                        </pic:spPr>
                      </pic:pic>
                    </a:graphicData>
                  </a:graphic>
                </wp:inline>
              </w:drawing>
            </w:r>
          </w:p>
        </w:tc>
        <w:tc>
          <w:tcPr>
            <w:tcW w:w="4205" w:type="dxa"/>
          </w:tcPr>
          <w:p w14:paraId="43BA98DB" w14:textId="77777777" w:rsidR="004F7476" w:rsidRPr="00D7206A" w:rsidRDefault="004F7476" w:rsidP="00D408A8">
            <w:pPr>
              <w:spacing w:line="0" w:lineRule="atLeast"/>
              <w:jc w:val="both"/>
              <w:rPr>
                <w:rFonts w:ascii="微軟正黑體" w:eastAsia="微軟正黑體" w:hAnsi="微軟正黑體"/>
                <w:b/>
                <w:color w:val="000000" w:themeColor="text1"/>
              </w:rPr>
            </w:pPr>
            <w:r w:rsidRPr="00D7206A">
              <w:rPr>
                <w:noProof/>
                <w:color w:val="000000" w:themeColor="text1"/>
              </w:rPr>
              <w:drawing>
                <wp:inline distT="0" distB="0" distL="0" distR="0" wp14:anchorId="69582121" wp14:editId="74FBDC9B">
                  <wp:extent cx="2537273" cy="1903095"/>
                  <wp:effectExtent l="0" t="0" r="0" b="1905"/>
                  <wp:docPr id="58241780"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47684" cy="1910904"/>
                          </a:xfrm>
                          <a:prstGeom prst="rect">
                            <a:avLst/>
                          </a:prstGeom>
                          <a:noFill/>
                          <a:ln>
                            <a:noFill/>
                          </a:ln>
                        </pic:spPr>
                      </pic:pic>
                    </a:graphicData>
                  </a:graphic>
                </wp:inline>
              </w:drawing>
            </w:r>
          </w:p>
        </w:tc>
      </w:tr>
    </w:tbl>
    <w:p w14:paraId="183C23D6" w14:textId="77777777" w:rsidR="004F7476" w:rsidRPr="00D7206A" w:rsidRDefault="004F7476" w:rsidP="004F7476">
      <w:pPr>
        <w:spacing w:line="0" w:lineRule="atLeast"/>
        <w:jc w:val="both"/>
        <w:rPr>
          <w:rFonts w:ascii="微軟正黑體" w:eastAsia="微軟正黑體" w:hAnsi="微軟正黑體"/>
          <w:b/>
          <w:color w:val="000000" w:themeColor="text1"/>
        </w:rPr>
      </w:pPr>
    </w:p>
    <w:p w14:paraId="56377D44" w14:textId="77777777" w:rsidR="004F7476" w:rsidRPr="00D7206A" w:rsidRDefault="004F7476" w:rsidP="004F7476">
      <w:pPr>
        <w:pStyle w:val="3"/>
      </w:pPr>
      <w:bookmarkStart w:id="44" w:name="_Toc223609444"/>
      <w:bookmarkStart w:id="45" w:name="_Toc233917268"/>
      <w:r w:rsidRPr="00D7206A">
        <w:t>5.2.</w:t>
      </w:r>
      <w:r w:rsidRPr="00D7206A">
        <w:rPr>
          <w:rFonts w:hint="eastAsia"/>
        </w:rPr>
        <w:t>2</w:t>
      </w:r>
      <w:r w:rsidRPr="00D7206A">
        <w:rPr>
          <w:rFonts w:hint="eastAsia"/>
        </w:rPr>
        <w:t>勞資溝通</w:t>
      </w:r>
      <w:bookmarkEnd w:id="44"/>
      <w:bookmarkEnd w:id="45"/>
    </w:p>
    <w:p w14:paraId="29CD8035" w14:textId="77777777" w:rsidR="004F7476" w:rsidRPr="00D7206A" w:rsidRDefault="004F7476" w:rsidP="004F7476">
      <w:pPr>
        <w:spacing w:line="0" w:lineRule="atLeast"/>
        <w:ind w:firstLine="482"/>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勞資雙方順暢溝通有助於促進勞資合作，讓員工瞭解公司的生產計畫、業務概況及市場狀況，同時讓公司的管理階層適時掌握員工的勞動條件，更能夠以員工需求為出發點建構友善職場。松崗國際恪遵法令，內部人事行政管理均符合各營運據點的當地勞動法令，依法至少每三個月舉辦一次勞資會議，協調勞資關係，透過雙方定期溝通對話，促進勞資合作，員工得以表達意見、向公司爭取提高勞動條件，有效提升勞工地位。</w:t>
      </w:r>
    </w:p>
    <w:p w14:paraId="4BBC3750" w14:textId="77777777" w:rsidR="004F7476" w:rsidRPr="00D7206A" w:rsidRDefault="004F7476" w:rsidP="004F7476">
      <w:pPr>
        <w:spacing w:line="0" w:lineRule="atLeast"/>
        <w:ind w:firstLine="482"/>
        <w:jc w:val="both"/>
        <w:rPr>
          <w:rFonts w:ascii="微軟正黑體" w:eastAsia="微軟正黑體" w:hAnsi="微軟正黑體" w:cs="微軟正黑體"/>
          <w:color w:val="000000" w:themeColor="text1"/>
        </w:rPr>
      </w:pPr>
      <w:r w:rsidRPr="00D7206A">
        <w:rPr>
          <w:rFonts w:ascii="微軟正黑體" w:eastAsia="微軟正黑體" w:hAnsi="微軟正黑體" w:hint="eastAsia"/>
          <w:bCs/>
          <w:color w:val="000000" w:themeColor="text1"/>
        </w:rPr>
        <w:lastRenderedPageBreak/>
        <w:t>同時，松崗國際亦設有多元溝通管道，透過雙向溝通，讓員工能夠充分表達意見，公司亦能適時回應，並將其建議逐一轉化成政策以便落實，近年松崗國際勞資關係和諧，未發生勞資爭議情事。亦未有大量解雇勞工之情事，</w:t>
      </w:r>
      <w:r w:rsidRPr="00D7206A">
        <w:rPr>
          <w:rFonts w:ascii="微軟正黑體" w:eastAsia="微軟正黑體" w:hAnsi="微軟正黑體" w:cs="微軟正黑體"/>
          <w:color w:val="000000" w:themeColor="text1"/>
        </w:rPr>
        <w:t>若發生時</w:t>
      </w:r>
      <w:r w:rsidRPr="00D7206A">
        <w:rPr>
          <w:rFonts w:ascii="微軟正黑體" w:eastAsia="微軟正黑體" w:hAnsi="微軟正黑體" w:cs="微軟正黑體" w:hint="eastAsia"/>
          <w:color w:val="000000" w:themeColor="text1"/>
        </w:rPr>
        <w:t>將</w:t>
      </w:r>
      <w:r w:rsidRPr="00D7206A">
        <w:rPr>
          <w:rFonts w:ascii="微軟正黑體" w:eastAsia="微軟正黑體" w:hAnsi="微軟正黑體" w:cs="微軟正黑體"/>
          <w:color w:val="000000" w:themeColor="text1"/>
        </w:rPr>
        <w:t>依據大量解雇勞工保護法實施。</w:t>
      </w:r>
    </w:p>
    <w:p w14:paraId="0EA2CB89" w14:textId="77777777" w:rsidR="004F7476" w:rsidRPr="00D7206A" w:rsidRDefault="004F7476" w:rsidP="004F7476">
      <w:pPr>
        <w:rPr>
          <w:color w:val="000000" w:themeColor="text1"/>
        </w:rPr>
      </w:pPr>
    </w:p>
    <w:p w14:paraId="16670796" w14:textId="77777777" w:rsidR="004F7476" w:rsidRPr="00D7206A" w:rsidRDefault="004F7476" w:rsidP="004F7476">
      <w:pPr>
        <w:pStyle w:val="3"/>
      </w:pPr>
      <w:bookmarkStart w:id="46" w:name="_Toc223609445"/>
      <w:bookmarkStart w:id="47" w:name="_Toc233917269"/>
      <w:r w:rsidRPr="00D7206A">
        <w:t>5.2.</w:t>
      </w:r>
      <w:r w:rsidRPr="00D7206A">
        <w:rPr>
          <w:rFonts w:hint="eastAsia"/>
        </w:rPr>
        <w:t>3</w:t>
      </w:r>
      <w:r w:rsidRPr="00D7206A">
        <w:rPr>
          <w:rFonts w:hint="eastAsia"/>
        </w:rPr>
        <w:t>人才培育</w:t>
      </w:r>
      <w:bookmarkEnd w:id="46"/>
      <w:bookmarkEnd w:id="47"/>
    </w:p>
    <w:p w14:paraId="099ABD8B" w14:textId="77777777" w:rsidR="004F7476" w:rsidRPr="00D7206A" w:rsidRDefault="004F7476" w:rsidP="004F7476">
      <w:pPr>
        <w:spacing w:line="0" w:lineRule="atLeast"/>
        <w:ind w:firstLine="482"/>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松崗國際將「人才成長」視為永續經營的關鍵，因此公司對於不同職務性質規劃不同的教育訓練與績效考核計畫，員工可透過定期接受績效及職業發展檢核，其結果將作為未來職場升遷與發展路徑的重要依據。公司建立完善的晉升機制，使具備管理潛質與領導能力的同仁，能順暢銜接管理職位，實現職涯成長。整體的學習發展策略是以在職訓練為基礎，以新進人員訓練、專業別訓練、主管層級訓練為骨幹，並搭配年度目標及不同業務之需求，構築完整的教育訓練體系。我們將持續優化培育環境，協助同仁在適配的職涯路徑上發揮潛能，與企業共創價值。</w:t>
      </w:r>
    </w:p>
    <w:p w14:paraId="10662BE1" w14:textId="77777777" w:rsidR="004F7476" w:rsidRPr="00D7206A" w:rsidRDefault="004F7476" w:rsidP="004F7476">
      <w:pPr>
        <w:spacing w:line="0" w:lineRule="atLeast"/>
        <w:ind w:firstLine="482"/>
        <w:jc w:val="both"/>
        <w:rPr>
          <w:rFonts w:ascii="微軟正黑體" w:eastAsia="微軟正黑體" w:hAnsi="微軟正黑體"/>
          <w:bCs/>
          <w:color w:val="000000" w:themeColor="text1"/>
          <w:highlight w:val="yellow"/>
        </w:rPr>
      </w:pPr>
    </w:p>
    <w:tbl>
      <w:tblPr>
        <w:tblStyle w:val="4-2"/>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60"/>
        <w:gridCol w:w="6804"/>
      </w:tblGrid>
      <w:tr w:rsidR="004F7476" w:rsidRPr="00D7206A" w14:paraId="27646AAD" w14:textId="77777777" w:rsidTr="00D408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Borders>
              <w:top w:val="none" w:sz="0" w:space="0" w:color="auto"/>
              <w:left w:val="none" w:sz="0" w:space="0" w:color="auto"/>
              <w:bottom w:val="none" w:sz="0" w:space="0" w:color="auto"/>
              <w:right w:val="none" w:sz="0" w:space="0" w:color="auto"/>
            </w:tcBorders>
            <w:shd w:val="clear" w:color="auto" w:fill="F7CAAC" w:themeFill="accent2" w:themeFillTint="66"/>
            <w:hideMark/>
          </w:tcPr>
          <w:p w14:paraId="3AAE1AEC" w14:textId="77777777" w:rsidR="004F7476" w:rsidRPr="00D7206A" w:rsidRDefault="004F7476" w:rsidP="00D408A8">
            <w:pPr>
              <w:spacing w:line="0" w:lineRule="atLeast"/>
              <w:jc w:val="center"/>
              <w:rPr>
                <w:rFonts w:ascii="微軟正黑體" w:eastAsia="微軟正黑體" w:hAnsi="微軟正黑體"/>
                <w:b w:val="0"/>
                <w:bCs w:val="0"/>
                <w:color w:val="000000" w:themeColor="text1"/>
              </w:rPr>
            </w:pPr>
            <w:r w:rsidRPr="00D7206A">
              <w:rPr>
                <w:rFonts w:ascii="微軟正黑體" w:eastAsia="微軟正黑體" w:hAnsi="微軟正黑體" w:hint="eastAsia"/>
                <w:color w:val="000000" w:themeColor="text1"/>
              </w:rPr>
              <w:t>培訓對象/資源</w:t>
            </w:r>
          </w:p>
        </w:tc>
        <w:tc>
          <w:tcPr>
            <w:tcW w:w="6804" w:type="dxa"/>
            <w:tcBorders>
              <w:top w:val="none" w:sz="0" w:space="0" w:color="auto"/>
              <w:left w:val="none" w:sz="0" w:space="0" w:color="auto"/>
              <w:bottom w:val="none" w:sz="0" w:space="0" w:color="auto"/>
              <w:right w:val="none" w:sz="0" w:space="0" w:color="auto"/>
            </w:tcBorders>
            <w:shd w:val="clear" w:color="auto" w:fill="F7CAAC" w:themeFill="accent2" w:themeFillTint="66"/>
            <w:hideMark/>
          </w:tcPr>
          <w:p w14:paraId="444BB4D0" w14:textId="77777777" w:rsidR="004F7476" w:rsidRPr="00D7206A" w:rsidRDefault="004F7476" w:rsidP="00D408A8">
            <w:pPr>
              <w:spacing w:line="0" w:lineRule="atLeast"/>
              <w:jc w:val="center"/>
              <w:cnfStyle w:val="100000000000" w:firstRow="1" w:lastRow="0" w:firstColumn="0" w:lastColumn="0" w:oddVBand="0" w:evenVBand="0" w:oddHBand="0" w:evenHBand="0" w:firstRowFirstColumn="0" w:firstRowLastColumn="0" w:lastRowFirstColumn="0" w:lastRowLastColumn="0"/>
              <w:rPr>
                <w:rFonts w:ascii="微軟正黑體" w:eastAsia="微軟正黑體" w:hAnsi="微軟正黑體"/>
                <w:b w:val="0"/>
                <w:bCs w:val="0"/>
                <w:color w:val="000000" w:themeColor="text1"/>
              </w:rPr>
            </w:pPr>
            <w:r w:rsidRPr="00D7206A">
              <w:rPr>
                <w:rFonts w:ascii="微軟正黑體" w:eastAsia="微軟正黑體" w:hAnsi="微軟正黑體"/>
                <w:color w:val="000000" w:themeColor="text1"/>
              </w:rPr>
              <w:t>培訓重點</w:t>
            </w:r>
            <w:r w:rsidRPr="00D7206A">
              <w:rPr>
                <w:rFonts w:ascii="微軟正黑體" w:eastAsia="微軟正黑體" w:hAnsi="微軟正黑體" w:hint="eastAsia"/>
                <w:color w:val="000000" w:themeColor="text1"/>
              </w:rPr>
              <w:t>/規劃說明</w:t>
            </w:r>
          </w:p>
        </w:tc>
      </w:tr>
      <w:tr w:rsidR="004F7476" w:rsidRPr="00D7206A" w14:paraId="28C51A10" w14:textId="77777777" w:rsidTr="00D40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shd w:val="clear" w:color="auto" w:fill="FFFFFF" w:themeFill="background1"/>
            <w:hideMark/>
          </w:tcPr>
          <w:p w14:paraId="525D43E4" w14:textId="77777777" w:rsidR="004F7476" w:rsidRPr="00D7206A" w:rsidRDefault="004F7476" w:rsidP="00D408A8">
            <w:pPr>
              <w:spacing w:line="0" w:lineRule="atLeast"/>
              <w:jc w:val="center"/>
              <w:rPr>
                <w:rFonts w:ascii="微軟正黑體" w:eastAsia="微軟正黑體" w:hAnsi="微軟正黑體"/>
                <w:b w:val="0"/>
                <w:bCs w:val="0"/>
                <w:color w:val="000000" w:themeColor="text1"/>
              </w:rPr>
            </w:pPr>
            <w:r w:rsidRPr="00D7206A">
              <w:rPr>
                <w:rFonts w:ascii="微軟正黑體" w:eastAsia="微軟正黑體" w:hAnsi="微軟正黑體"/>
                <w:b w:val="0"/>
                <w:bCs w:val="0"/>
                <w:color w:val="000000" w:themeColor="text1"/>
              </w:rPr>
              <w:t>新人員工</w:t>
            </w:r>
          </w:p>
        </w:tc>
        <w:tc>
          <w:tcPr>
            <w:tcW w:w="6804" w:type="dxa"/>
            <w:shd w:val="clear" w:color="auto" w:fill="FFFFFF" w:themeFill="background1"/>
            <w:hideMark/>
          </w:tcPr>
          <w:p w14:paraId="5F0261E2" w14:textId="77777777" w:rsidR="004F7476" w:rsidRPr="00D7206A" w:rsidRDefault="004F7476" w:rsidP="004F7476">
            <w:pPr>
              <w:pStyle w:val="af3"/>
              <w:numPr>
                <w:ilvl w:val="0"/>
                <w:numId w:val="25"/>
              </w:numPr>
              <w:ind w:leftChars="0"/>
              <w:jc w:val="both"/>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於新人入職時說明公司</w:t>
            </w:r>
            <w:r w:rsidRPr="00D7206A">
              <w:rPr>
                <w:rFonts w:ascii="微軟正黑體" w:eastAsia="微軟正黑體" w:hAnsi="微軟正黑體"/>
                <w:color w:val="000000" w:themeColor="text1"/>
              </w:rPr>
              <w:t>規章</w:t>
            </w:r>
            <w:r w:rsidRPr="00D7206A">
              <w:rPr>
                <w:rFonts w:ascii="微軟正黑體" w:eastAsia="微軟正黑體" w:hAnsi="微軟正黑體" w:hint="eastAsia"/>
                <w:color w:val="000000" w:themeColor="text1"/>
              </w:rPr>
              <w:t>、公司</w:t>
            </w:r>
            <w:r w:rsidRPr="00D7206A">
              <w:rPr>
                <w:rFonts w:ascii="微軟正黑體" w:eastAsia="微軟正黑體" w:hAnsi="微軟正黑體"/>
                <w:color w:val="000000" w:themeColor="text1"/>
              </w:rPr>
              <w:t>核心價值與文化，協助新人建立認同感與歸屬感。</w:t>
            </w:r>
          </w:p>
          <w:p w14:paraId="7972160E" w14:textId="77777777" w:rsidR="004F7476" w:rsidRPr="00D7206A" w:rsidRDefault="004F7476" w:rsidP="004F7476">
            <w:pPr>
              <w:pStyle w:val="af3"/>
              <w:numPr>
                <w:ilvl w:val="0"/>
                <w:numId w:val="25"/>
              </w:numPr>
              <w:ind w:leftChars="0"/>
              <w:jc w:val="both"/>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olor w:val="000000" w:themeColor="text1"/>
              </w:rPr>
            </w:pPr>
            <w:r w:rsidRPr="00D7206A">
              <w:rPr>
                <w:rFonts w:ascii="微軟正黑體" w:eastAsia="微軟正黑體" w:hAnsi="微軟正黑體"/>
                <w:color w:val="000000" w:themeColor="text1"/>
              </w:rPr>
              <w:t>依照新人的職務內容</w:t>
            </w:r>
            <w:r w:rsidRPr="00D7206A">
              <w:rPr>
                <w:rFonts w:ascii="微軟正黑體" w:eastAsia="微軟正黑體" w:hAnsi="微軟正黑體" w:hint="eastAsia"/>
                <w:color w:val="000000" w:themeColor="text1"/>
              </w:rPr>
              <w:t>規劃</w:t>
            </w:r>
            <w:r w:rsidRPr="00D7206A">
              <w:rPr>
                <w:rFonts w:ascii="微軟正黑體" w:eastAsia="微軟正黑體" w:hAnsi="微軟正黑體"/>
                <w:color w:val="000000" w:themeColor="text1"/>
              </w:rPr>
              <w:t>專業技能訓練與實務操作，強化工作實務能力。</w:t>
            </w:r>
          </w:p>
        </w:tc>
      </w:tr>
      <w:tr w:rsidR="004F7476" w:rsidRPr="00D7206A" w14:paraId="291A38C4" w14:textId="77777777" w:rsidTr="00D408A8">
        <w:tc>
          <w:tcPr>
            <w:cnfStyle w:val="001000000000" w:firstRow="0" w:lastRow="0" w:firstColumn="1" w:lastColumn="0" w:oddVBand="0" w:evenVBand="0" w:oddHBand="0" w:evenHBand="0" w:firstRowFirstColumn="0" w:firstRowLastColumn="0" w:lastRowFirstColumn="0" w:lastRowLastColumn="0"/>
            <w:tcW w:w="2260" w:type="dxa"/>
            <w:shd w:val="clear" w:color="auto" w:fill="FFFFFF" w:themeFill="background1"/>
            <w:hideMark/>
          </w:tcPr>
          <w:p w14:paraId="2C859EC5" w14:textId="77777777" w:rsidR="004F7476" w:rsidRPr="00D7206A" w:rsidRDefault="004F7476" w:rsidP="00D408A8">
            <w:pPr>
              <w:spacing w:line="0" w:lineRule="atLeast"/>
              <w:jc w:val="center"/>
              <w:rPr>
                <w:rFonts w:ascii="微軟正黑體" w:eastAsia="微軟正黑體" w:hAnsi="微軟正黑體"/>
                <w:b w:val="0"/>
                <w:bCs w:val="0"/>
                <w:color w:val="000000" w:themeColor="text1"/>
              </w:rPr>
            </w:pPr>
            <w:r w:rsidRPr="00D7206A">
              <w:rPr>
                <w:rFonts w:ascii="微軟正黑體" w:eastAsia="微軟正黑體" w:hAnsi="微軟正黑體"/>
                <w:b w:val="0"/>
                <w:bCs w:val="0"/>
                <w:color w:val="000000" w:themeColor="text1"/>
              </w:rPr>
              <w:t>在職員工</w:t>
            </w:r>
          </w:p>
        </w:tc>
        <w:tc>
          <w:tcPr>
            <w:tcW w:w="6804" w:type="dxa"/>
            <w:shd w:val="clear" w:color="auto" w:fill="FFFFFF" w:themeFill="background1"/>
            <w:hideMark/>
          </w:tcPr>
          <w:p w14:paraId="1D28C5EF" w14:textId="77777777" w:rsidR="004F7476" w:rsidRPr="00D7206A" w:rsidRDefault="004F7476" w:rsidP="004F7476">
            <w:pPr>
              <w:pStyle w:val="af3"/>
              <w:numPr>
                <w:ilvl w:val="0"/>
                <w:numId w:val="25"/>
              </w:numPr>
              <w:ind w:leftChars="0"/>
              <w:jc w:val="both"/>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olor w:val="000000" w:themeColor="text1"/>
              </w:rPr>
            </w:pPr>
            <w:r w:rsidRPr="00D7206A">
              <w:rPr>
                <w:rFonts w:ascii="微軟正黑體" w:eastAsia="微軟正黑體" w:hAnsi="微軟正黑體"/>
                <w:color w:val="000000" w:themeColor="text1"/>
              </w:rPr>
              <w:t>精進員工的專業技術與管理能力，以保持公司</w:t>
            </w:r>
            <w:r w:rsidRPr="00D7206A">
              <w:rPr>
                <w:rFonts w:ascii="微軟正黑體" w:eastAsia="微軟正黑體" w:hAnsi="微軟正黑體" w:hint="eastAsia"/>
                <w:color w:val="000000" w:themeColor="text1"/>
              </w:rPr>
              <w:t>競爭力。</w:t>
            </w:r>
          </w:p>
          <w:p w14:paraId="403E178C" w14:textId="77777777" w:rsidR="004F7476" w:rsidRPr="00D7206A" w:rsidRDefault="004F7476" w:rsidP="004F7476">
            <w:pPr>
              <w:pStyle w:val="af3"/>
              <w:numPr>
                <w:ilvl w:val="0"/>
                <w:numId w:val="25"/>
              </w:numPr>
              <w:ind w:leftChars="0"/>
              <w:jc w:val="both"/>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olor w:val="000000" w:themeColor="text1"/>
              </w:rPr>
            </w:pPr>
            <w:r w:rsidRPr="00D7206A">
              <w:rPr>
                <w:rFonts w:ascii="微軟正黑體" w:eastAsia="微軟正黑體" w:hAnsi="微軟正黑體"/>
                <w:color w:val="000000" w:themeColor="text1"/>
              </w:rPr>
              <w:t>透過</w:t>
            </w:r>
            <w:r w:rsidRPr="00D7206A">
              <w:rPr>
                <w:rFonts w:ascii="微軟正黑體" w:eastAsia="微軟正黑體" w:hAnsi="微軟正黑體" w:hint="eastAsia"/>
                <w:color w:val="000000" w:themeColor="text1"/>
              </w:rPr>
              <w:t>規劃</w:t>
            </w:r>
            <w:r w:rsidRPr="00D7206A">
              <w:rPr>
                <w:rFonts w:ascii="微軟正黑體" w:eastAsia="微軟正黑體" w:hAnsi="微軟正黑體"/>
                <w:color w:val="000000" w:themeColor="text1"/>
              </w:rPr>
              <w:t>人才發展</w:t>
            </w:r>
            <w:r w:rsidRPr="00D7206A">
              <w:rPr>
                <w:rFonts w:ascii="微軟正黑體" w:eastAsia="微軟正黑體" w:hAnsi="微軟正黑體" w:hint="eastAsia"/>
                <w:color w:val="000000" w:themeColor="text1"/>
              </w:rPr>
              <w:t>計畫</w:t>
            </w:r>
            <w:r w:rsidRPr="00D7206A">
              <w:rPr>
                <w:rFonts w:ascii="微軟正黑體" w:eastAsia="微軟正黑體" w:hAnsi="微軟正黑體"/>
                <w:color w:val="000000" w:themeColor="text1"/>
              </w:rPr>
              <w:t>與績效管理，建立核心能力指標並對應訓練課程</w:t>
            </w:r>
            <w:r w:rsidRPr="00D7206A">
              <w:rPr>
                <w:rFonts w:ascii="微軟正黑體" w:eastAsia="微軟正黑體" w:hAnsi="微軟正黑體" w:hint="eastAsia"/>
                <w:color w:val="000000" w:themeColor="text1"/>
              </w:rPr>
              <w:t>。</w:t>
            </w:r>
          </w:p>
        </w:tc>
      </w:tr>
      <w:tr w:rsidR="004F7476" w:rsidRPr="00D7206A" w14:paraId="192E052F" w14:textId="77777777" w:rsidTr="00D40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shd w:val="clear" w:color="auto" w:fill="FFFFFF" w:themeFill="background1"/>
            <w:hideMark/>
          </w:tcPr>
          <w:p w14:paraId="6E00880C" w14:textId="77777777" w:rsidR="004F7476" w:rsidRPr="00D7206A" w:rsidRDefault="004F7476" w:rsidP="00D408A8">
            <w:pPr>
              <w:spacing w:line="0" w:lineRule="atLeast"/>
              <w:jc w:val="center"/>
              <w:rPr>
                <w:rFonts w:ascii="微軟正黑體" w:eastAsia="微軟正黑體" w:hAnsi="微軟正黑體"/>
                <w:b w:val="0"/>
                <w:bCs w:val="0"/>
                <w:color w:val="000000" w:themeColor="text1"/>
              </w:rPr>
            </w:pPr>
            <w:r w:rsidRPr="00D7206A">
              <w:rPr>
                <w:rFonts w:ascii="微軟正黑體" w:eastAsia="微軟正黑體" w:hAnsi="微軟正黑體" w:hint="eastAsia"/>
                <w:b w:val="0"/>
                <w:bCs w:val="0"/>
                <w:color w:val="000000" w:themeColor="text1"/>
              </w:rPr>
              <w:t>管理人員</w:t>
            </w:r>
          </w:p>
        </w:tc>
        <w:tc>
          <w:tcPr>
            <w:tcW w:w="6804" w:type="dxa"/>
            <w:shd w:val="clear" w:color="auto" w:fill="FFFFFF" w:themeFill="background1"/>
            <w:hideMark/>
          </w:tcPr>
          <w:p w14:paraId="25703430" w14:textId="77777777" w:rsidR="004F7476" w:rsidRPr="00D7206A" w:rsidRDefault="004F7476" w:rsidP="004F7476">
            <w:pPr>
              <w:pStyle w:val="af3"/>
              <w:numPr>
                <w:ilvl w:val="0"/>
                <w:numId w:val="35"/>
              </w:numPr>
              <w:ind w:leftChars="0"/>
              <w:jc w:val="both"/>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強化主管管理職能，以因應組織未來挑戰與轉型需求。</w:t>
            </w:r>
            <w:r w:rsidRPr="00D7206A">
              <w:rPr>
                <w:rFonts w:ascii="微軟正黑體" w:eastAsia="微軟正黑體" w:hAnsi="微軟正黑體"/>
                <w:color w:val="000000" w:themeColor="text1"/>
              </w:rPr>
              <w:t xml:space="preserve">  </w:t>
            </w:r>
          </w:p>
          <w:p w14:paraId="5C8EEAC8" w14:textId="77777777" w:rsidR="004F7476" w:rsidRPr="00D7206A" w:rsidRDefault="004F7476" w:rsidP="004F7476">
            <w:pPr>
              <w:pStyle w:val="af3"/>
              <w:numPr>
                <w:ilvl w:val="0"/>
                <w:numId w:val="35"/>
              </w:numPr>
              <w:ind w:leftChars="0"/>
              <w:jc w:val="both"/>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olor w:val="000000" w:themeColor="text1"/>
              </w:rPr>
            </w:pPr>
            <w:r w:rsidRPr="00D7206A">
              <w:rPr>
                <w:rFonts w:ascii="微軟正黑體" w:eastAsia="微軟正黑體" w:hAnsi="微軟正黑體"/>
                <w:color w:val="000000" w:themeColor="text1"/>
              </w:rPr>
              <w:t>透過職能發展導向的主管培訓方案，提升各階層主管的領導力</w:t>
            </w:r>
            <w:r w:rsidRPr="00D7206A">
              <w:rPr>
                <w:rFonts w:ascii="微軟正黑體" w:eastAsia="微軟正黑體" w:hAnsi="微軟正黑體" w:hint="eastAsia"/>
                <w:color w:val="000000" w:themeColor="text1"/>
              </w:rPr>
              <w:t>。</w:t>
            </w:r>
          </w:p>
          <w:p w14:paraId="71D1D039" w14:textId="77777777" w:rsidR="004F7476" w:rsidRPr="00D7206A" w:rsidRDefault="004F7476" w:rsidP="004F7476">
            <w:pPr>
              <w:pStyle w:val="af3"/>
              <w:numPr>
                <w:ilvl w:val="0"/>
                <w:numId w:val="35"/>
              </w:numPr>
              <w:ind w:leftChars="0"/>
              <w:jc w:val="both"/>
              <w:cnfStyle w:val="000000100000" w:firstRow="0" w:lastRow="0" w:firstColumn="0" w:lastColumn="0" w:oddVBand="0" w:evenVBand="0" w:oddHBand="1" w:evenHBand="0" w:firstRowFirstColumn="0" w:firstRowLastColumn="0" w:lastRowFirstColumn="0" w:lastRowLastColumn="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透過管理行為觀察與評估，確保領導培育品質與一致性。</w:t>
            </w:r>
          </w:p>
        </w:tc>
      </w:tr>
      <w:tr w:rsidR="004F7476" w:rsidRPr="00D7206A" w14:paraId="24F8593E" w14:textId="77777777" w:rsidTr="00D408A8">
        <w:tc>
          <w:tcPr>
            <w:cnfStyle w:val="001000000000" w:firstRow="0" w:lastRow="0" w:firstColumn="1" w:lastColumn="0" w:oddVBand="0" w:evenVBand="0" w:oddHBand="0" w:evenHBand="0" w:firstRowFirstColumn="0" w:firstRowLastColumn="0" w:lastRowFirstColumn="0" w:lastRowLastColumn="0"/>
            <w:tcW w:w="2260" w:type="dxa"/>
            <w:shd w:val="clear" w:color="auto" w:fill="FFFFFF" w:themeFill="background1"/>
          </w:tcPr>
          <w:p w14:paraId="158993E6" w14:textId="77777777" w:rsidR="004F7476" w:rsidRPr="00D7206A" w:rsidRDefault="004F7476" w:rsidP="00D408A8">
            <w:pPr>
              <w:spacing w:line="0" w:lineRule="atLeast"/>
              <w:jc w:val="center"/>
              <w:rPr>
                <w:rFonts w:ascii="微軟正黑體" w:eastAsia="微軟正黑體" w:hAnsi="微軟正黑體"/>
                <w:b w:val="0"/>
                <w:bCs w:val="0"/>
                <w:color w:val="000000" w:themeColor="text1"/>
              </w:rPr>
            </w:pPr>
            <w:r w:rsidRPr="00D7206A">
              <w:rPr>
                <w:rFonts w:ascii="微軟正黑體" w:eastAsia="微軟正黑體" w:hAnsi="微軟正黑體" w:hint="eastAsia"/>
                <w:b w:val="0"/>
                <w:bCs w:val="0"/>
                <w:color w:val="000000" w:themeColor="text1"/>
              </w:rPr>
              <w:t>其他教育訓練資源</w:t>
            </w:r>
          </w:p>
        </w:tc>
        <w:tc>
          <w:tcPr>
            <w:tcW w:w="6804" w:type="dxa"/>
            <w:shd w:val="clear" w:color="auto" w:fill="FFFFFF" w:themeFill="background1"/>
          </w:tcPr>
          <w:p w14:paraId="59FB9E64" w14:textId="77777777" w:rsidR="004F7476" w:rsidRPr="00D7206A" w:rsidRDefault="004F7476" w:rsidP="004F7476">
            <w:pPr>
              <w:pStyle w:val="af3"/>
              <w:numPr>
                <w:ilvl w:val="0"/>
                <w:numId w:val="35"/>
              </w:numPr>
              <w:ind w:leftChars="0"/>
              <w:jc w:val="both"/>
              <w:cnfStyle w:val="000000000000" w:firstRow="0" w:lastRow="0" w:firstColumn="0" w:lastColumn="0" w:oddVBand="0" w:evenVBand="0" w:oddHBand="0" w:evenHBand="0" w:firstRowFirstColumn="0" w:firstRowLastColumn="0" w:lastRowFirstColumn="0" w:lastRowLastColumn="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公司於每月提供教育訓練行事曆，供員工自由報名參加。</w:t>
            </w:r>
          </w:p>
        </w:tc>
      </w:tr>
    </w:tbl>
    <w:p w14:paraId="66845D1D" w14:textId="77777777" w:rsidR="004F7476" w:rsidRDefault="004F7476" w:rsidP="004F7476">
      <w:pPr>
        <w:spacing w:line="0" w:lineRule="atLeast"/>
        <w:jc w:val="both"/>
        <w:rPr>
          <w:rFonts w:ascii="微軟正黑體" w:eastAsia="微軟正黑體" w:hAnsi="微軟正黑體"/>
          <w:bCs/>
          <w:color w:val="000000" w:themeColor="text1"/>
          <w:highlight w:val="yellow"/>
        </w:rPr>
      </w:pPr>
    </w:p>
    <w:p w14:paraId="042B8F76" w14:textId="77777777" w:rsidR="00AF3B5B" w:rsidRDefault="00AF3B5B" w:rsidP="004F7476">
      <w:pPr>
        <w:spacing w:line="0" w:lineRule="atLeast"/>
        <w:jc w:val="both"/>
        <w:rPr>
          <w:rFonts w:ascii="微軟正黑體" w:eastAsia="微軟正黑體" w:hAnsi="微軟正黑體"/>
          <w:bCs/>
          <w:color w:val="000000" w:themeColor="text1"/>
          <w:highlight w:val="yellow"/>
        </w:rPr>
      </w:pPr>
    </w:p>
    <w:p w14:paraId="18059C2D" w14:textId="77777777" w:rsidR="00AF3B5B" w:rsidRDefault="00AF3B5B" w:rsidP="004F7476">
      <w:pPr>
        <w:spacing w:line="0" w:lineRule="atLeast"/>
        <w:jc w:val="both"/>
        <w:rPr>
          <w:rFonts w:ascii="微軟正黑體" w:eastAsia="微軟正黑體" w:hAnsi="微軟正黑體"/>
          <w:bCs/>
          <w:color w:val="000000" w:themeColor="text1"/>
          <w:highlight w:val="yellow"/>
        </w:rPr>
      </w:pPr>
    </w:p>
    <w:p w14:paraId="3C225075" w14:textId="77777777" w:rsidR="00AF3B5B" w:rsidRDefault="00AF3B5B" w:rsidP="004F7476">
      <w:pPr>
        <w:spacing w:line="0" w:lineRule="atLeast"/>
        <w:jc w:val="both"/>
        <w:rPr>
          <w:rFonts w:ascii="微軟正黑體" w:eastAsia="微軟正黑體" w:hAnsi="微軟正黑體"/>
          <w:bCs/>
          <w:color w:val="000000" w:themeColor="text1"/>
          <w:highlight w:val="yellow"/>
        </w:rPr>
      </w:pPr>
    </w:p>
    <w:p w14:paraId="33EFA8CC" w14:textId="77777777" w:rsidR="00AF3B5B" w:rsidRPr="00D7206A" w:rsidRDefault="00AF3B5B" w:rsidP="004F7476">
      <w:pPr>
        <w:spacing w:line="0" w:lineRule="atLeast"/>
        <w:jc w:val="both"/>
        <w:rPr>
          <w:rFonts w:ascii="微軟正黑體" w:eastAsia="微軟正黑體" w:hAnsi="微軟正黑體"/>
          <w:bCs/>
          <w:color w:val="000000" w:themeColor="text1"/>
          <w:highlight w:val="yellow"/>
        </w:rPr>
      </w:pPr>
    </w:p>
    <w:p w14:paraId="7EF50736" w14:textId="77777777" w:rsidR="004F7476" w:rsidRPr="00D7206A" w:rsidRDefault="004F7476" w:rsidP="004F7476">
      <w:pPr>
        <w:spacing w:line="0" w:lineRule="atLeast"/>
        <w:jc w:val="both"/>
        <w:rPr>
          <w:rFonts w:ascii="微軟正黑體" w:eastAsia="微軟正黑體" w:hAnsi="微軟正黑體"/>
          <w:b/>
          <w:color w:val="000000" w:themeColor="text1"/>
        </w:rPr>
      </w:pPr>
      <w:r w:rsidRPr="00D7206A">
        <w:rPr>
          <w:rFonts w:ascii="微軟正黑體" w:eastAsia="微軟正黑體" w:hAnsi="微軟正黑體" w:hint="eastAsia"/>
          <w:b/>
          <w:color w:val="000000" w:themeColor="text1"/>
        </w:rPr>
        <w:lastRenderedPageBreak/>
        <w:t>主管會議</w:t>
      </w:r>
    </w:p>
    <w:tbl>
      <w:tblPr>
        <w:tblStyle w:val="af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532"/>
        <w:gridCol w:w="4474"/>
      </w:tblGrid>
      <w:tr w:rsidR="004F7476" w:rsidRPr="00D7206A" w14:paraId="6E92A482" w14:textId="77777777" w:rsidTr="00D408A8">
        <w:tc>
          <w:tcPr>
            <w:tcW w:w="4532" w:type="dxa"/>
          </w:tcPr>
          <w:p w14:paraId="19228F1E" w14:textId="77777777" w:rsidR="004F7476" w:rsidRPr="00D7206A" w:rsidRDefault="004F7476" w:rsidP="00D408A8">
            <w:pPr>
              <w:spacing w:line="0" w:lineRule="atLeast"/>
              <w:jc w:val="both"/>
              <w:rPr>
                <w:rFonts w:ascii="微軟正黑體" w:eastAsia="微軟正黑體" w:hAnsi="微軟正黑體"/>
                <w:b/>
                <w:color w:val="000000" w:themeColor="text1"/>
              </w:rPr>
            </w:pPr>
            <w:r w:rsidRPr="00D7206A">
              <w:rPr>
                <w:noProof/>
                <w:color w:val="000000" w:themeColor="text1"/>
              </w:rPr>
              <w:drawing>
                <wp:inline distT="0" distB="0" distL="0" distR="0" wp14:anchorId="7D4B1C8B" wp14:editId="4592F29D">
                  <wp:extent cx="2817506" cy="2113598"/>
                  <wp:effectExtent l="0" t="0" r="1905" b="1270"/>
                  <wp:docPr id="22289305"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824817" cy="2119083"/>
                          </a:xfrm>
                          <a:prstGeom prst="rect">
                            <a:avLst/>
                          </a:prstGeom>
                          <a:noFill/>
                          <a:ln>
                            <a:noFill/>
                          </a:ln>
                        </pic:spPr>
                      </pic:pic>
                    </a:graphicData>
                  </a:graphic>
                </wp:inline>
              </w:drawing>
            </w:r>
          </w:p>
        </w:tc>
        <w:tc>
          <w:tcPr>
            <w:tcW w:w="4474" w:type="dxa"/>
          </w:tcPr>
          <w:p w14:paraId="5DD925F9" w14:textId="77777777" w:rsidR="004F7476" w:rsidRPr="00D7206A" w:rsidRDefault="004F7476" w:rsidP="00D408A8">
            <w:pPr>
              <w:spacing w:line="0" w:lineRule="atLeast"/>
              <w:jc w:val="both"/>
              <w:rPr>
                <w:rFonts w:ascii="微軟正黑體" w:eastAsia="微軟正黑體" w:hAnsi="微軟正黑體"/>
                <w:b/>
                <w:color w:val="000000" w:themeColor="text1"/>
              </w:rPr>
            </w:pPr>
            <w:r w:rsidRPr="00D7206A">
              <w:rPr>
                <w:noProof/>
                <w:color w:val="000000" w:themeColor="text1"/>
              </w:rPr>
              <w:drawing>
                <wp:inline distT="0" distB="0" distL="0" distR="0" wp14:anchorId="31723D17" wp14:editId="069E5CD9">
                  <wp:extent cx="2778760" cy="2084532"/>
                  <wp:effectExtent l="0" t="0" r="2540" b="0"/>
                  <wp:docPr id="1697481355"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789111" cy="2092297"/>
                          </a:xfrm>
                          <a:prstGeom prst="rect">
                            <a:avLst/>
                          </a:prstGeom>
                          <a:noFill/>
                          <a:ln>
                            <a:noFill/>
                          </a:ln>
                        </pic:spPr>
                      </pic:pic>
                    </a:graphicData>
                  </a:graphic>
                </wp:inline>
              </w:drawing>
            </w:r>
          </w:p>
        </w:tc>
      </w:tr>
    </w:tbl>
    <w:p w14:paraId="0ABE1461" w14:textId="77777777" w:rsidR="004F7476" w:rsidRPr="00D7206A" w:rsidRDefault="004F7476" w:rsidP="004F7476">
      <w:pPr>
        <w:spacing w:line="0" w:lineRule="atLeast"/>
        <w:jc w:val="both"/>
        <w:rPr>
          <w:rFonts w:ascii="微軟正黑體" w:eastAsia="微軟正黑體" w:hAnsi="微軟正黑體"/>
          <w:b/>
          <w:color w:val="000000" w:themeColor="text1"/>
        </w:rPr>
      </w:pPr>
    </w:p>
    <w:p w14:paraId="3920782C" w14:textId="77777777" w:rsidR="004F7476" w:rsidRPr="00D7206A" w:rsidRDefault="004F7476" w:rsidP="004F7476">
      <w:pPr>
        <w:spacing w:line="0" w:lineRule="atLeast"/>
        <w:jc w:val="both"/>
        <w:rPr>
          <w:rFonts w:ascii="微軟正黑體" w:eastAsia="微軟正黑體" w:hAnsi="微軟正黑體"/>
          <w:bCs/>
          <w:color w:val="000000" w:themeColor="text1"/>
        </w:rPr>
      </w:pPr>
    </w:p>
    <w:tbl>
      <w:tblPr>
        <w:tblW w:w="906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80"/>
        <w:gridCol w:w="1976"/>
        <w:gridCol w:w="2126"/>
        <w:gridCol w:w="1984"/>
        <w:gridCol w:w="1701"/>
      </w:tblGrid>
      <w:tr w:rsidR="004F7476" w:rsidRPr="00D7206A" w14:paraId="54D1B716" w14:textId="77777777" w:rsidTr="00D408A8">
        <w:trPr>
          <w:trHeight w:val="578"/>
        </w:trPr>
        <w:tc>
          <w:tcPr>
            <w:tcW w:w="3256" w:type="dxa"/>
            <w:gridSpan w:val="2"/>
            <w:shd w:val="clear" w:color="000000" w:fill="FCD5B4"/>
            <w:vAlign w:val="center"/>
            <w:hideMark/>
          </w:tcPr>
          <w:p w14:paraId="2DAF0CE6" w14:textId="77777777" w:rsidR="004F7476" w:rsidRPr="00D7206A" w:rsidRDefault="004F7476" w:rsidP="00D408A8">
            <w:pPr>
              <w:widowControl/>
              <w:spacing w:line="0" w:lineRule="atLeast"/>
              <w:rPr>
                <w:rFonts w:ascii="微軟正黑體" w:eastAsia="微軟正黑體" w:hAnsi="微軟正黑體" w:cs="Calibri"/>
                <w:b/>
                <w:bCs/>
                <w:color w:val="000000" w:themeColor="text1"/>
                <w:kern w:val="0"/>
                <w:szCs w:val="24"/>
              </w:rPr>
            </w:pPr>
            <w:r w:rsidRPr="00D7206A">
              <w:rPr>
                <w:rFonts w:ascii="微軟正黑體" w:eastAsia="微軟正黑體" w:hAnsi="微軟正黑體" w:cs="Calibri" w:hint="eastAsia"/>
                <w:b/>
                <w:bCs/>
                <w:color w:val="000000" w:themeColor="text1"/>
                <w:kern w:val="0"/>
                <w:szCs w:val="24"/>
              </w:rPr>
              <w:t>2025年考核統計</w:t>
            </w:r>
          </w:p>
        </w:tc>
        <w:tc>
          <w:tcPr>
            <w:tcW w:w="2126" w:type="dxa"/>
            <w:shd w:val="clear" w:color="000000" w:fill="FCD5B4"/>
            <w:vAlign w:val="center"/>
            <w:hideMark/>
          </w:tcPr>
          <w:p w14:paraId="2F8E9006" w14:textId="77777777" w:rsidR="004F7476" w:rsidRPr="00D7206A" w:rsidRDefault="004F7476" w:rsidP="00D408A8">
            <w:pPr>
              <w:widowControl/>
              <w:spacing w:line="0" w:lineRule="atLeast"/>
              <w:jc w:val="center"/>
              <w:rPr>
                <w:rFonts w:ascii="微軟正黑體" w:eastAsia="微軟正黑體" w:hAnsi="微軟正黑體" w:cs="Calibri"/>
                <w:b/>
                <w:bCs/>
                <w:color w:val="000000" w:themeColor="text1"/>
                <w:kern w:val="0"/>
                <w:szCs w:val="24"/>
              </w:rPr>
            </w:pPr>
            <w:r w:rsidRPr="00D7206A">
              <w:rPr>
                <w:rFonts w:ascii="微軟正黑體" w:eastAsia="微軟正黑體" w:hAnsi="微軟正黑體" w:cs="Calibri" w:hint="eastAsia"/>
                <w:b/>
                <w:bCs/>
                <w:color w:val="000000" w:themeColor="text1"/>
                <w:kern w:val="0"/>
                <w:szCs w:val="24"/>
              </w:rPr>
              <w:t>實際考核人數</w:t>
            </w:r>
          </w:p>
        </w:tc>
        <w:tc>
          <w:tcPr>
            <w:tcW w:w="1984" w:type="dxa"/>
            <w:shd w:val="clear" w:color="000000" w:fill="FCD5B4"/>
            <w:vAlign w:val="center"/>
            <w:hideMark/>
          </w:tcPr>
          <w:p w14:paraId="0B380010" w14:textId="77777777" w:rsidR="004F7476" w:rsidRPr="00D7206A" w:rsidRDefault="004F7476" w:rsidP="00D408A8">
            <w:pPr>
              <w:widowControl/>
              <w:spacing w:line="0" w:lineRule="atLeast"/>
              <w:jc w:val="center"/>
              <w:rPr>
                <w:rFonts w:ascii="微軟正黑體" w:eastAsia="微軟正黑體" w:hAnsi="微軟正黑體" w:cs="Calibri"/>
                <w:b/>
                <w:bCs/>
                <w:color w:val="000000" w:themeColor="text1"/>
                <w:kern w:val="0"/>
                <w:szCs w:val="24"/>
              </w:rPr>
            </w:pPr>
            <w:r w:rsidRPr="00D7206A">
              <w:rPr>
                <w:rFonts w:ascii="微軟正黑體" w:eastAsia="微軟正黑體" w:hAnsi="微軟正黑體" w:cs="Calibri" w:hint="eastAsia"/>
                <w:b/>
                <w:bCs/>
                <w:color w:val="000000" w:themeColor="text1"/>
                <w:kern w:val="0"/>
                <w:szCs w:val="24"/>
              </w:rPr>
              <w:t>該類別員工人數</w:t>
            </w:r>
          </w:p>
        </w:tc>
        <w:tc>
          <w:tcPr>
            <w:tcW w:w="1701" w:type="dxa"/>
            <w:shd w:val="clear" w:color="000000" w:fill="FCD5B4"/>
            <w:vAlign w:val="center"/>
            <w:hideMark/>
          </w:tcPr>
          <w:p w14:paraId="7E671D08" w14:textId="77777777" w:rsidR="004F7476" w:rsidRPr="00D7206A" w:rsidRDefault="004F7476" w:rsidP="00D408A8">
            <w:pPr>
              <w:widowControl/>
              <w:spacing w:line="0" w:lineRule="atLeast"/>
              <w:jc w:val="center"/>
              <w:rPr>
                <w:rFonts w:ascii="微軟正黑體" w:eastAsia="微軟正黑體" w:hAnsi="微軟正黑體" w:cs="Calibri"/>
                <w:b/>
                <w:bCs/>
                <w:color w:val="000000" w:themeColor="text1"/>
                <w:kern w:val="0"/>
                <w:szCs w:val="24"/>
              </w:rPr>
            </w:pPr>
            <w:r w:rsidRPr="00D7206A">
              <w:rPr>
                <w:rFonts w:ascii="微軟正黑體" w:eastAsia="微軟正黑體" w:hAnsi="微軟正黑體" w:cs="Calibri" w:hint="eastAsia"/>
                <w:b/>
                <w:bCs/>
                <w:color w:val="000000" w:themeColor="text1"/>
                <w:kern w:val="0"/>
                <w:szCs w:val="24"/>
              </w:rPr>
              <w:t>百分比</w:t>
            </w:r>
          </w:p>
        </w:tc>
      </w:tr>
      <w:tr w:rsidR="004F7476" w:rsidRPr="00D7206A" w14:paraId="3142DCA2" w14:textId="77777777" w:rsidTr="00D408A8">
        <w:trPr>
          <w:trHeight w:val="405"/>
        </w:trPr>
        <w:tc>
          <w:tcPr>
            <w:tcW w:w="1280" w:type="dxa"/>
            <w:vMerge w:val="restart"/>
            <w:vAlign w:val="center"/>
            <w:hideMark/>
          </w:tcPr>
          <w:p w14:paraId="0C69B883"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性別</w:t>
            </w:r>
          </w:p>
        </w:tc>
        <w:tc>
          <w:tcPr>
            <w:tcW w:w="1976" w:type="dxa"/>
            <w:vAlign w:val="center"/>
            <w:hideMark/>
          </w:tcPr>
          <w:p w14:paraId="4ED8342F"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男</w:t>
            </w:r>
          </w:p>
        </w:tc>
        <w:tc>
          <w:tcPr>
            <w:tcW w:w="2126" w:type="dxa"/>
            <w:vAlign w:val="center"/>
            <w:hideMark/>
          </w:tcPr>
          <w:p w14:paraId="5756CA90"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11</w:t>
            </w:r>
          </w:p>
        </w:tc>
        <w:tc>
          <w:tcPr>
            <w:tcW w:w="1984" w:type="dxa"/>
            <w:vAlign w:val="center"/>
            <w:hideMark/>
          </w:tcPr>
          <w:p w14:paraId="37A5C7D6"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15</w:t>
            </w:r>
          </w:p>
        </w:tc>
        <w:tc>
          <w:tcPr>
            <w:tcW w:w="1701" w:type="dxa"/>
            <w:vAlign w:val="center"/>
            <w:hideMark/>
          </w:tcPr>
          <w:p w14:paraId="6DF02831"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73.33%</w:t>
            </w:r>
          </w:p>
        </w:tc>
      </w:tr>
      <w:tr w:rsidR="004F7476" w:rsidRPr="00D7206A" w14:paraId="72A0231C" w14:textId="77777777" w:rsidTr="00D408A8">
        <w:trPr>
          <w:trHeight w:val="405"/>
        </w:trPr>
        <w:tc>
          <w:tcPr>
            <w:tcW w:w="1280" w:type="dxa"/>
            <w:vMerge/>
            <w:vAlign w:val="center"/>
            <w:hideMark/>
          </w:tcPr>
          <w:p w14:paraId="6D16FE01"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p>
        </w:tc>
        <w:tc>
          <w:tcPr>
            <w:tcW w:w="1976" w:type="dxa"/>
            <w:vAlign w:val="center"/>
            <w:hideMark/>
          </w:tcPr>
          <w:p w14:paraId="261B4D53"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女</w:t>
            </w:r>
          </w:p>
        </w:tc>
        <w:tc>
          <w:tcPr>
            <w:tcW w:w="2126" w:type="dxa"/>
            <w:vAlign w:val="center"/>
            <w:hideMark/>
          </w:tcPr>
          <w:p w14:paraId="00721E6E"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8</w:t>
            </w:r>
          </w:p>
        </w:tc>
        <w:tc>
          <w:tcPr>
            <w:tcW w:w="1984" w:type="dxa"/>
            <w:vAlign w:val="center"/>
            <w:hideMark/>
          </w:tcPr>
          <w:p w14:paraId="35061B0F"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12</w:t>
            </w:r>
          </w:p>
        </w:tc>
        <w:tc>
          <w:tcPr>
            <w:tcW w:w="1701" w:type="dxa"/>
            <w:vAlign w:val="center"/>
            <w:hideMark/>
          </w:tcPr>
          <w:p w14:paraId="4648D1A9"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66.67%</w:t>
            </w:r>
          </w:p>
        </w:tc>
      </w:tr>
      <w:tr w:rsidR="004F7476" w:rsidRPr="00D7206A" w14:paraId="461BD7B1" w14:textId="77777777" w:rsidTr="00D408A8">
        <w:trPr>
          <w:trHeight w:val="405"/>
        </w:trPr>
        <w:tc>
          <w:tcPr>
            <w:tcW w:w="1280" w:type="dxa"/>
            <w:vMerge w:val="restart"/>
            <w:vAlign w:val="center"/>
            <w:hideMark/>
          </w:tcPr>
          <w:p w14:paraId="046FE21C"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員工類別</w:t>
            </w:r>
          </w:p>
        </w:tc>
        <w:tc>
          <w:tcPr>
            <w:tcW w:w="1976" w:type="dxa"/>
            <w:vAlign w:val="center"/>
            <w:hideMark/>
          </w:tcPr>
          <w:p w14:paraId="5342063E"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管理人員</w:t>
            </w:r>
          </w:p>
        </w:tc>
        <w:tc>
          <w:tcPr>
            <w:tcW w:w="2126" w:type="dxa"/>
            <w:vAlign w:val="center"/>
            <w:hideMark/>
          </w:tcPr>
          <w:p w14:paraId="26F64999"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5</w:t>
            </w:r>
          </w:p>
        </w:tc>
        <w:tc>
          <w:tcPr>
            <w:tcW w:w="1984" w:type="dxa"/>
            <w:vAlign w:val="center"/>
            <w:hideMark/>
          </w:tcPr>
          <w:p w14:paraId="51723A96"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6</w:t>
            </w:r>
          </w:p>
        </w:tc>
        <w:tc>
          <w:tcPr>
            <w:tcW w:w="1701" w:type="dxa"/>
            <w:vAlign w:val="center"/>
            <w:hideMark/>
          </w:tcPr>
          <w:p w14:paraId="263E7BB0"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83.33%</w:t>
            </w:r>
          </w:p>
        </w:tc>
      </w:tr>
      <w:tr w:rsidR="004F7476" w:rsidRPr="00D7206A" w14:paraId="16965077" w14:textId="77777777" w:rsidTr="00D408A8">
        <w:trPr>
          <w:trHeight w:val="405"/>
        </w:trPr>
        <w:tc>
          <w:tcPr>
            <w:tcW w:w="1280" w:type="dxa"/>
            <w:vMerge/>
            <w:vAlign w:val="center"/>
            <w:hideMark/>
          </w:tcPr>
          <w:p w14:paraId="352E8974" w14:textId="77777777" w:rsidR="004F7476" w:rsidRPr="00D7206A" w:rsidRDefault="004F7476" w:rsidP="00D408A8">
            <w:pPr>
              <w:widowControl/>
              <w:spacing w:line="0" w:lineRule="atLeast"/>
              <w:rPr>
                <w:rFonts w:ascii="微軟正黑體" w:eastAsia="微軟正黑體" w:hAnsi="微軟正黑體" w:cs="Calibri"/>
                <w:color w:val="000000" w:themeColor="text1"/>
                <w:kern w:val="0"/>
                <w:szCs w:val="24"/>
              </w:rPr>
            </w:pPr>
          </w:p>
        </w:tc>
        <w:tc>
          <w:tcPr>
            <w:tcW w:w="1976" w:type="dxa"/>
            <w:vAlign w:val="center"/>
            <w:hideMark/>
          </w:tcPr>
          <w:p w14:paraId="555BED0C"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業務行政人員</w:t>
            </w:r>
          </w:p>
        </w:tc>
        <w:tc>
          <w:tcPr>
            <w:tcW w:w="2126" w:type="dxa"/>
            <w:vAlign w:val="center"/>
            <w:hideMark/>
          </w:tcPr>
          <w:p w14:paraId="42A1D142"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2</w:t>
            </w:r>
          </w:p>
        </w:tc>
        <w:tc>
          <w:tcPr>
            <w:tcW w:w="1984" w:type="dxa"/>
            <w:vAlign w:val="center"/>
            <w:hideMark/>
          </w:tcPr>
          <w:p w14:paraId="54E59A08"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8</w:t>
            </w:r>
          </w:p>
        </w:tc>
        <w:tc>
          <w:tcPr>
            <w:tcW w:w="1701" w:type="dxa"/>
            <w:vAlign w:val="center"/>
            <w:hideMark/>
          </w:tcPr>
          <w:p w14:paraId="07530292"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25.00%</w:t>
            </w:r>
          </w:p>
        </w:tc>
      </w:tr>
      <w:tr w:rsidR="004F7476" w:rsidRPr="00D7206A" w14:paraId="7AFE5705" w14:textId="77777777" w:rsidTr="00D408A8">
        <w:trPr>
          <w:trHeight w:val="405"/>
        </w:trPr>
        <w:tc>
          <w:tcPr>
            <w:tcW w:w="1280" w:type="dxa"/>
            <w:vMerge/>
            <w:vAlign w:val="center"/>
            <w:hideMark/>
          </w:tcPr>
          <w:p w14:paraId="1F99AC44" w14:textId="77777777" w:rsidR="004F7476" w:rsidRPr="00D7206A" w:rsidRDefault="004F7476" w:rsidP="00D408A8">
            <w:pPr>
              <w:widowControl/>
              <w:spacing w:line="0" w:lineRule="atLeast"/>
              <w:rPr>
                <w:rFonts w:ascii="微軟正黑體" w:eastAsia="微軟正黑體" w:hAnsi="微軟正黑體" w:cs="Calibri"/>
                <w:color w:val="000000" w:themeColor="text1"/>
                <w:kern w:val="0"/>
                <w:szCs w:val="24"/>
              </w:rPr>
            </w:pPr>
          </w:p>
        </w:tc>
        <w:tc>
          <w:tcPr>
            <w:tcW w:w="1976" w:type="dxa"/>
            <w:vAlign w:val="center"/>
            <w:hideMark/>
          </w:tcPr>
          <w:p w14:paraId="657267AB"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研發人員</w:t>
            </w:r>
          </w:p>
        </w:tc>
        <w:tc>
          <w:tcPr>
            <w:tcW w:w="2126" w:type="dxa"/>
            <w:vAlign w:val="center"/>
            <w:hideMark/>
          </w:tcPr>
          <w:p w14:paraId="71000973"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12</w:t>
            </w:r>
          </w:p>
        </w:tc>
        <w:tc>
          <w:tcPr>
            <w:tcW w:w="1984" w:type="dxa"/>
            <w:vAlign w:val="center"/>
            <w:hideMark/>
          </w:tcPr>
          <w:p w14:paraId="2977640F"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13</w:t>
            </w:r>
          </w:p>
        </w:tc>
        <w:tc>
          <w:tcPr>
            <w:tcW w:w="1701" w:type="dxa"/>
            <w:vAlign w:val="center"/>
            <w:hideMark/>
          </w:tcPr>
          <w:p w14:paraId="644660D9" w14:textId="77777777" w:rsidR="004F7476" w:rsidRPr="00D7206A" w:rsidRDefault="004F7476" w:rsidP="00D408A8">
            <w:pPr>
              <w:widowControl/>
              <w:spacing w:line="0" w:lineRule="atLeast"/>
              <w:jc w:val="center"/>
              <w:rPr>
                <w:rFonts w:ascii="微軟正黑體" w:eastAsia="微軟正黑體" w:hAnsi="微軟正黑體" w:cs="Calibri"/>
                <w:color w:val="000000" w:themeColor="text1"/>
                <w:kern w:val="0"/>
                <w:szCs w:val="24"/>
              </w:rPr>
            </w:pPr>
            <w:r w:rsidRPr="00D7206A">
              <w:rPr>
                <w:rFonts w:ascii="微軟正黑體" w:eastAsia="微軟正黑體" w:hAnsi="微軟正黑體" w:cs="Calibri" w:hint="eastAsia"/>
                <w:color w:val="000000" w:themeColor="text1"/>
                <w:kern w:val="0"/>
                <w:szCs w:val="24"/>
              </w:rPr>
              <w:t>92.31%</w:t>
            </w:r>
          </w:p>
        </w:tc>
      </w:tr>
    </w:tbl>
    <w:p w14:paraId="0A5D5421" w14:textId="77777777" w:rsidR="004F7476" w:rsidRPr="00D7206A" w:rsidRDefault="004F7476" w:rsidP="004F7476">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color w:val="000000" w:themeColor="text1"/>
          <w:sz w:val="20"/>
          <w:szCs w:val="20"/>
        </w:rPr>
        <w:t>註1：關於績效考核人數之差異，主要係受國寶集團支援兼任人員之影響。由於該類人員之薪資結構與考評機制係依循集團整體規範，導致本公司在統計上未將其列入內部績效考核對象。</w:t>
      </w:r>
    </w:p>
    <w:p w14:paraId="39712C76" w14:textId="77777777" w:rsidR="004F7476" w:rsidRPr="00D7206A" w:rsidRDefault="004F7476" w:rsidP="004F7476">
      <w:pPr>
        <w:pStyle w:val="3"/>
      </w:pPr>
      <w:bookmarkStart w:id="48" w:name="_Toc223609446"/>
    </w:p>
    <w:p w14:paraId="45C386BB" w14:textId="77777777" w:rsidR="004F7476" w:rsidRPr="00D7206A" w:rsidRDefault="004F7476" w:rsidP="004F7476">
      <w:pPr>
        <w:pStyle w:val="3"/>
      </w:pPr>
      <w:bookmarkStart w:id="49" w:name="_Toc233917270"/>
      <w:r w:rsidRPr="00D7206A">
        <w:t>5.2.</w:t>
      </w:r>
      <w:r w:rsidRPr="00D7206A">
        <w:rPr>
          <w:rFonts w:hint="eastAsia"/>
        </w:rPr>
        <w:t>4</w:t>
      </w:r>
      <w:r w:rsidRPr="00D7206A">
        <w:rPr>
          <w:rFonts w:hint="eastAsia"/>
        </w:rPr>
        <w:t>健康職場環境</w:t>
      </w:r>
      <w:bookmarkEnd w:id="48"/>
      <w:bookmarkEnd w:id="49"/>
    </w:p>
    <w:p w14:paraId="791481EE" w14:textId="77777777" w:rsidR="004F7476" w:rsidRPr="00D7206A" w:rsidRDefault="004F7476" w:rsidP="004F7476">
      <w:pPr>
        <w:spacing w:line="0" w:lineRule="atLeast"/>
        <w:ind w:firstLine="482"/>
        <w:rPr>
          <w:rFonts w:ascii="微軟正黑體" w:eastAsia="微軟正黑體" w:hAnsi="微軟正黑體"/>
          <w:color w:val="000000" w:themeColor="text1"/>
        </w:rPr>
      </w:pPr>
      <w:r w:rsidRPr="00D7206A">
        <w:rPr>
          <w:rFonts w:ascii="微軟正黑體" w:eastAsia="微軟正黑體" w:hAnsi="微軟正黑體"/>
          <w:color w:val="000000" w:themeColor="text1"/>
        </w:rPr>
        <w:t>松崗國際</w:t>
      </w:r>
      <w:r w:rsidRPr="00D7206A">
        <w:rPr>
          <w:rFonts w:ascii="微軟正黑體" w:eastAsia="微軟正黑體" w:hAnsi="微軟正黑體" w:hint="eastAsia"/>
          <w:color w:val="000000" w:themeColor="text1"/>
        </w:rPr>
        <w:t>致力於提供員工安全的工作環境</w:t>
      </w:r>
      <w:r w:rsidRPr="00D7206A">
        <w:rPr>
          <w:rFonts w:ascii="微軟正黑體" w:eastAsia="微軟正黑體" w:hAnsi="微軟正黑體"/>
          <w:color w:val="000000" w:themeColor="text1"/>
        </w:rPr>
        <w:t>，我們透過多</w:t>
      </w:r>
      <w:r w:rsidRPr="00D7206A">
        <w:rPr>
          <w:rFonts w:ascii="微軟正黑體" w:eastAsia="微軟正黑體" w:hAnsi="微軟正黑體" w:hint="eastAsia"/>
          <w:color w:val="000000" w:themeColor="text1"/>
        </w:rPr>
        <w:t>種</w:t>
      </w:r>
      <w:r w:rsidRPr="00D7206A">
        <w:rPr>
          <w:rFonts w:ascii="微軟正黑體" w:eastAsia="微軟正黑體" w:hAnsi="微軟正黑體"/>
          <w:color w:val="000000" w:themeColor="text1"/>
        </w:rPr>
        <w:t>職場健康</w:t>
      </w:r>
      <w:r w:rsidRPr="00D7206A">
        <w:rPr>
          <w:rFonts w:ascii="微軟正黑體" w:eastAsia="微軟正黑體" w:hAnsi="微軟正黑體" w:hint="eastAsia"/>
          <w:color w:val="000000" w:themeColor="text1"/>
        </w:rPr>
        <w:t>環境</w:t>
      </w:r>
      <w:r w:rsidRPr="00D7206A">
        <w:rPr>
          <w:rFonts w:ascii="微軟正黑體" w:eastAsia="微軟正黑體" w:hAnsi="微軟正黑體"/>
          <w:color w:val="000000" w:themeColor="text1"/>
        </w:rPr>
        <w:t>措施，將預防意識</w:t>
      </w:r>
      <w:r w:rsidRPr="00D7206A">
        <w:rPr>
          <w:rFonts w:ascii="微軟正黑體" w:eastAsia="微軟正黑體" w:hAnsi="微軟正黑體" w:hint="eastAsia"/>
          <w:color w:val="000000" w:themeColor="text1"/>
        </w:rPr>
        <w:t>融入</w:t>
      </w:r>
      <w:r w:rsidRPr="00D7206A">
        <w:rPr>
          <w:rFonts w:ascii="微軟正黑體" w:eastAsia="微軟正黑體" w:hAnsi="微軟正黑體"/>
          <w:color w:val="000000" w:themeColor="text1"/>
        </w:rPr>
        <w:t>於</w:t>
      </w:r>
      <w:r w:rsidRPr="00D7206A">
        <w:rPr>
          <w:rFonts w:ascii="微軟正黑體" w:eastAsia="微軟正黑體" w:hAnsi="微軟正黑體" w:hint="eastAsia"/>
          <w:color w:val="000000" w:themeColor="text1"/>
        </w:rPr>
        <w:t>員工的工作日常</w:t>
      </w:r>
      <w:r w:rsidRPr="00D7206A">
        <w:rPr>
          <w:rFonts w:ascii="微軟正黑體" w:eastAsia="微軟正黑體" w:hAnsi="微軟正黑體"/>
          <w:color w:val="000000" w:themeColor="text1"/>
        </w:rPr>
        <w:t>。我們積極構築安全、舒適的辦公空間，</w:t>
      </w:r>
      <w:r w:rsidRPr="00D7206A">
        <w:rPr>
          <w:rFonts w:ascii="微軟正黑體" w:eastAsia="微軟正黑體" w:hAnsi="微軟正黑體" w:hint="eastAsia"/>
          <w:color w:val="000000" w:themeColor="text1"/>
          <w:szCs w:val="24"/>
        </w:rPr>
        <w:t>並向全體員工宣導，以建立安全預防意識，</w:t>
      </w:r>
      <w:r w:rsidRPr="00D7206A">
        <w:rPr>
          <w:rFonts w:ascii="微軟正黑體" w:eastAsia="微軟正黑體" w:hAnsi="微軟正黑體"/>
          <w:color w:val="000000" w:themeColor="text1"/>
        </w:rPr>
        <w:t>全方位守護同仁的身心健康。</w:t>
      </w:r>
    </w:p>
    <w:p w14:paraId="22C98B0A" w14:textId="77777777" w:rsidR="004F7476" w:rsidRPr="00D7206A" w:rsidRDefault="004F7476" w:rsidP="004F7476">
      <w:pPr>
        <w:spacing w:line="0" w:lineRule="atLeast"/>
        <w:rPr>
          <w:rFonts w:ascii="微軟正黑體" w:eastAsia="微軟正黑體" w:hAnsi="微軟正黑體"/>
          <w:b/>
          <w:bCs/>
          <w:color w:val="000000" w:themeColor="text1"/>
        </w:rPr>
      </w:pPr>
    </w:p>
    <w:p w14:paraId="28E7B09D" w14:textId="77777777" w:rsidR="004F7476" w:rsidRPr="00D7206A" w:rsidRDefault="004F7476" w:rsidP="004F7476">
      <w:pPr>
        <w:spacing w:line="0" w:lineRule="atLeast"/>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松崗具體措施</w:t>
      </w:r>
    </w:p>
    <w:tbl>
      <w:tblPr>
        <w:tblStyle w:val="af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35"/>
        <w:gridCol w:w="7171"/>
      </w:tblGrid>
      <w:tr w:rsidR="004F7476" w:rsidRPr="00D7206A" w14:paraId="00F75219" w14:textId="77777777" w:rsidTr="00D408A8">
        <w:tc>
          <w:tcPr>
            <w:tcW w:w="1838" w:type="dxa"/>
            <w:shd w:val="clear" w:color="auto" w:fill="FBE4D5" w:themeFill="accent2" w:themeFillTint="33"/>
          </w:tcPr>
          <w:p w14:paraId="5B6F306E"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項目</w:t>
            </w:r>
          </w:p>
        </w:tc>
        <w:tc>
          <w:tcPr>
            <w:tcW w:w="7178" w:type="dxa"/>
            <w:shd w:val="clear" w:color="auto" w:fill="FBE4D5" w:themeFill="accent2" w:themeFillTint="33"/>
          </w:tcPr>
          <w:p w14:paraId="53A1CB0B"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說明</w:t>
            </w:r>
          </w:p>
        </w:tc>
      </w:tr>
      <w:tr w:rsidR="004F7476" w:rsidRPr="00D7206A" w14:paraId="6368276D" w14:textId="77777777" w:rsidTr="00D408A8">
        <w:tc>
          <w:tcPr>
            <w:tcW w:w="1838" w:type="dxa"/>
            <w:shd w:val="clear" w:color="auto" w:fill="FBE4D5" w:themeFill="accent2" w:themeFillTint="33"/>
          </w:tcPr>
          <w:p w14:paraId="2B15282E"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員工健康</w:t>
            </w:r>
          </w:p>
        </w:tc>
        <w:tc>
          <w:tcPr>
            <w:tcW w:w="7178" w:type="dxa"/>
          </w:tcPr>
          <w:p w14:paraId="65B32ECC" w14:textId="77777777" w:rsidR="004F7476" w:rsidRPr="00D7206A" w:rsidRDefault="004F7476" w:rsidP="004F7476">
            <w:pPr>
              <w:pStyle w:val="af3"/>
              <w:numPr>
                <w:ilvl w:val="0"/>
                <w:numId w:val="35"/>
              </w:numPr>
              <w:ind w:leftChars="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與特約醫院、診所合作，提供健康檢查服務；2025年健康檢查期間為2025/10/23~2025/11/20。</w:t>
            </w:r>
          </w:p>
          <w:p w14:paraId="26173565" w14:textId="77777777" w:rsidR="004F7476" w:rsidRPr="00D7206A" w:rsidRDefault="004F7476" w:rsidP="004F7476">
            <w:pPr>
              <w:pStyle w:val="af3"/>
              <w:numPr>
                <w:ilvl w:val="0"/>
                <w:numId w:val="35"/>
              </w:numPr>
              <w:ind w:leftChars="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不定期疾病防治宣導。</w:t>
            </w:r>
          </w:p>
        </w:tc>
      </w:tr>
      <w:tr w:rsidR="004F7476" w:rsidRPr="00D7206A" w14:paraId="4AD814E0" w14:textId="77777777" w:rsidTr="00D408A8">
        <w:tc>
          <w:tcPr>
            <w:tcW w:w="1838" w:type="dxa"/>
            <w:shd w:val="clear" w:color="auto" w:fill="FBE4D5" w:themeFill="accent2" w:themeFillTint="33"/>
          </w:tcPr>
          <w:p w14:paraId="2DBD623B"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lastRenderedPageBreak/>
              <w:t>工作環境</w:t>
            </w:r>
          </w:p>
        </w:tc>
        <w:tc>
          <w:tcPr>
            <w:tcW w:w="7178" w:type="dxa"/>
          </w:tcPr>
          <w:p w14:paraId="556E3EE9" w14:textId="77777777" w:rsidR="004F7476" w:rsidRPr="00D7206A" w:rsidRDefault="004F7476" w:rsidP="004F7476">
            <w:pPr>
              <w:pStyle w:val="af3"/>
              <w:numPr>
                <w:ilvl w:val="0"/>
                <w:numId w:val="35"/>
              </w:numPr>
              <w:ind w:leftChars="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辦公室電器旁附有電器使用安全標語，</w:t>
            </w:r>
            <w:r w:rsidRPr="00D7206A">
              <w:rPr>
                <w:rFonts w:ascii="微軟正黑體" w:eastAsia="微軟正黑體" w:hAnsi="微軟正黑體" w:cs="Arial"/>
                <w:color w:val="000000" w:themeColor="text1"/>
              </w:rPr>
              <w:t>提醒員工正確使用設備，避免因操作不當導致事故</w:t>
            </w:r>
            <w:r w:rsidRPr="00D7206A">
              <w:rPr>
                <w:rFonts w:ascii="微軟正黑體" w:eastAsia="微軟正黑體" w:hAnsi="微軟正黑體" w:cs="Arial" w:hint="eastAsia"/>
                <w:color w:val="000000" w:themeColor="text1"/>
              </w:rPr>
              <w:t>。</w:t>
            </w:r>
          </w:p>
          <w:p w14:paraId="01704372" w14:textId="77777777" w:rsidR="004F7476" w:rsidRPr="00D7206A" w:rsidRDefault="004F7476" w:rsidP="004F7476">
            <w:pPr>
              <w:pStyle w:val="af3"/>
              <w:numPr>
                <w:ilvl w:val="0"/>
                <w:numId w:val="35"/>
              </w:numPr>
              <w:ind w:leftChars="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於辦公室設置</w:t>
            </w:r>
            <w:r w:rsidRPr="00D7206A">
              <w:rPr>
                <w:rFonts w:ascii="微軟正黑體" w:eastAsia="微軟正黑體" w:hAnsi="微軟正黑體"/>
                <w:color w:val="000000" w:themeColor="text1"/>
              </w:rPr>
              <w:t>急救箱</w:t>
            </w:r>
            <w:r w:rsidRPr="00D7206A">
              <w:rPr>
                <w:rFonts w:ascii="微軟正黑體" w:eastAsia="微軟正黑體" w:hAnsi="微軟正黑體" w:hint="eastAsia"/>
                <w:color w:val="000000" w:themeColor="text1"/>
              </w:rPr>
              <w:t>。</w:t>
            </w:r>
          </w:p>
        </w:tc>
      </w:tr>
      <w:tr w:rsidR="004F7476" w:rsidRPr="00D7206A" w14:paraId="3B21B976" w14:textId="77777777" w:rsidTr="00D408A8">
        <w:tc>
          <w:tcPr>
            <w:tcW w:w="1838" w:type="dxa"/>
            <w:shd w:val="clear" w:color="auto" w:fill="FBE4D5" w:themeFill="accent2" w:themeFillTint="33"/>
          </w:tcPr>
          <w:p w14:paraId="5EA5B283" w14:textId="77777777" w:rsidR="004F7476" w:rsidRPr="00D7206A" w:rsidRDefault="004F7476" w:rsidP="00D408A8">
            <w:pPr>
              <w:spacing w:line="0" w:lineRule="atLeast"/>
              <w:jc w:val="center"/>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緊急應變</w:t>
            </w:r>
          </w:p>
        </w:tc>
        <w:tc>
          <w:tcPr>
            <w:tcW w:w="7178" w:type="dxa"/>
          </w:tcPr>
          <w:p w14:paraId="15BE286E" w14:textId="77777777" w:rsidR="004F7476" w:rsidRPr="00D7206A" w:rsidRDefault="004F7476" w:rsidP="004F7476">
            <w:pPr>
              <w:pStyle w:val="af3"/>
              <w:numPr>
                <w:ilvl w:val="0"/>
                <w:numId w:val="35"/>
              </w:numPr>
              <w:ind w:leftChars="0"/>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定期舉行防災演練，提供AED及CPR急救訓練，培養員工工作安全意識。</w:t>
            </w:r>
          </w:p>
        </w:tc>
      </w:tr>
    </w:tbl>
    <w:p w14:paraId="17D4B1DF" w14:textId="77777777" w:rsidR="004F7476" w:rsidRPr="00D7206A" w:rsidRDefault="004F7476" w:rsidP="004F7476">
      <w:pPr>
        <w:spacing w:line="0" w:lineRule="atLeast"/>
        <w:rPr>
          <w:rFonts w:ascii="微軟正黑體" w:eastAsia="微軟正黑體" w:hAnsi="微軟正黑體"/>
          <w:b/>
          <w:bCs/>
          <w:color w:val="000000" w:themeColor="text1"/>
        </w:rPr>
      </w:pPr>
    </w:p>
    <w:p w14:paraId="55B86EDC" w14:textId="77777777" w:rsidR="004F7476" w:rsidRPr="00D7206A" w:rsidRDefault="004F7476" w:rsidP="004F7476">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急救箱</w:t>
      </w:r>
    </w:p>
    <w:tbl>
      <w:tblPr>
        <w:tblStyle w:val="af2"/>
        <w:tblW w:w="0" w:type="auto"/>
        <w:tblLook w:val="04A0" w:firstRow="1" w:lastRow="0" w:firstColumn="1" w:lastColumn="0" w:noHBand="0" w:noVBand="1"/>
      </w:tblPr>
      <w:tblGrid>
        <w:gridCol w:w="3539"/>
        <w:gridCol w:w="3546"/>
      </w:tblGrid>
      <w:tr w:rsidR="004F7476" w:rsidRPr="00D7206A" w14:paraId="1F32162B" w14:textId="77777777" w:rsidTr="00D408A8">
        <w:tc>
          <w:tcPr>
            <w:tcW w:w="3539" w:type="dxa"/>
          </w:tcPr>
          <w:p w14:paraId="1F81C644" w14:textId="77777777" w:rsidR="004F7476" w:rsidRPr="00D7206A" w:rsidRDefault="004F7476" w:rsidP="00D408A8">
            <w:pPr>
              <w:spacing w:line="0" w:lineRule="atLeast"/>
              <w:jc w:val="both"/>
              <w:rPr>
                <w:rFonts w:ascii="微軟正黑體" w:eastAsia="微軟正黑體" w:hAnsi="微軟正黑體"/>
                <w:b/>
                <w:bCs/>
                <w:noProof/>
                <w:color w:val="000000" w:themeColor="text1"/>
              </w:rPr>
            </w:pPr>
            <w:r w:rsidRPr="00D7206A">
              <w:rPr>
                <w:rFonts w:ascii="微軟正黑體" w:eastAsia="微軟正黑體" w:hAnsi="微軟正黑體"/>
                <w:b/>
                <w:bCs/>
                <w:noProof/>
                <w:color w:val="000000" w:themeColor="text1"/>
              </w:rPr>
              <w:drawing>
                <wp:inline distT="0" distB="0" distL="0" distR="0" wp14:anchorId="045C9ADF" wp14:editId="6FAE0CAA">
                  <wp:extent cx="2094535" cy="2792095"/>
                  <wp:effectExtent l="0" t="0" r="1270" b="8255"/>
                  <wp:docPr id="1644601289"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01289" name="圖片 1644601289"/>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096802" cy="2795117"/>
                          </a:xfrm>
                          <a:prstGeom prst="rect">
                            <a:avLst/>
                          </a:prstGeom>
                        </pic:spPr>
                      </pic:pic>
                    </a:graphicData>
                  </a:graphic>
                </wp:inline>
              </w:drawing>
            </w:r>
          </w:p>
        </w:tc>
        <w:tc>
          <w:tcPr>
            <w:tcW w:w="3402" w:type="dxa"/>
          </w:tcPr>
          <w:p w14:paraId="509FD819" w14:textId="77777777" w:rsidR="004F7476" w:rsidRPr="00D7206A" w:rsidRDefault="004F7476" w:rsidP="00D408A8">
            <w:pPr>
              <w:tabs>
                <w:tab w:val="left" w:pos="1673"/>
              </w:tabs>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b/>
                <w:bCs/>
                <w:noProof/>
                <w:color w:val="000000" w:themeColor="text1"/>
              </w:rPr>
              <w:drawing>
                <wp:inline distT="0" distB="0" distL="0" distR="0" wp14:anchorId="0328C3AF" wp14:editId="4DE7AFAB">
                  <wp:extent cx="2108835" cy="2811158"/>
                  <wp:effectExtent l="0" t="0" r="5715" b="8255"/>
                  <wp:docPr id="1250586932"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86932" name="圖片 1250586932"/>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120616" cy="2826863"/>
                          </a:xfrm>
                          <a:prstGeom prst="rect">
                            <a:avLst/>
                          </a:prstGeom>
                        </pic:spPr>
                      </pic:pic>
                    </a:graphicData>
                  </a:graphic>
                </wp:inline>
              </w:drawing>
            </w:r>
          </w:p>
        </w:tc>
      </w:tr>
    </w:tbl>
    <w:p w14:paraId="5F89365A" w14:textId="77777777" w:rsidR="004F7476" w:rsidRPr="00D7206A" w:rsidRDefault="004F7476" w:rsidP="004F7476">
      <w:pPr>
        <w:spacing w:line="0" w:lineRule="atLeast"/>
        <w:jc w:val="both"/>
        <w:rPr>
          <w:rFonts w:ascii="微軟正黑體" w:eastAsia="微軟正黑體" w:hAnsi="微軟正黑體"/>
          <w:b/>
          <w:bCs/>
          <w:color w:val="000000" w:themeColor="text1"/>
        </w:rPr>
      </w:pPr>
    </w:p>
    <w:p w14:paraId="2DF70685" w14:textId="77777777" w:rsidR="004F7476" w:rsidRPr="00D7206A" w:rsidRDefault="004F7476" w:rsidP="004F7476">
      <w:pPr>
        <w:spacing w:line="0" w:lineRule="atLeast"/>
        <w:jc w:val="both"/>
        <w:rPr>
          <w:rFonts w:ascii="微軟正黑體" w:eastAsia="微軟正黑體" w:hAnsi="微軟正黑體"/>
          <w:b/>
          <w:bCs/>
          <w:color w:val="000000" w:themeColor="text1"/>
        </w:rPr>
      </w:pPr>
    </w:p>
    <w:p w14:paraId="78C1DE66" w14:textId="77777777" w:rsidR="004F7476" w:rsidRPr="00D7206A" w:rsidRDefault="004F7476" w:rsidP="004F7476">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防災演練</w:t>
      </w:r>
    </w:p>
    <w:tbl>
      <w:tblPr>
        <w:tblStyle w:val="af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43"/>
        <w:gridCol w:w="4252"/>
      </w:tblGrid>
      <w:tr w:rsidR="004F7476" w:rsidRPr="00D7206A" w14:paraId="67C1D9F9" w14:textId="77777777" w:rsidTr="00D408A8">
        <w:tc>
          <w:tcPr>
            <w:tcW w:w="4243" w:type="dxa"/>
          </w:tcPr>
          <w:p w14:paraId="407DF733" w14:textId="77777777" w:rsidR="004F7476" w:rsidRPr="00D7206A" w:rsidRDefault="004F7476" w:rsidP="00D408A8">
            <w:pPr>
              <w:spacing w:line="0" w:lineRule="atLeast"/>
              <w:rPr>
                <w:rFonts w:ascii="微軟正黑體" w:eastAsia="微軟正黑體" w:hAnsi="微軟正黑體"/>
                <w:color w:val="000000" w:themeColor="text1"/>
              </w:rPr>
            </w:pPr>
            <w:r w:rsidRPr="00D7206A">
              <w:rPr>
                <w:noProof/>
                <w:color w:val="000000" w:themeColor="text1"/>
              </w:rPr>
              <w:drawing>
                <wp:inline distT="0" distB="0" distL="0" distR="0" wp14:anchorId="4C4B1B93" wp14:editId="786DA8D2">
                  <wp:extent cx="2598878" cy="1957387"/>
                  <wp:effectExtent l="0" t="0" r="0" b="5080"/>
                  <wp:docPr id="1899044329"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608019" cy="1964271"/>
                          </a:xfrm>
                          <a:prstGeom prst="rect">
                            <a:avLst/>
                          </a:prstGeom>
                          <a:noFill/>
                          <a:ln>
                            <a:noFill/>
                          </a:ln>
                        </pic:spPr>
                      </pic:pic>
                    </a:graphicData>
                  </a:graphic>
                </wp:inline>
              </w:drawing>
            </w:r>
          </w:p>
        </w:tc>
        <w:tc>
          <w:tcPr>
            <w:tcW w:w="4252" w:type="dxa"/>
          </w:tcPr>
          <w:p w14:paraId="3B813B04" w14:textId="77777777" w:rsidR="004F7476" w:rsidRPr="00D7206A" w:rsidRDefault="004F7476" w:rsidP="00D408A8">
            <w:pPr>
              <w:spacing w:line="0" w:lineRule="atLeast"/>
              <w:rPr>
                <w:rFonts w:ascii="微軟正黑體" w:eastAsia="微軟正黑體" w:hAnsi="微軟正黑體"/>
                <w:color w:val="000000" w:themeColor="text1"/>
              </w:rPr>
            </w:pPr>
            <w:r w:rsidRPr="00D7206A">
              <w:rPr>
                <w:noProof/>
                <w:color w:val="000000" w:themeColor="text1"/>
              </w:rPr>
              <w:drawing>
                <wp:inline distT="0" distB="0" distL="0" distR="0" wp14:anchorId="21F27900" wp14:editId="6E18C073">
                  <wp:extent cx="2642949" cy="1990725"/>
                  <wp:effectExtent l="0" t="0" r="5080" b="0"/>
                  <wp:docPr id="155502478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645991" cy="1993016"/>
                          </a:xfrm>
                          <a:prstGeom prst="rect">
                            <a:avLst/>
                          </a:prstGeom>
                          <a:noFill/>
                          <a:ln>
                            <a:noFill/>
                          </a:ln>
                        </pic:spPr>
                      </pic:pic>
                    </a:graphicData>
                  </a:graphic>
                </wp:inline>
              </w:drawing>
            </w:r>
          </w:p>
        </w:tc>
      </w:tr>
      <w:tr w:rsidR="004F7476" w:rsidRPr="00D7206A" w14:paraId="6F7B788E" w14:textId="77777777" w:rsidTr="00D408A8">
        <w:tc>
          <w:tcPr>
            <w:tcW w:w="4243" w:type="dxa"/>
          </w:tcPr>
          <w:p w14:paraId="12D41747" w14:textId="77777777" w:rsidR="004F7476" w:rsidRPr="00D7206A" w:rsidRDefault="004F7476" w:rsidP="00D408A8">
            <w:pPr>
              <w:spacing w:line="0" w:lineRule="atLeast"/>
              <w:rPr>
                <w:rFonts w:ascii="微軟正黑體" w:eastAsia="微軟正黑體" w:hAnsi="微軟正黑體"/>
                <w:color w:val="000000" w:themeColor="text1"/>
              </w:rPr>
            </w:pPr>
            <w:r w:rsidRPr="00D7206A">
              <w:rPr>
                <w:noProof/>
                <w:color w:val="000000" w:themeColor="text1"/>
              </w:rPr>
              <w:lastRenderedPageBreak/>
              <w:drawing>
                <wp:inline distT="0" distB="0" distL="0" distR="0" wp14:anchorId="469BF89C" wp14:editId="689D43D3">
                  <wp:extent cx="2624138" cy="1976389"/>
                  <wp:effectExtent l="0" t="0" r="5080" b="5080"/>
                  <wp:docPr id="1989261309"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30913" cy="1981492"/>
                          </a:xfrm>
                          <a:prstGeom prst="rect">
                            <a:avLst/>
                          </a:prstGeom>
                          <a:noFill/>
                          <a:ln>
                            <a:noFill/>
                          </a:ln>
                        </pic:spPr>
                      </pic:pic>
                    </a:graphicData>
                  </a:graphic>
                </wp:inline>
              </w:drawing>
            </w:r>
          </w:p>
        </w:tc>
        <w:tc>
          <w:tcPr>
            <w:tcW w:w="4252" w:type="dxa"/>
          </w:tcPr>
          <w:p w14:paraId="6D8DAEE5" w14:textId="77777777" w:rsidR="004F7476" w:rsidRPr="00D7206A" w:rsidRDefault="004F7476" w:rsidP="00D408A8">
            <w:pPr>
              <w:spacing w:line="0" w:lineRule="atLeast"/>
              <w:rPr>
                <w:rFonts w:ascii="微軟正黑體" w:eastAsia="微軟正黑體" w:hAnsi="微軟正黑體"/>
                <w:color w:val="000000" w:themeColor="text1"/>
              </w:rPr>
            </w:pPr>
            <w:r w:rsidRPr="00D7206A">
              <w:rPr>
                <w:noProof/>
                <w:color w:val="000000" w:themeColor="text1"/>
              </w:rPr>
              <w:drawing>
                <wp:inline distT="0" distB="0" distL="0" distR="0" wp14:anchorId="743FD69B" wp14:editId="5018FA29">
                  <wp:extent cx="2611555" cy="1966912"/>
                  <wp:effectExtent l="0" t="0" r="0" b="0"/>
                  <wp:docPr id="2054370746"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647144" cy="1993716"/>
                          </a:xfrm>
                          <a:prstGeom prst="rect">
                            <a:avLst/>
                          </a:prstGeom>
                          <a:noFill/>
                          <a:ln>
                            <a:noFill/>
                          </a:ln>
                        </pic:spPr>
                      </pic:pic>
                    </a:graphicData>
                  </a:graphic>
                </wp:inline>
              </w:drawing>
            </w:r>
          </w:p>
        </w:tc>
      </w:tr>
    </w:tbl>
    <w:p w14:paraId="6ECCD90B" w14:textId="77777777" w:rsidR="004F7476" w:rsidRPr="00D7206A" w:rsidRDefault="004F7476" w:rsidP="004F7476">
      <w:pPr>
        <w:spacing w:line="0" w:lineRule="atLeast"/>
        <w:rPr>
          <w:rFonts w:ascii="微軟正黑體" w:eastAsia="微軟正黑體" w:hAnsi="微軟正黑體" w:cs="微軟正黑體"/>
          <w:color w:val="000000" w:themeColor="text1"/>
        </w:rPr>
        <w:sectPr w:rsidR="004F7476" w:rsidRPr="00D7206A" w:rsidSect="004F7476">
          <w:pgSz w:w="11906" w:h="16838"/>
          <w:pgMar w:top="1440" w:right="1440" w:bottom="1440" w:left="1440" w:header="851" w:footer="992" w:gutter="0"/>
          <w:cols w:space="425"/>
          <w:docGrid w:type="lines" w:linePitch="360"/>
        </w:sectPr>
      </w:pPr>
    </w:p>
    <w:p w14:paraId="43AF65C5" w14:textId="77777777" w:rsidR="004F7476" w:rsidRPr="00D7206A" w:rsidRDefault="004F7476" w:rsidP="004F7476">
      <w:pPr>
        <w:pStyle w:val="2"/>
      </w:pPr>
      <w:bookmarkStart w:id="50" w:name="_Toc223609447"/>
      <w:bookmarkStart w:id="51" w:name="_Toc233917271"/>
      <w:r w:rsidRPr="00D7206A">
        <w:rPr>
          <w:rFonts w:hint="eastAsia"/>
        </w:rPr>
        <w:lastRenderedPageBreak/>
        <w:t>5.3</w:t>
      </w:r>
      <w:r w:rsidRPr="00D7206A">
        <w:rPr>
          <w:rFonts w:hint="eastAsia"/>
        </w:rPr>
        <w:t>客戶隱私與保護</w:t>
      </w:r>
      <w:bookmarkEnd w:id="50"/>
      <w:bookmarkEnd w:id="51"/>
    </w:p>
    <w:p w14:paraId="3AE00A43" w14:textId="77777777" w:rsidR="004F7476" w:rsidRPr="00D7206A" w:rsidRDefault="004F7476" w:rsidP="004F7476">
      <w:pPr>
        <w:spacing w:line="0" w:lineRule="atLeast"/>
        <w:ind w:firstLine="482"/>
        <w:jc w:val="both"/>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保護客戶隱私，堅守誠信原則，是松崗國際對客戶隱私的承諾。</w:t>
      </w:r>
      <w:r w:rsidRPr="00D7206A">
        <w:rPr>
          <w:rFonts w:ascii="微軟正黑體" w:eastAsia="微軟正黑體" w:hAnsi="微軟正黑體" w:hint="eastAsia"/>
          <w:bCs/>
          <w:color w:val="000000" w:themeColor="text1"/>
        </w:rPr>
        <w:t>公司對客戶資料的蒐集，處理及利用，都有制定相關控管機制，以確保對客戶的資料安全，截至2025年度，公司無</w:t>
      </w:r>
      <w:r w:rsidRPr="00D7206A">
        <w:rPr>
          <w:rFonts w:ascii="微軟正黑體" w:eastAsia="微軟正黑體" w:hAnsi="微軟正黑體" w:cs="Calibri" w:hint="eastAsia"/>
          <w:color w:val="000000" w:themeColor="text1"/>
        </w:rPr>
        <w:t>任何實證侵犯客戶隱私或遺失客戶資料投訴之情形發生。</w:t>
      </w:r>
    </w:p>
    <w:p w14:paraId="3FF6820F" w14:textId="77777777" w:rsidR="004F7476" w:rsidRPr="00D7206A" w:rsidRDefault="004F7476" w:rsidP="004F7476">
      <w:pPr>
        <w:spacing w:line="0" w:lineRule="atLeast"/>
        <w:jc w:val="both"/>
        <w:rPr>
          <w:rFonts w:ascii="微軟正黑體" w:eastAsia="微軟正黑體" w:hAnsi="微軟正黑體" w:cs="Calibri"/>
          <w:b/>
          <w:bCs/>
          <w:color w:val="000000" w:themeColor="text1"/>
        </w:rPr>
      </w:pPr>
    </w:p>
    <w:p w14:paraId="6EE84B7E" w14:textId="77777777" w:rsidR="004F7476" w:rsidRPr="00D7206A" w:rsidRDefault="004F7476" w:rsidP="004F7476">
      <w:pPr>
        <w:spacing w:line="0" w:lineRule="atLeast"/>
        <w:jc w:val="both"/>
        <w:rPr>
          <w:rFonts w:ascii="微軟正黑體" w:eastAsia="微軟正黑體" w:hAnsi="微軟正黑體"/>
          <w:b/>
          <w:bCs/>
          <w:color w:val="000000" w:themeColor="text1"/>
        </w:rPr>
      </w:pPr>
      <w:r w:rsidRPr="00D7206A">
        <w:rPr>
          <w:rFonts w:ascii="微軟正黑體" w:eastAsia="微軟正黑體" w:hAnsi="微軟正黑體" w:cs="Calibri" w:hint="eastAsia"/>
          <w:b/>
          <w:bCs/>
          <w:color w:val="000000" w:themeColor="text1"/>
        </w:rPr>
        <w:t>公司具體措施</w:t>
      </w:r>
    </w:p>
    <w:tbl>
      <w:tblPr>
        <w:tblStyle w:val="af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35"/>
        <w:gridCol w:w="7088"/>
      </w:tblGrid>
      <w:tr w:rsidR="004F7476" w:rsidRPr="00D7206A" w14:paraId="48CBD6B3" w14:textId="77777777" w:rsidTr="00D408A8">
        <w:tc>
          <w:tcPr>
            <w:tcW w:w="1835" w:type="dxa"/>
          </w:tcPr>
          <w:p w14:paraId="60A51D01"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管理辦法</w:t>
            </w:r>
          </w:p>
        </w:tc>
        <w:tc>
          <w:tcPr>
            <w:tcW w:w="7088" w:type="dxa"/>
          </w:tcPr>
          <w:p w14:paraId="39568F7F"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公司訂定「個資管理辦法」、「文件管理辦法」、「教育訓練管理辦法」，其目的維護客戶隱私資料，對於客戶所提供的訊息資料進行內部嚴控把關機制。</w:t>
            </w:r>
          </w:p>
        </w:tc>
      </w:tr>
      <w:tr w:rsidR="004F7476" w:rsidRPr="00D7206A" w14:paraId="0E74E926" w14:textId="77777777" w:rsidTr="00D408A8">
        <w:tc>
          <w:tcPr>
            <w:tcW w:w="1835" w:type="dxa"/>
          </w:tcPr>
          <w:p w14:paraId="4EF86984"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人員管理</w:t>
            </w:r>
          </w:p>
        </w:tc>
        <w:tc>
          <w:tcPr>
            <w:tcW w:w="7088" w:type="dxa"/>
          </w:tcPr>
          <w:p w14:paraId="2AF4DAA6"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cs="Calibri" w:hint="eastAsia"/>
                <w:color w:val="000000" w:themeColor="text1"/>
              </w:rPr>
              <w:t>如有涉及客戶智慧財產權等相關議題，我們會與客戶或者供應商簽屬保密協定(NDA)</w:t>
            </w:r>
            <w:r w:rsidRPr="00D7206A">
              <w:rPr>
                <w:rFonts w:ascii="微軟正黑體" w:eastAsia="微軟正黑體" w:hAnsi="微軟正黑體" w:cs="Calibri"/>
                <w:color w:val="000000" w:themeColor="text1"/>
              </w:rPr>
              <w:t>，我們承諾嚴格遵守法律規範，維護客戶及合作夥伴的權益，以確保合作的信任與安全</w:t>
            </w:r>
            <w:r w:rsidRPr="00D7206A">
              <w:rPr>
                <w:rFonts w:ascii="微軟正黑體" w:eastAsia="微軟正黑體" w:hAnsi="微軟正黑體" w:cs="Calibri" w:hint="eastAsia"/>
                <w:color w:val="000000" w:themeColor="text1"/>
              </w:rPr>
              <w:t>。</w:t>
            </w:r>
          </w:p>
        </w:tc>
      </w:tr>
      <w:tr w:rsidR="004F7476" w:rsidRPr="00D7206A" w14:paraId="51853836" w14:textId="77777777" w:rsidTr="00D408A8">
        <w:tc>
          <w:tcPr>
            <w:tcW w:w="1835" w:type="dxa"/>
          </w:tcPr>
          <w:p w14:paraId="36211E4A"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rFonts w:ascii="微軟正黑體" w:eastAsia="微軟正黑體" w:hAnsi="微軟正黑體" w:hint="eastAsia"/>
                <w:bCs/>
                <w:color w:val="000000" w:themeColor="text1"/>
              </w:rPr>
              <w:t>教育訓練</w:t>
            </w:r>
          </w:p>
        </w:tc>
        <w:tc>
          <w:tcPr>
            <w:tcW w:w="7088" w:type="dxa"/>
          </w:tcPr>
          <w:p w14:paraId="2F93BB4D" w14:textId="77777777" w:rsidR="004F7476" w:rsidRPr="00D7206A" w:rsidRDefault="004F7476" w:rsidP="00D408A8">
            <w:pPr>
              <w:spacing w:line="0" w:lineRule="atLeast"/>
              <w:jc w:val="both"/>
              <w:rPr>
                <w:rFonts w:ascii="微軟正黑體" w:eastAsia="微軟正黑體" w:hAnsi="微軟正黑體" w:cs="Calibri"/>
                <w:color w:val="000000" w:themeColor="text1"/>
              </w:rPr>
            </w:pPr>
            <w:r w:rsidRPr="00D7206A">
              <w:rPr>
                <w:rFonts w:ascii="微軟正黑體" w:eastAsia="微軟正黑體" w:hAnsi="微軟正黑體" w:cs="Calibri" w:hint="eastAsia"/>
                <w:color w:val="000000" w:themeColor="text1"/>
              </w:rPr>
              <w:t>在新進員工到職新人訓練中，我們也會將客戶隱私保護納入課程中，透過訓練與管理，確保每位同仁做好客戶隱私管理之保密工作。</w:t>
            </w:r>
          </w:p>
        </w:tc>
      </w:tr>
    </w:tbl>
    <w:p w14:paraId="7ECA5524" w14:textId="77777777" w:rsidR="004F7476" w:rsidRPr="00D7206A" w:rsidRDefault="004F7476" w:rsidP="004F7476">
      <w:pPr>
        <w:spacing w:line="0" w:lineRule="atLeast"/>
        <w:jc w:val="both"/>
        <w:rPr>
          <w:rFonts w:ascii="微軟正黑體" w:eastAsia="微軟正黑體" w:hAnsi="微軟正黑體"/>
          <w:bCs/>
          <w:color w:val="000000" w:themeColor="text1"/>
        </w:rPr>
      </w:pPr>
    </w:p>
    <w:p w14:paraId="33314B01" w14:textId="77777777" w:rsidR="004F7476" w:rsidRPr="00D7206A" w:rsidRDefault="004F7476" w:rsidP="004F7476">
      <w:pPr>
        <w:pStyle w:val="2"/>
        <w:sectPr w:rsidR="004F7476" w:rsidRPr="00D7206A" w:rsidSect="004F7476">
          <w:pgSz w:w="11906" w:h="16838"/>
          <w:pgMar w:top="1440" w:right="1440" w:bottom="1440" w:left="1440" w:header="851" w:footer="992" w:gutter="0"/>
          <w:cols w:space="425"/>
          <w:docGrid w:type="lines" w:linePitch="360"/>
        </w:sectPr>
      </w:pPr>
    </w:p>
    <w:p w14:paraId="051721D6" w14:textId="77777777" w:rsidR="004F7476" w:rsidRPr="00D7206A" w:rsidRDefault="004F7476" w:rsidP="004F7476">
      <w:pPr>
        <w:pStyle w:val="2"/>
      </w:pPr>
      <w:bookmarkStart w:id="52" w:name="_Toc223609448"/>
      <w:bookmarkStart w:id="53" w:name="_Toc233917272"/>
      <w:r w:rsidRPr="00D7206A">
        <w:rPr>
          <w:rFonts w:hint="eastAsia"/>
        </w:rPr>
        <w:lastRenderedPageBreak/>
        <w:t>5.4</w:t>
      </w:r>
      <w:r w:rsidRPr="00D7206A">
        <w:rPr>
          <w:rFonts w:hint="eastAsia"/>
        </w:rPr>
        <w:t>參與公益</w:t>
      </w:r>
      <w:bookmarkEnd w:id="52"/>
      <w:bookmarkEnd w:id="53"/>
    </w:p>
    <w:p w14:paraId="6379B242" w14:textId="77777777" w:rsidR="004F7476" w:rsidRPr="00D7206A" w:rsidRDefault="004F7476" w:rsidP="004F7476">
      <w:pPr>
        <w:spacing w:line="0" w:lineRule="atLeast"/>
        <w:ind w:firstLine="482"/>
        <w:rPr>
          <w:rFonts w:ascii="微軟正黑體" w:eastAsia="微軟正黑體" w:hAnsi="微軟正黑體"/>
          <w:color w:val="000000" w:themeColor="text1"/>
        </w:rPr>
      </w:pPr>
      <w:r w:rsidRPr="00D7206A">
        <w:rPr>
          <w:rFonts w:ascii="微軟正黑體" w:eastAsia="微軟正黑體" w:hAnsi="微軟正黑體" w:hint="eastAsia"/>
          <w:color w:val="000000" w:themeColor="text1"/>
        </w:rPr>
        <w:t>松崗國際身為整體社會的一員，與投資人、員工、在地社群及其他利害關係人相互依存，期望透過拋磚引玉方式，發揮自身影響力善盡企業的社會責任，公司響應集團號召，透過參與唐氏症基金會活動，關懷弱勢，集合眾人善心並回饋在地社群，以實際行動實踐企業社會責任的承諾，共創更美好的社會。</w:t>
      </w:r>
    </w:p>
    <w:p w14:paraId="4EB86B90" w14:textId="77777777" w:rsidR="004F7476" w:rsidRPr="00D7206A" w:rsidRDefault="004F7476" w:rsidP="004F7476">
      <w:pPr>
        <w:spacing w:line="0" w:lineRule="atLeast"/>
        <w:rPr>
          <w:rFonts w:ascii="微軟正黑體" w:eastAsia="微軟正黑體" w:hAnsi="微軟正黑體"/>
          <w:color w:val="000000" w:themeColor="text1"/>
        </w:rPr>
      </w:pPr>
    </w:p>
    <w:p w14:paraId="14034822" w14:textId="77777777" w:rsidR="004F7476" w:rsidRPr="00D7206A" w:rsidRDefault="004F7476" w:rsidP="004F7476">
      <w:pPr>
        <w:spacing w:line="0" w:lineRule="atLeast"/>
        <w:rPr>
          <w:rFonts w:ascii="微軟正黑體" w:eastAsia="微軟正黑體" w:hAnsi="微軟正黑體"/>
          <w:b/>
          <w:bCs/>
          <w:color w:val="000000" w:themeColor="text1"/>
        </w:rPr>
      </w:pPr>
      <w:r w:rsidRPr="00D7206A">
        <w:rPr>
          <w:rFonts w:ascii="微軟正黑體" w:eastAsia="微軟正黑體" w:hAnsi="微軟正黑體" w:hint="eastAsia"/>
          <w:b/>
          <w:bCs/>
          <w:color w:val="000000" w:themeColor="text1"/>
        </w:rPr>
        <w:t>國寶集團X唐氏症基金會福皂體驗活動</w:t>
      </w:r>
    </w:p>
    <w:tbl>
      <w:tblPr>
        <w:tblStyle w:val="af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508"/>
        <w:gridCol w:w="4498"/>
      </w:tblGrid>
      <w:tr w:rsidR="004F7476" w:rsidRPr="00D7206A" w14:paraId="5CB037C6" w14:textId="77777777" w:rsidTr="00D408A8">
        <w:tc>
          <w:tcPr>
            <w:tcW w:w="4566" w:type="dxa"/>
          </w:tcPr>
          <w:p w14:paraId="5CF30B81"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noProof/>
                <w:color w:val="000000" w:themeColor="text1"/>
              </w:rPr>
              <w:drawing>
                <wp:inline distT="0" distB="0" distL="0" distR="0" wp14:anchorId="6941C87D" wp14:editId="1BB55C32">
                  <wp:extent cx="2769235" cy="1559804"/>
                  <wp:effectExtent l="0" t="0" r="0" b="2540"/>
                  <wp:docPr id="154263188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795996" cy="1574877"/>
                          </a:xfrm>
                          <a:prstGeom prst="rect">
                            <a:avLst/>
                          </a:prstGeom>
                          <a:noFill/>
                          <a:ln>
                            <a:noFill/>
                          </a:ln>
                        </pic:spPr>
                      </pic:pic>
                    </a:graphicData>
                  </a:graphic>
                </wp:inline>
              </w:drawing>
            </w:r>
          </w:p>
        </w:tc>
        <w:tc>
          <w:tcPr>
            <w:tcW w:w="4440" w:type="dxa"/>
          </w:tcPr>
          <w:p w14:paraId="730D34D1"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noProof/>
                <w:color w:val="000000" w:themeColor="text1"/>
              </w:rPr>
              <w:drawing>
                <wp:inline distT="0" distB="0" distL="0" distR="0" wp14:anchorId="179EBC83" wp14:editId="3FB2B8F8">
                  <wp:extent cx="2755273" cy="1551940"/>
                  <wp:effectExtent l="0" t="0" r="6985" b="0"/>
                  <wp:docPr id="927446893"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772182" cy="1561464"/>
                          </a:xfrm>
                          <a:prstGeom prst="rect">
                            <a:avLst/>
                          </a:prstGeom>
                          <a:noFill/>
                          <a:ln>
                            <a:noFill/>
                          </a:ln>
                        </pic:spPr>
                      </pic:pic>
                    </a:graphicData>
                  </a:graphic>
                </wp:inline>
              </w:drawing>
            </w:r>
          </w:p>
        </w:tc>
      </w:tr>
      <w:tr w:rsidR="004F7476" w:rsidRPr="00D7206A" w14:paraId="2FF06099" w14:textId="77777777" w:rsidTr="00D408A8">
        <w:tc>
          <w:tcPr>
            <w:tcW w:w="4566" w:type="dxa"/>
          </w:tcPr>
          <w:p w14:paraId="6F589EE3"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noProof/>
                <w:color w:val="000000" w:themeColor="text1"/>
              </w:rPr>
              <w:drawing>
                <wp:inline distT="0" distB="0" distL="0" distR="0" wp14:anchorId="466ED198" wp14:editId="246B8358">
                  <wp:extent cx="2755273" cy="1551940"/>
                  <wp:effectExtent l="0" t="0" r="6985" b="0"/>
                  <wp:docPr id="1380675434"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767723" cy="1558953"/>
                          </a:xfrm>
                          <a:prstGeom prst="rect">
                            <a:avLst/>
                          </a:prstGeom>
                          <a:noFill/>
                          <a:ln>
                            <a:noFill/>
                          </a:ln>
                        </pic:spPr>
                      </pic:pic>
                    </a:graphicData>
                  </a:graphic>
                </wp:inline>
              </w:drawing>
            </w:r>
          </w:p>
        </w:tc>
        <w:tc>
          <w:tcPr>
            <w:tcW w:w="4440" w:type="dxa"/>
          </w:tcPr>
          <w:p w14:paraId="35D46340"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noProof/>
                <w:color w:val="000000" w:themeColor="text1"/>
              </w:rPr>
              <w:drawing>
                <wp:inline distT="0" distB="0" distL="0" distR="0" wp14:anchorId="4B9A999D" wp14:editId="0504034A">
                  <wp:extent cx="2755273" cy="1551940"/>
                  <wp:effectExtent l="0" t="0" r="6985" b="0"/>
                  <wp:docPr id="1362254665"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770807" cy="1560690"/>
                          </a:xfrm>
                          <a:prstGeom prst="rect">
                            <a:avLst/>
                          </a:prstGeom>
                          <a:noFill/>
                          <a:ln>
                            <a:noFill/>
                          </a:ln>
                        </pic:spPr>
                      </pic:pic>
                    </a:graphicData>
                  </a:graphic>
                </wp:inline>
              </w:drawing>
            </w:r>
          </w:p>
        </w:tc>
      </w:tr>
      <w:tr w:rsidR="004F7476" w:rsidRPr="00D7206A" w14:paraId="2C56E7C6" w14:textId="77777777" w:rsidTr="00D408A8">
        <w:tc>
          <w:tcPr>
            <w:tcW w:w="4566" w:type="dxa"/>
          </w:tcPr>
          <w:p w14:paraId="33B698F6" w14:textId="77777777" w:rsidR="004F7476" w:rsidRPr="00D7206A" w:rsidRDefault="004F7476" w:rsidP="00D408A8">
            <w:pPr>
              <w:spacing w:line="0" w:lineRule="atLeast"/>
              <w:jc w:val="both"/>
              <w:rPr>
                <w:noProof/>
                <w:color w:val="000000" w:themeColor="text1"/>
              </w:rPr>
            </w:pPr>
            <w:r w:rsidRPr="00D7206A">
              <w:rPr>
                <w:noProof/>
                <w:color w:val="000000" w:themeColor="text1"/>
              </w:rPr>
              <w:drawing>
                <wp:inline distT="0" distB="0" distL="0" distR="0" wp14:anchorId="05FEECE7" wp14:editId="1FD3042E">
                  <wp:extent cx="2751170" cy="1547495"/>
                  <wp:effectExtent l="0" t="0" r="0" b="0"/>
                  <wp:docPr id="1043292953"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776020" cy="1561473"/>
                          </a:xfrm>
                          <a:prstGeom prst="rect">
                            <a:avLst/>
                          </a:prstGeom>
                          <a:noFill/>
                          <a:ln>
                            <a:noFill/>
                          </a:ln>
                        </pic:spPr>
                      </pic:pic>
                    </a:graphicData>
                  </a:graphic>
                </wp:inline>
              </w:drawing>
            </w:r>
          </w:p>
        </w:tc>
        <w:tc>
          <w:tcPr>
            <w:tcW w:w="4440" w:type="dxa"/>
          </w:tcPr>
          <w:p w14:paraId="7F16E4DD" w14:textId="77777777" w:rsidR="004F7476" w:rsidRPr="00D7206A" w:rsidRDefault="004F7476" w:rsidP="00D408A8">
            <w:pPr>
              <w:spacing w:line="0" w:lineRule="atLeast"/>
              <w:jc w:val="both"/>
              <w:rPr>
                <w:rFonts w:ascii="微軟正黑體" w:eastAsia="微軟正黑體" w:hAnsi="微軟正黑體"/>
                <w:bCs/>
                <w:color w:val="000000" w:themeColor="text1"/>
              </w:rPr>
            </w:pPr>
            <w:r w:rsidRPr="00D7206A">
              <w:rPr>
                <w:noProof/>
                <w:color w:val="000000" w:themeColor="text1"/>
              </w:rPr>
              <w:drawing>
                <wp:inline distT="0" distB="0" distL="0" distR="0" wp14:anchorId="7D541D44" wp14:editId="1EF3C1A0">
                  <wp:extent cx="2751170" cy="1547495"/>
                  <wp:effectExtent l="0" t="0" r="0" b="0"/>
                  <wp:docPr id="54810382"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765136" cy="1555351"/>
                          </a:xfrm>
                          <a:prstGeom prst="rect">
                            <a:avLst/>
                          </a:prstGeom>
                          <a:noFill/>
                          <a:ln>
                            <a:noFill/>
                          </a:ln>
                        </pic:spPr>
                      </pic:pic>
                    </a:graphicData>
                  </a:graphic>
                </wp:inline>
              </w:drawing>
            </w:r>
          </w:p>
        </w:tc>
      </w:tr>
    </w:tbl>
    <w:p w14:paraId="1D066994" w14:textId="77777777" w:rsidR="004F7476" w:rsidRPr="00D7206A" w:rsidRDefault="004F7476" w:rsidP="004F7476">
      <w:pPr>
        <w:rPr>
          <w:color w:val="000000" w:themeColor="text1"/>
        </w:rPr>
      </w:pPr>
    </w:p>
    <w:p w14:paraId="517223DF" w14:textId="77777777" w:rsidR="00864837" w:rsidRDefault="00864837" w:rsidP="005A1485">
      <w:pPr>
        <w:spacing w:line="0" w:lineRule="atLeast"/>
        <w:jc w:val="both"/>
        <w:rPr>
          <w:rFonts w:ascii="微軟正黑體" w:eastAsia="微軟正黑體" w:hAnsi="微軟正黑體"/>
          <w:color w:val="000000" w:themeColor="text1"/>
          <w:szCs w:val="24"/>
        </w:rPr>
        <w:sectPr w:rsidR="00864837" w:rsidSect="004F7476">
          <w:pgSz w:w="11906" w:h="16838" w:code="9"/>
          <w:pgMar w:top="1440" w:right="1440" w:bottom="1440" w:left="1440" w:header="708" w:footer="708" w:gutter="0"/>
          <w:cols w:space="708"/>
          <w:docGrid w:linePitch="360"/>
        </w:sectPr>
      </w:pPr>
    </w:p>
    <w:p w14:paraId="05D9E5D6" w14:textId="77777777" w:rsidR="008F25FD" w:rsidRPr="005F4EED" w:rsidRDefault="008F25FD" w:rsidP="008F25FD">
      <w:pPr>
        <w:pStyle w:val="1"/>
        <w:spacing w:before="0" w:after="0" w:line="0" w:lineRule="atLeast"/>
        <w:rPr>
          <w:rFonts w:eastAsia="微軟正黑體"/>
          <w:b/>
          <w:bCs/>
        </w:rPr>
      </w:pPr>
      <w:bookmarkStart w:id="54" w:name="_Toc233917273"/>
      <w:r w:rsidRPr="005F4EED">
        <w:rPr>
          <w:rFonts w:eastAsia="微軟正黑體" w:hint="eastAsia"/>
          <w:b/>
          <w:bCs/>
        </w:rPr>
        <w:lastRenderedPageBreak/>
        <w:t>附錄一、GRI 內容索引表</w:t>
      </w:r>
      <w:bookmarkEnd w:id="54"/>
    </w:p>
    <w:tbl>
      <w:tblPr>
        <w:tblW w:w="13892"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10"/>
        <w:gridCol w:w="1600"/>
        <w:gridCol w:w="3645"/>
        <w:gridCol w:w="2552"/>
        <w:gridCol w:w="1134"/>
        <w:gridCol w:w="2551"/>
      </w:tblGrid>
      <w:tr w:rsidR="008F25FD" w:rsidRPr="0037043A" w14:paraId="5CC3CE2D" w14:textId="77777777" w:rsidTr="00D408A8">
        <w:trPr>
          <w:trHeight w:val="278"/>
          <w:jc w:val="right"/>
        </w:trPr>
        <w:tc>
          <w:tcPr>
            <w:tcW w:w="2410" w:type="dxa"/>
            <w:shd w:val="clear" w:color="000000" w:fill="D9D9D9"/>
            <w:noWrap/>
            <w:vAlign w:val="center"/>
            <w:hideMark/>
          </w:tcPr>
          <w:p w14:paraId="1352E37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使用聲明</w:t>
            </w:r>
          </w:p>
        </w:tc>
        <w:tc>
          <w:tcPr>
            <w:tcW w:w="11482" w:type="dxa"/>
            <w:gridSpan w:val="5"/>
            <w:noWrap/>
            <w:vAlign w:val="center"/>
            <w:hideMark/>
          </w:tcPr>
          <w:p w14:paraId="6DEDF458" w14:textId="15207E9D" w:rsidR="008F25FD" w:rsidRPr="0037043A" w:rsidRDefault="008F25FD" w:rsidP="00D408A8">
            <w:pPr>
              <w:spacing w:line="0" w:lineRule="atLeast"/>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松崗國際興業</w:t>
            </w:r>
            <w:r w:rsidRPr="0037043A">
              <w:rPr>
                <w:rFonts w:ascii="微軟正黑體" w:eastAsia="微軟正黑體" w:hAnsi="微軟正黑體" w:cs="Calibri" w:hint="eastAsia"/>
                <w:color w:val="000000"/>
                <w:kern w:val="0"/>
                <w:sz w:val="20"/>
                <w:szCs w:val="20"/>
              </w:rPr>
              <w:t>股份有限公司已依循GRI準則報導202</w:t>
            </w:r>
            <w:r w:rsidR="00BB7C2C">
              <w:rPr>
                <w:rFonts w:ascii="微軟正黑體" w:eastAsia="微軟正黑體" w:hAnsi="微軟正黑體" w:cs="Calibri" w:hint="eastAsia"/>
                <w:color w:val="000000"/>
                <w:kern w:val="0"/>
                <w:sz w:val="20"/>
                <w:szCs w:val="20"/>
              </w:rPr>
              <w:t>5</w:t>
            </w:r>
            <w:r w:rsidRPr="0037043A">
              <w:rPr>
                <w:rFonts w:ascii="微軟正黑體" w:eastAsia="微軟正黑體" w:hAnsi="微軟正黑體" w:cs="Calibri" w:hint="eastAsia"/>
                <w:color w:val="000000"/>
                <w:kern w:val="0"/>
                <w:sz w:val="20"/>
                <w:szCs w:val="20"/>
              </w:rPr>
              <w:t xml:space="preserve"> 年1月1日至12月31日期間的內容</w:t>
            </w:r>
          </w:p>
        </w:tc>
      </w:tr>
      <w:tr w:rsidR="008F25FD" w:rsidRPr="0037043A" w14:paraId="7A741A20" w14:textId="77777777" w:rsidTr="00D408A8">
        <w:trPr>
          <w:trHeight w:val="278"/>
          <w:jc w:val="right"/>
        </w:trPr>
        <w:tc>
          <w:tcPr>
            <w:tcW w:w="2410" w:type="dxa"/>
            <w:shd w:val="clear" w:color="000000" w:fill="D9D9D9"/>
            <w:noWrap/>
            <w:vAlign w:val="center"/>
            <w:hideMark/>
          </w:tcPr>
          <w:p w14:paraId="5EC97813"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使用的GRI 1</w:t>
            </w:r>
          </w:p>
        </w:tc>
        <w:tc>
          <w:tcPr>
            <w:tcW w:w="11482" w:type="dxa"/>
            <w:gridSpan w:val="5"/>
            <w:noWrap/>
            <w:vAlign w:val="center"/>
            <w:hideMark/>
          </w:tcPr>
          <w:p w14:paraId="7210680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1：基礎 2021</w:t>
            </w:r>
          </w:p>
        </w:tc>
      </w:tr>
      <w:tr w:rsidR="008F25FD" w:rsidRPr="0037043A" w14:paraId="626600DA" w14:textId="77777777" w:rsidTr="00D408A8">
        <w:trPr>
          <w:trHeight w:val="375"/>
          <w:jc w:val="right"/>
        </w:trPr>
        <w:tc>
          <w:tcPr>
            <w:tcW w:w="2410" w:type="dxa"/>
            <w:shd w:val="clear" w:color="000000" w:fill="D9D9D9"/>
            <w:noWrap/>
            <w:vAlign w:val="center"/>
            <w:hideMark/>
          </w:tcPr>
          <w:p w14:paraId="531B3D6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適用的GRI行業準則</w:t>
            </w:r>
          </w:p>
        </w:tc>
        <w:tc>
          <w:tcPr>
            <w:tcW w:w="11482" w:type="dxa"/>
            <w:gridSpan w:val="5"/>
            <w:vAlign w:val="center"/>
            <w:hideMark/>
          </w:tcPr>
          <w:p w14:paraId="570E808A" w14:textId="77777777" w:rsidR="008F25FD" w:rsidRPr="0037043A" w:rsidRDefault="008F25FD" w:rsidP="00D408A8">
            <w:pPr>
              <w:spacing w:line="0" w:lineRule="atLeast"/>
              <w:rPr>
                <w:rFonts w:ascii="微軟正黑體" w:eastAsia="微軟正黑體" w:hAnsi="微軟正黑體" w:cs="Calibri"/>
                <w:kern w:val="0"/>
                <w:sz w:val="20"/>
                <w:szCs w:val="20"/>
              </w:rPr>
            </w:pPr>
            <w:r w:rsidRPr="0037043A">
              <w:rPr>
                <w:rFonts w:ascii="微軟正黑體" w:eastAsia="微軟正黑體" w:hAnsi="微軟正黑體" w:cs="Calibri" w:hint="eastAsia"/>
                <w:kern w:val="0"/>
                <w:sz w:val="20"/>
                <w:szCs w:val="20"/>
              </w:rPr>
              <w:t>不適用</w:t>
            </w:r>
          </w:p>
        </w:tc>
      </w:tr>
      <w:tr w:rsidR="008F25FD" w:rsidRPr="0037043A" w14:paraId="554202A8" w14:textId="77777777" w:rsidTr="00D408A8">
        <w:trPr>
          <w:trHeight w:val="378"/>
          <w:jc w:val="right"/>
        </w:trPr>
        <w:tc>
          <w:tcPr>
            <w:tcW w:w="2410" w:type="dxa"/>
            <w:shd w:val="clear" w:color="000000" w:fill="BFBFBF"/>
            <w:noWrap/>
            <w:vAlign w:val="center"/>
            <w:hideMark/>
          </w:tcPr>
          <w:p w14:paraId="7E3B9969"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 xml:space="preserve"> 主題</w:t>
            </w:r>
          </w:p>
        </w:tc>
        <w:tc>
          <w:tcPr>
            <w:tcW w:w="1600" w:type="dxa"/>
            <w:shd w:val="clear" w:color="000000" w:fill="BFBFBF"/>
            <w:noWrap/>
            <w:vAlign w:val="center"/>
            <w:hideMark/>
          </w:tcPr>
          <w:p w14:paraId="4F7958C4"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 xml:space="preserve"> 揭露項目</w:t>
            </w:r>
          </w:p>
        </w:tc>
        <w:tc>
          <w:tcPr>
            <w:tcW w:w="3645" w:type="dxa"/>
            <w:shd w:val="clear" w:color="000000" w:fill="BFBFBF"/>
            <w:vAlign w:val="center"/>
            <w:hideMark/>
          </w:tcPr>
          <w:p w14:paraId="7D4F2859"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 xml:space="preserve">項目說明 </w:t>
            </w:r>
          </w:p>
        </w:tc>
        <w:tc>
          <w:tcPr>
            <w:tcW w:w="2552" w:type="dxa"/>
            <w:shd w:val="clear" w:color="000000" w:fill="BFBFBF"/>
            <w:vAlign w:val="center"/>
            <w:hideMark/>
          </w:tcPr>
          <w:p w14:paraId="60CBD3AB"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章節</w:t>
            </w:r>
          </w:p>
        </w:tc>
        <w:tc>
          <w:tcPr>
            <w:tcW w:w="1134" w:type="dxa"/>
            <w:shd w:val="clear" w:color="000000" w:fill="BFBFBF"/>
            <w:vAlign w:val="center"/>
            <w:hideMark/>
          </w:tcPr>
          <w:p w14:paraId="06843259"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頁碼</w:t>
            </w:r>
          </w:p>
        </w:tc>
        <w:tc>
          <w:tcPr>
            <w:tcW w:w="2551" w:type="dxa"/>
            <w:shd w:val="clear" w:color="000000" w:fill="BFBFBF"/>
            <w:vAlign w:val="center"/>
            <w:hideMark/>
          </w:tcPr>
          <w:p w14:paraId="188C310A"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省略理由/必要解釋</w:t>
            </w:r>
          </w:p>
        </w:tc>
      </w:tr>
      <w:tr w:rsidR="008F25FD" w:rsidRPr="0037043A" w14:paraId="46F95F24" w14:textId="77777777" w:rsidTr="00D408A8">
        <w:trPr>
          <w:trHeight w:val="420"/>
          <w:jc w:val="right"/>
        </w:trPr>
        <w:tc>
          <w:tcPr>
            <w:tcW w:w="13892" w:type="dxa"/>
            <w:gridSpan w:val="6"/>
            <w:shd w:val="clear" w:color="000000" w:fill="F2DCDB"/>
            <w:vAlign w:val="center"/>
            <w:hideMark/>
          </w:tcPr>
          <w:p w14:paraId="606CBF72"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GRI 2： 一般揭露 2021</w:t>
            </w:r>
          </w:p>
        </w:tc>
      </w:tr>
      <w:tr w:rsidR="008F25FD" w:rsidRPr="0037043A" w14:paraId="14CE2A84" w14:textId="77777777" w:rsidTr="00D408A8">
        <w:trPr>
          <w:trHeight w:val="420"/>
          <w:jc w:val="right"/>
        </w:trPr>
        <w:tc>
          <w:tcPr>
            <w:tcW w:w="2410" w:type="dxa"/>
            <w:vMerge w:val="restart"/>
            <w:shd w:val="clear" w:color="000000" w:fill="F2DCDB"/>
            <w:noWrap/>
            <w:vAlign w:val="center"/>
            <w:hideMark/>
          </w:tcPr>
          <w:p w14:paraId="67C3C30A" w14:textId="77777777" w:rsidR="008F25FD" w:rsidRPr="0037043A" w:rsidRDefault="008F25FD" w:rsidP="00D408A8">
            <w:pPr>
              <w:spacing w:line="0" w:lineRule="atLeast"/>
              <w:jc w:val="center"/>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組織及報導實務</w:t>
            </w:r>
          </w:p>
        </w:tc>
        <w:tc>
          <w:tcPr>
            <w:tcW w:w="1600" w:type="dxa"/>
            <w:shd w:val="clear" w:color="000000" w:fill="FFFFFF"/>
            <w:noWrap/>
            <w:vAlign w:val="center"/>
            <w:hideMark/>
          </w:tcPr>
          <w:p w14:paraId="5C1E441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w:t>
            </w:r>
          </w:p>
        </w:tc>
        <w:tc>
          <w:tcPr>
            <w:tcW w:w="3645" w:type="dxa"/>
            <w:vAlign w:val="center"/>
            <w:hideMark/>
          </w:tcPr>
          <w:p w14:paraId="102781C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組織詳細資訊</w:t>
            </w:r>
          </w:p>
        </w:tc>
        <w:tc>
          <w:tcPr>
            <w:tcW w:w="2552" w:type="dxa"/>
            <w:vAlign w:val="center"/>
            <w:hideMark/>
          </w:tcPr>
          <w:p w14:paraId="56A9503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C71ADD">
              <w:rPr>
                <w:rFonts w:ascii="微軟正黑體" w:eastAsia="微軟正黑體" w:hAnsi="微軟正黑體" w:cs="Calibri" w:hint="eastAsia"/>
                <w:color w:val="000000"/>
                <w:kern w:val="0"/>
                <w:sz w:val="20"/>
                <w:szCs w:val="20"/>
              </w:rPr>
              <w:t>2.1公司簡介</w:t>
            </w:r>
          </w:p>
        </w:tc>
        <w:tc>
          <w:tcPr>
            <w:tcW w:w="1134" w:type="dxa"/>
            <w:vAlign w:val="center"/>
            <w:hideMark/>
          </w:tcPr>
          <w:p w14:paraId="3877CB17" w14:textId="637F289B" w:rsidR="008F25FD" w:rsidRPr="0037043A" w:rsidRDefault="00A644F5" w:rsidP="00866F70">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17</w:t>
            </w:r>
          </w:p>
        </w:tc>
        <w:tc>
          <w:tcPr>
            <w:tcW w:w="2551" w:type="dxa"/>
            <w:vAlign w:val="center"/>
            <w:hideMark/>
          </w:tcPr>
          <w:p w14:paraId="66B6FB2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0D54E623" w14:textId="77777777" w:rsidTr="00D408A8">
        <w:trPr>
          <w:trHeight w:val="308"/>
          <w:jc w:val="right"/>
        </w:trPr>
        <w:tc>
          <w:tcPr>
            <w:tcW w:w="2410" w:type="dxa"/>
            <w:vMerge/>
            <w:vAlign w:val="center"/>
            <w:hideMark/>
          </w:tcPr>
          <w:p w14:paraId="4441BC8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28EA783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w:t>
            </w:r>
          </w:p>
        </w:tc>
        <w:tc>
          <w:tcPr>
            <w:tcW w:w="3645" w:type="dxa"/>
            <w:vAlign w:val="center"/>
            <w:hideMark/>
          </w:tcPr>
          <w:p w14:paraId="4611878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組織永續報導中包含的實體</w:t>
            </w:r>
          </w:p>
        </w:tc>
        <w:tc>
          <w:tcPr>
            <w:tcW w:w="2552" w:type="dxa"/>
            <w:vAlign w:val="center"/>
            <w:hideMark/>
          </w:tcPr>
          <w:p w14:paraId="298A1C5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C71ADD">
              <w:rPr>
                <w:rFonts w:ascii="微軟正黑體" w:eastAsia="微軟正黑體" w:hAnsi="微軟正黑體" w:cs="Calibri" w:hint="eastAsia"/>
                <w:color w:val="000000"/>
                <w:kern w:val="0"/>
                <w:sz w:val="20"/>
                <w:szCs w:val="20"/>
              </w:rPr>
              <w:t>關於本報告書</w:t>
            </w:r>
          </w:p>
        </w:tc>
        <w:tc>
          <w:tcPr>
            <w:tcW w:w="1134" w:type="dxa"/>
            <w:vAlign w:val="center"/>
            <w:hideMark/>
          </w:tcPr>
          <w:p w14:paraId="326D1F13" w14:textId="22513915" w:rsidR="008F25FD" w:rsidRPr="0037043A" w:rsidRDefault="009F294C" w:rsidP="009F294C">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3</w:t>
            </w:r>
          </w:p>
        </w:tc>
        <w:tc>
          <w:tcPr>
            <w:tcW w:w="2551" w:type="dxa"/>
            <w:vAlign w:val="center"/>
            <w:hideMark/>
          </w:tcPr>
          <w:p w14:paraId="1F4DF8F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6E133A38" w14:textId="77777777" w:rsidTr="00D408A8">
        <w:trPr>
          <w:trHeight w:val="420"/>
          <w:jc w:val="right"/>
        </w:trPr>
        <w:tc>
          <w:tcPr>
            <w:tcW w:w="2410" w:type="dxa"/>
            <w:vMerge/>
            <w:vAlign w:val="center"/>
            <w:hideMark/>
          </w:tcPr>
          <w:p w14:paraId="0D0D8E5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5C1AF10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2-3</w:t>
            </w:r>
          </w:p>
        </w:tc>
        <w:tc>
          <w:tcPr>
            <w:tcW w:w="3645" w:type="dxa"/>
            <w:vAlign w:val="center"/>
            <w:hideMark/>
          </w:tcPr>
          <w:p w14:paraId="109D8DAF"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報導期間、頻率及聯絡人</w:t>
            </w:r>
          </w:p>
        </w:tc>
        <w:tc>
          <w:tcPr>
            <w:tcW w:w="2552" w:type="dxa"/>
            <w:hideMark/>
          </w:tcPr>
          <w:p w14:paraId="07513AE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B90019">
              <w:rPr>
                <w:rFonts w:ascii="微軟正黑體" w:eastAsia="微軟正黑體" w:hAnsi="微軟正黑體" w:cs="Calibri" w:hint="eastAsia"/>
                <w:color w:val="000000"/>
                <w:kern w:val="0"/>
                <w:sz w:val="20"/>
                <w:szCs w:val="20"/>
              </w:rPr>
              <w:t>關於本報告書</w:t>
            </w:r>
          </w:p>
        </w:tc>
        <w:tc>
          <w:tcPr>
            <w:tcW w:w="1134" w:type="dxa"/>
            <w:vAlign w:val="center"/>
            <w:hideMark/>
          </w:tcPr>
          <w:p w14:paraId="524CAE71" w14:textId="39EC1318" w:rsidR="008F25FD" w:rsidRPr="0037043A" w:rsidRDefault="009F294C" w:rsidP="009F294C">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w:t>
            </w:r>
          </w:p>
        </w:tc>
        <w:tc>
          <w:tcPr>
            <w:tcW w:w="2551" w:type="dxa"/>
            <w:vAlign w:val="center"/>
            <w:hideMark/>
          </w:tcPr>
          <w:p w14:paraId="62CD03AF"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278BFF27" w14:textId="77777777" w:rsidTr="00D408A8">
        <w:trPr>
          <w:trHeight w:val="420"/>
          <w:jc w:val="right"/>
        </w:trPr>
        <w:tc>
          <w:tcPr>
            <w:tcW w:w="2410" w:type="dxa"/>
            <w:vMerge/>
            <w:vAlign w:val="center"/>
            <w:hideMark/>
          </w:tcPr>
          <w:p w14:paraId="72AD7AE4"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450631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2-4</w:t>
            </w:r>
          </w:p>
        </w:tc>
        <w:tc>
          <w:tcPr>
            <w:tcW w:w="3645" w:type="dxa"/>
            <w:vAlign w:val="center"/>
            <w:hideMark/>
          </w:tcPr>
          <w:p w14:paraId="1AF6DA6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資訊重編</w:t>
            </w:r>
          </w:p>
        </w:tc>
        <w:tc>
          <w:tcPr>
            <w:tcW w:w="2552" w:type="dxa"/>
            <w:hideMark/>
          </w:tcPr>
          <w:p w14:paraId="0B2561D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B90019">
              <w:rPr>
                <w:rFonts w:ascii="微軟正黑體" w:eastAsia="微軟正黑體" w:hAnsi="微軟正黑體" w:cs="Calibri" w:hint="eastAsia"/>
                <w:color w:val="000000"/>
                <w:kern w:val="0"/>
                <w:sz w:val="20"/>
                <w:szCs w:val="20"/>
              </w:rPr>
              <w:t>關於本報告書</w:t>
            </w:r>
          </w:p>
        </w:tc>
        <w:tc>
          <w:tcPr>
            <w:tcW w:w="1134" w:type="dxa"/>
            <w:vAlign w:val="center"/>
            <w:hideMark/>
          </w:tcPr>
          <w:p w14:paraId="3427F07E" w14:textId="507E0ABC" w:rsidR="008F25FD" w:rsidRPr="0037043A" w:rsidRDefault="009F294C" w:rsidP="009F294C">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3</w:t>
            </w:r>
          </w:p>
        </w:tc>
        <w:tc>
          <w:tcPr>
            <w:tcW w:w="2551" w:type="dxa"/>
            <w:vAlign w:val="center"/>
            <w:hideMark/>
          </w:tcPr>
          <w:p w14:paraId="7B41D4C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724861FA" w14:textId="77777777" w:rsidTr="00D408A8">
        <w:trPr>
          <w:trHeight w:val="420"/>
          <w:jc w:val="right"/>
        </w:trPr>
        <w:tc>
          <w:tcPr>
            <w:tcW w:w="2410" w:type="dxa"/>
            <w:vMerge/>
            <w:vAlign w:val="center"/>
            <w:hideMark/>
          </w:tcPr>
          <w:p w14:paraId="40C84B9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5F07CFB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2-5 </w:t>
            </w:r>
          </w:p>
        </w:tc>
        <w:tc>
          <w:tcPr>
            <w:tcW w:w="3645" w:type="dxa"/>
            <w:vAlign w:val="center"/>
            <w:hideMark/>
          </w:tcPr>
          <w:p w14:paraId="49B7A73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外部保證/確信</w:t>
            </w:r>
          </w:p>
        </w:tc>
        <w:tc>
          <w:tcPr>
            <w:tcW w:w="2552" w:type="dxa"/>
            <w:hideMark/>
          </w:tcPr>
          <w:p w14:paraId="2596FB1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B90019">
              <w:rPr>
                <w:rFonts w:ascii="微軟正黑體" w:eastAsia="微軟正黑體" w:hAnsi="微軟正黑體" w:cs="Calibri" w:hint="eastAsia"/>
                <w:color w:val="000000"/>
                <w:kern w:val="0"/>
                <w:sz w:val="20"/>
                <w:szCs w:val="20"/>
              </w:rPr>
              <w:t>關於本報告書</w:t>
            </w:r>
          </w:p>
        </w:tc>
        <w:tc>
          <w:tcPr>
            <w:tcW w:w="1134" w:type="dxa"/>
            <w:vAlign w:val="center"/>
            <w:hideMark/>
          </w:tcPr>
          <w:p w14:paraId="2C2B82D7" w14:textId="484320B8" w:rsidR="008F25FD" w:rsidRPr="0037043A" w:rsidRDefault="009F294C" w:rsidP="009F294C">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w:t>
            </w:r>
          </w:p>
        </w:tc>
        <w:tc>
          <w:tcPr>
            <w:tcW w:w="2551" w:type="dxa"/>
            <w:vAlign w:val="center"/>
            <w:hideMark/>
          </w:tcPr>
          <w:p w14:paraId="1C4731A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7BF626FA" w14:textId="77777777" w:rsidTr="00D408A8">
        <w:trPr>
          <w:trHeight w:val="420"/>
          <w:jc w:val="right"/>
        </w:trPr>
        <w:tc>
          <w:tcPr>
            <w:tcW w:w="2410" w:type="dxa"/>
            <w:vMerge w:val="restart"/>
            <w:shd w:val="clear" w:color="000000" w:fill="F2DCDB"/>
            <w:noWrap/>
            <w:vAlign w:val="center"/>
            <w:hideMark/>
          </w:tcPr>
          <w:p w14:paraId="5DE3A842" w14:textId="77777777" w:rsidR="008F25FD" w:rsidRPr="0037043A" w:rsidRDefault="008F25FD" w:rsidP="00D408A8">
            <w:pPr>
              <w:spacing w:line="0" w:lineRule="atLeast"/>
              <w:jc w:val="center"/>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活動與工作者</w:t>
            </w:r>
          </w:p>
        </w:tc>
        <w:tc>
          <w:tcPr>
            <w:tcW w:w="1600" w:type="dxa"/>
            <w:shd w:val="clear" w:color="000000" w:fill="FFFFFF"/>
            <w:noWrap/>
            <w:vAlign w:val="center"/>
            <w:hideMark/>
          </w:tcPr>
          <w:p w14:paraId="01BAD04F"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2-6</w:t>
            </w:r>
          </w:p>
        </w:tc>
        <w:tc>
          <w:tcPr>
            <w:tcW w:w="3645" w:type="dxa"/>
            <w:vAlign w:val="center"/>
            <w:hideMark/>
          </w:tcPr>
          <w:p w14:paraId="76D6227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活動、價值鏈和其他商業關係</w:t>
            </w:r>
          </w:p>
        </w:tc>
        <w:tc>
          <w:tcPr>
            <w:tcW w:w="2552" w:type="dxa"/>
            <w:vAlign w:val="center"/>
            <w:hideMark/>
          </w:tcPr>
          <w:p w14:paraId="0FF613A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C71ADD">
              <w:rPr>
                <w:rFonts w:ascii="微軟正黑體" w:eastAsia="微軟正黑體" w:hAnsi="微軟正黑體" w:cs="Calibri" w:hint="eastAsia"/>
                <w:color w:val="000000"/>
                <w:kern w:val="0"/>
                <w:sz w:val="20"/>
                <w:szCs w:val="20"/>
              </w:rPr>
              <w:t>2.1公司簡介</w:t>
            </w:r>
          </w:p>
        </w:tc>
        <w:tc>
          <w:tcPr>
            <w:tcW w:w="1134" w:type="dxa"/>
            <w:vAlign w:val="center"/>
            <w:hideMark/>
          </w:tcPr>
          <w:p w14:paraId="6E5D5412" w14:textId="2D13F78A" w:rsidR="008F25FD" w:rsidRPr="0037043A" w:rsidRDefault="00866F70" w:rsidP="00866F70">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19</w:t>
            </w:r>
          </w:p>
        </w:tc>
        <w:tc>
          <w:tcPr>
            <w:tcW w:w="2551" w:type="dxa"/>
            <w:vAlign w:val="center"/>
            <w:hideMark/>
          </w:tcPr>
          <w:p w14:paraId="0D6F254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3B993AAF" w14:textId="77777777" w:rsidTr="00543E1F">
        <w:trPr>
          <w:trHeight w:val="420"/>
          <w:jc w:val="right"/>
        </w:trPr>
        <w:tc>
          <w:tcPr>
            <w:tcW w:w="2410" w:type="dxa"/>
            <w:vMerge/>
            <w:vAlign w:val="center"/>
            <w:hideMark/>
          </w:tcPr>
          <w:p w14:paraId="2D422D4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5ECF91FF"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2-7</w:t>
            </w:r>
          </w:p>
        </w:tc>
        <w:tc>
          <w:tcPr>
            <w:tcW w:w="3645" w:type="dxa"/>
            <w:vAlign w:val="center"/>
            <w:hideMark/>
          </w:tcPr>
          <w:p w14:paraId="5C20CCF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員工</w:t>
            </w:r>
          </w:p>
        </w:tc>
        <w:tc>
          <w:tcPr>
            <w:tcW w:w="2552" w:type="dxa"/>
            <w:noWrap/>
            <w:vAlign w:val="center"/>
            <w:hideMark/>
          </w:tcPr>
          <w:p w14:paraId="7164C838" w14:textId="77777777" w:rsidR="008F25FD" w:rsidRPr="0037043A" w:rsidRDefault="008F25FD" w:rsidP="00D408A8">
            <w:pPr>
              <w:spacing w:line="0" w:lineRule="atLeast"/>
              <w:jc w:val="both"/>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5.1員工概況</w:t>
            </w:r>
          </w:p>
        </w:tc>
        <w:tc>
          <w:tcPr>
            <w:tcW w:w="1134" w:type="dxa"/>
            <w:vAlign w:val="center"/>
          </w:tcPr>
          <w:p w14:paraId="42620308" w14:textId="5AAFA763" w:rsidR="008F25FD" w:rsidRPr="0037043A" w:rsidRDefault="00543E1F" w:rsidP="00543E1F">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50</w:t>
            </w:r>
          </w:p>
        </w:tc>
        <w:tc>
          <w:tcPr>
            <w:tcW w:w="2551" w:type="dxa"/>
            <w:vAlign w:val="center"/>
            <w:hideMark/>
          </w:tcPr>
          <w:p w14:paraId="451B18F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11E61DFB" w14:textId="77777777" w:rsidTr="00543E1F">
        <w:trPr>
          <w:trHeight w:val="420"/>
          <w:jc w:val="right"/>
        </w:trPr>
        <w:tc>
          <w:tcPr>
            <w:tcW w:w="2410" w:type="dxa"/>
            <w:vMerge/>
            <w:vAlign w:val="center"/>
            <w:hideMark/>
          </w:tcPr>
          <w:p w14:paraId="006D109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7322092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2-8</w:t>
            </w:r>
          </w:p>
        </w:tc>
        <w:tc>
          <w:tcPr>
            <w:tcW w:w="3645" w:type="dxa"/>
            <w:vAlign w:val="center"/>
            <w:hideMark/>
          </w:tcPr>
          <w:p w14:paraId="7BC5317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非員工的工作者</w:t>
            </w:r>
          </w:p>
        </w:tc>
        <w:tc>
          <w:tcPr>
            <w:tcW w:w="2552" w:type="dxa"/>
            <w:noWrap/>
            <w:vAlign w:val="center"/>
            <w:hideMark/>
          </w:tcPr>
          <w:p w14:paraId="5708B9EA" w14:textId="77777777" w:rsidR="008F25FD" w:rsidRPr="0037043A" w:rsidRDefault="008F25FD" w:rsidP="00D408A8">
            <w:pPr>
              <w:spacing w:line="0" w:lineRule="atLeast"/>
              <w:jc w:val="both"/>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5.1員工概況</w:t>
            </w:r>
          </w:p>
        </w:tc>
        <w:tc>
          <w:tcPr>
            <w:tcW w:w="1134" w:type="dxa"/>
            <w:vAlign w:val="center"/>
          </w:tcPr>
          <w:p w14:paraId="04D12BB0" w14:textId="102F0B8C" w:rsidR="008F25FD" w:rsidRPr="0037043A" w:rsidRDefault="00543E1F" w:rsidP="00543E1F">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50</w:t>
            </w:r>
          </w:p>
        </w:tc>
        <w:tc>
          <w:tcPr>
            <w:tcW w:w="2551" w:type="dxa"/>
            <w:vAlign w:val="center"/>
            <w:hideMark/>
          </w:tcPr>
          <w:p w14:paraId="6785C51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66E4AC7D" w14:textId="77777777" w:rsidTr="00D408A8">
        <w:trPr>
          <w:trHeight w:val="420"/>
          <w:jc w:val="right"/>
        </w:trPr>
        <w:tc>
          <w:tcPr>
            <w:tcW w:w="2410" w:type="dxa"/>
            <w:vMerge w:val="restart"/>
            <w:shd w:val="clear" w:color="000000" w:fill="F2DCDB"/>
            <w:noWrap/>
            <w:vAlign w:val="center"/>
            <w:hideMark/>
          </w:tcPr>
          <w:p w14:paraId="4418E2E0" w14:textId="77777777" w:rsidR="008F25FD" w:rsidRPr="0037043A" w:rsidRDefault="008F25FD" w:rsidP="00D408A8">
            <w:pPr>
              <w:spacing w:line="0" w:lineRule="atLeast"/>
              <w:jc w:val="center"/>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治理</w:t>
            </w:r>
          </w:p>
        </w:tc>
        <w:tc>
          <w:tcPr>
            <w:tcW w:w="1600" w:type="dxa"/>
            <w:shd w:val="clear" w:color="000000" w:fill="FFFFFF"/>
            <w:noWrap/>
            <w:vAlign w:val="center"/>
            <w:hideMark/>
          </w:tcPr>
          <w:p w14:paraId="09C48A2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2-9</w:t>
            </w:r>
          </w:p>
        </w:tc>
        <w:tc>
          <w:tcPr>
            <w:tcW w:w="3645" w:type="dxa"/>
            <w:vAlign w:val="center"/>
            <w:hideMark/>
          </w:tcPr>
          <w:p w14:paraId="53F5181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治理結構及組成</w:t>
            </w:r>
          </w:p>
        </w:tc>
        <w:tc>
          <w:tcPr>
            <w:tcW w:w="2552" w:type="dxa"/>
            <w:vAlign w:val="center"/>
            <w:hideMark/>
          </w:tcPr>
          <w:p w14:paraId="7CAB0CD6" w14:textId="20DD605E" w:rsidR="008F25FD" w:rsidRPr="0037043A" w:rsidRDefault="00543E1F" w:rsidP="00D408A8">
            <w:pPr>
              <w:spacing w:line="0" w:lineRule="atLeast"/>
              <w:rPr>
                <w:rFonts w:ascii="微軟正黑體" w:eastAsia="微軟正黑體" w:hAnsi="微軟正黑體" w:cs="Calibri"/>
                <w:color w:val="000000"/>
                <w:kern w:val="0"/>
                <w:sz w:val="20"/>
                <w:szCs w:val="20"/>
              </w:rPr>
            </w:pPr>
            <w:r w:rsidRPr="00C71ADD">
              <w:rPr>
                <w:rFonts w:ascii="微軟正黑體" w:eastAsia="微軟正黑體" w:hAnsi="微軟正黑體" w:cs="Calibri" w:hint="eastAsia"/>
                <w:color w:val="000000"/>
                <w:kern w:val="0"/>
                <w:sz w:val="20"/>
                <w:szCs w:val="20"/>
              </w:rPr>
              <w:t>2.2管理組織</w:t>
            </w:r>
          </w:p>
        </w:tc>
        <w:tc>
          <w:tcPr>
            <w:tcW w:w="1134" w:type="dxa"/>
            <w:vAlign w:val="center"/>
            <w:hideMark/>
          </w:tcPr>
          <w:p w14:paraId="49187B0F" w14:textId="59F4F7CB" w:rsidR="008F25FD" w:rsidRPr="0037043A" w:rsidRDefault="00DD325A" w:rsidP="00DD325A">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20</w:t>
            </w:r>
          </w:p>
        </w:tc>
        <w:tc>
          <w:tcPr>
            <w:tcW w:w="2551" w:type="dxa"/>
            <w:vAlign w:val="center"/>
            <w:hideMark/>
          </w:tcPr>
          <w:p w14:paraId="4B35B81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253446A2" w14:textId="77777777" w:rsidTr="00D408A8">
        <w:trPr>
          <w:trHeight w:val="420"/>
          <w:jc w:val="right"/>
        </w:trPr>
        <w:tc>
          <w:tcPr>
            <w:tcW w:w="2410" w:type="dxa"/>
            <w:vMerge/>
            <w:vAlign w:val="center"/>
            <w:hideMark/>
          </w:tcPr>
          <w:p w14:paraId="6DBA189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174E494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2-10</w:t>
            </w:r>
          </w:p>
        </w:tc>
        <w:tc>
          <w:tcPr>
            <w:tcW w:w="3645" w:type="dxa"/>
            <w:vAlign w:val="center"/>
            <w:hideMark/>
          </w:tcPr>
          <w:p w14:paraId="315CE16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最高治理單位的提名與遴選</w:t>
            </w:r>
          </w:p>
        </w:tc>
        <w:tc>
          <w:tcPr>
            <w:tcW w:w="2552" w:type="dxa"/>
            <w:vAlign w:val="center"/>
            <w:hideMark/>
          </w:tcPr>
          <w:p w14:paraId="534045B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4B0C17">
              <w:rPr>
                <w:rFonts w:ascii="微軟正黑體" w:eastAsia="微軟正黑體" w:hAnsi="微軟正黑體" w:cs="Calibri" w:hint="eastAsia"/>
                <w:color w:val="000000"/>
                <w:kern w:val="0"/>
                <w:sz w:val="20"/>
                <w:szCs w:val="20"/>
              </w:rPr>
              <w:t>3.1.1董事會</w:t>
            </w:r>
          </w:p>
        </w:tc>
        <w:tc>
          <w:tcPr>
            <w:tcW w:w="1134" w:type="dxa"/>
            <w:vAlign w:val="center"/>
            <w:hideMark/>
          </w:tcPr>
          <w:p w14:paraId="63BF961C" w14:textId="0F180ECB" w:rsidR="008F25FD" w:rsidRPr="0037043A" w:rsidRDefault="004E2088" w:rsidP="004E2088">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24</w:t>
            </w:r>
          </w:p>
        </w:tc>
        <w:tc>
          <w:tcPr>
            <w:tcW w:w="2551" w:type="dxa"/>
            <w:vAlign w:val="center"/>
            <w:hideMark/>
          </w:tcPr>
          <w:p w14:paraId="47EE8A1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48022740" w14:textId="77777777" w:rsidTr="00D408A8">
        <w:trPr>
          <w:trHeight w:val="420"/>
          <w:jc w:val="right"/>
        </w:trPr>
        <w:tc>
          <w:tcPr>
            <w:tcW w:w="2410" w:type="dxa"/>
            <w:vMerge/>
            <w:vAlign w:val="center"/>
            <w:hideMark/>
          </w:tcPr>
          <w:p w14:paraId="61868A1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16D95D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2-11</w:t>
            </w:r>
          </w:p>
        </w:tc>
        <w:tc>
          <w:tcPr>
            <w:tcW w:w="3645" w:type="dxa"/>
            <w:vAlign w:val="center"/>
            <w:hideMark/>
          </w:tcPr>
          <w:p w14:paraId="641B0784"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最高治理單位的主席</w:t>
            </w:r>
          </w:p>
        </w:tc>
        <w:tc>
          <w:tcPr>
            <w:tcW w:w="2552" w:type="dxa"/>
            <w:vAlign w:val="center"/>
            <w:hideMark/>
          </w:tcPr>
          <w:p w14:paraId="7BFC30B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4B0C17">
              <w:rPr>
                <w:rFonts w:ascii="微軟正黑體" w:eastAsia="微軟正黑體" w:hAnsi="微軟正黑體" w:cs="Calibri" w:hint="eastAsia"/>
                <w:color w:val="000000"/>
                <w:kern w:val="0"/>
                <w:sz w:val="20"/>
                <w:szCs w:val="20"/>
              </w:rPr>
              <w:t>3.1.1董事會</w:t>
            </w:r>
          </w:p>
        </w:tc>
        <w:tc>
          <w:tcPr>
            <w:tcW w:w="1134" w:type="dxa"/>
            <w:vAlign w:val="center"/>
            <w:hideMark/>
          </w:tcPr>
          <w:p w14:paraId="14E4BE29" w14:textId="5E213AB9" w:rsidR="008F25FD" w:rsidRPr="0037043A" w:rsidRDefault="004E2088" w:rsidP="004E2088">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24</w:t>
            </w:r>
          </w:p>
        </w:tc>
        <w:tc>
          <w:tcPr>
            <w:tcW w:w="2551" w:type="dxa"/>
            <w:vAlign w:val="center"/>
            <w:hideMark/>
          </w:tcPr>
          <w:p w14:paraId="265FE5D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7E1AC994" w14:textId="77777777" w:rsidTr="00D408A8">
        <w:trPr>
          <w:trHeight w:val="420"/>
          <w:jc w:val="right"/>
        </w:trPr>
        <w:tc>
          <w:tcPr>
            <w:tcW w:w="2410" w:type="dxa"/>
            <w:vMerge/>
            <w:vAlign w:val="center"/>
            <w:hideMark/>
          </w:tcPr>
          <w:p w14:paraId="15A8A58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1E31FB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2-12</w:t>
            </w:r>
          </w:p>
        </w:tc>
        <w:tc>
          <w:tcPr>
            <w:tcW w:w="3645" w:type="dxa"/>
            <w:vAlign w:val="center"/>
            <w:hideMark/>
          </w:tcPr>
          <w:p w14:paraId="0145342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最高治理單位於監督衝擊管理的角色</w:t>
            </w:r>
          </w:p>
        </w:tc>
        <w:tc>
          <w:tcPr>
            <w:tcW w:w="2552" w:type="dxa"/>
            <w:vAlign w:val="center"/>
            <w:hideMark/>
          </w:tcPr>
          <w:p w14:paraId="56EEB999" w14:textId="0086C73B"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C95">
              <w:rPr>
                <w:rFonts w:ascii="微軟正黑體" w:eastAsia="微軟正黑體" w:hAnsi="微軟正黑體" w:cs="Calibri" w:hint="eastAsia"/>
                <w:color w:val="000000"/>
                <w:kern w:val="0"/>
                <w:sz w:val="20"/>
                <w:szCs w:val="20"/>
              </w:rPr>
              <w:t>1.1 永續發展</w:t>
            </w:r>
            <w:r w:rsidR="00CE1DA0">
              <w:rPr>
                <w:rFonts w:ascii="微軟正黑體" w:eastAsia="微軟正黑體" w:hAnsi="微軟正黑體" w:cs="Calibri" w:hint="eastAsia"/>
                <w:color w:val="000000"/>
                <w:kern w:val="0"/>
                <w:sz w:val="20"/>
                <w:szCs w:val="20"/>
              </w:rPr>
              <w:t>政策</w:t>
            </w:r>
          </w:p>
        </w:tc>
        <w:tc>
          <w:tcPr>
            <w:tcW w:w="1134" w:type="dxa"/>
            <w:vAlign w:val="center"/>
            <w:hideMark/>
          </w:tcPr>
          <w:p w14:paraId="1F5315F8" w14:textId="1AE2BBED" w:rsidR="008F25FD" w:rsidRPr="0037043A" w:rsidRDefault="00D74292" w:rsidP="00D7429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w:t>
            </w:r>
          </w:p>
        </w:tc>
        <w:tc>
          <w:tcPr>
            <w:tcW w:w="2551" w:type="dxa"/>
            <w:vAlign w:val="center"/>
            <w:hideMark/>
          </w:tcPr>
          <w:p w14:paraId="517E875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51FFBACF" w14:textId="77777777" w:rsidTr="00D408A8">
        <w:trPr>
          <w:trHeight w:val="420"/>
          <w:jc w:val="right"/>
        </w:trPr>
        <w:tc>
          <w:tcPr>
            <w:tcW w:w="2410" w:type="dxa"/>
            <w:vMerge/>
            <w:vAlign w:val="center"/>
            <w:hideMark/>
          </w:tcPr>
          <w:p w14:paraId="64B41CB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6CBE6C53"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2-13</w:t>
            </w:r>
          </w:p>
        </w:tc>
        <w:tc>
          <w:tcPr>
            <w:tcW w:w="3645" w:type="dxa"/>
            <w:vAlign w:val="center"/>
            <w:hideMark/>
          </w:tcPr>
          <w:p w14:paraId="604E8FC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衝擊管理的負責人</w:t>
            </w:r>
          </w:p>
        </w:tc>
        <w:tc>
          <w:tcPr>
            <w:tcW w:w="2552" w:type="dxa"/>
            <w:vAlign w:val="center"/>
            <w:hideMark/>
          </w:tcPr>
          <w:p w14:paraId="40EFC227" w14:textId="032F8144"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C95">
              <w:rPr>
                <w:rFonts w:ascii="微軟正黑體" w:eastAsia="微軟正黑體" w:hAnsi="微軟正黑體" w:cs="Calibri" w:hint="eastAsia"/>
                <w:color w:val="000000"/>
                <w:kern w:val="0"/>
                <w:sz w:val="20"/>
                <w:szCs w:val="20"/>
              </w:rPr>
              <w:t>1.1 永續發展</w:t>
            </w:r>
            <w:r w:rsidR="00CE1DA0">
              <w:rPr>
                <w:rFonts w:ascii="微軟正黑體" w:eastAsia="微軟正黑體" w:hAnsi="微軟正黑體" w:cs="Calibri" w:hint="eastAsia"/>
                <w:color w:val="000000"/>
                <w:kern w:val="0"/>
                <w:sz w:val="20"/>
                <w:szCs w:val="20"/>
              </w:rPr>
              <w:t>政策</w:t>
            </w:r>
          </w:p>
        </w:tc>
        <w:tc>
          <w:tcPr>
            <w:tcW w:w="1134" w:type="dxa"/>
            <w:vAlign w:val="center"/>
            <w:hideMark/>
          </w:tcPr>
          <w:p w14:paraId="48F836B9" w14:textId="14C55959" w:rsidR="008F25FD" w:rsidRPr="0037043A" w:rsidRDefault="00D74292" w:rsidP="00D7429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w:t>
            </w:r>
          </w:p>
        </w:tc>
        <w:tc>
          <w:tcPr>
            <w:tcW w:w="2551" w:type="dxa"/>
            <w:vAlign w:val="center"/>
            <w:hideMark/>
          </w:tcPr>
          <w:p w14:paraId="755827E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0C1689D8" w14:textId="77777777" w:rsidTr="00D408A8">
        <w:trPr>
          <w:trHeight w:val="420"/>
          <w:jc w:val="right"/>
        </w:trPr>
        <w:tc>
          <w:tcPr>
            <w:tcW w:w="2410" w:type="dxa"/>
            <w:vMerge/>
            <w:vAlign w:val="center"/>
            <w:hideMark/>
          </w:tcPr>
          <w:p w14:paraId="5AAE74A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71BD581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2-14</w:t>
            </w:r>
          </w:p>
        </w:tc>
        <w:tc>
          <w:tcPr>
            <w:tcW w:w="3645" w:type="dxa"/>
            <w:vAlign w:val="center"/>
            <w:hideMark/>
          </w:tcPr>
          <w:p w14:paraId="07E98A7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最高治理單位於永續報導的角色</w:t>
            </w:r>
          </w:p>
        </w:tc>
        <w:tc>
          <w:tcPr>
            <w:tcW w:w="2552" w:type="dxa"/>
            <w:vAlign w:val="center"/>
            <w:hideMark/>
          </w:tcPr>
          <w:p w14:paraId="25724A9B" w14:textId="7E09A61A"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C95">
              <w:rPr>
                <w:rFonts w:ascii="微軟正黑體" w:eastAsia="微軟正黑體" w:hAnsi="微軟正黑體" w:cs="Calibri" w:hint="eastAsia"/>
                <w:color w:val="000000"/>
                <w:kern w:val="0"/>
                <w:sz w:val="20"/>
                <w:szCs w:val="20"/>
              </w:rPr>
              <w:t>1.1 永續發展</w:t>
            </w:r>
            <w:r w:rsidR="00CE1DA0">
              <w:rPr>
                <w:rFonts w:ascii="微軟正黑體" w:eastAsia="微軟正黑體" w:hAnsi="微軟正黑體" w:cs="Calibri" w:hint="eastAsia"/>
                <w:color w:val="000000"/>
                <w:kern w:val="0"/>
                <w:sz w:val="20"/>
                <w:szCs w:val="20"/>
              </w:rPr>
              <w:t>政策</w:t>
            </w:r>
          </w:p>
        </w:tc>
        <w:tc>
          <w:tcPr>
            <w:tcW w:w="1134" w:type="dxa"/>
            <w:vAlign w:val="center"/>
            <w:hideMark/>
          </w:tcPr>
          <w:p w14:paraId="2CA4DF72" w14:textId="079B5107" w:rsidR="008F25FD" w:rsidRPr="0037043A" w:rsidRDefault="00D74292" w:rsidP="00D7429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w:t>
            </w:r>
          </w:p>
        </w:tc>
        <w:tc>
          <w:tcPr>
            <w:tcW w:w="2551" w:type="dxa"/>
            <w:vAlign w:val="center"/>
            <w:hideMark/>
          </w:tcPr>
          <w:p w14:paraId="4C1CE8A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41048F5C" w14:textId="77777777" w:rsidTr="00D408A8">
        <w:trPr>
          <w:trHeight w:val="420"/>
          <w:jc w:val="right"/>
        </w:trPr>
        <w:tc>
          <w:tcPr>
            <w:tcW w:w="2410" w:type="dxa"/>
            <w:vMerge/>
            <w:vAlign w:val="center"/>
            <w:hideMark/>
          </w:tcPr>
          <w:p w14:paraId="57B2CCE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16BA4E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2-15</w:t>
            </w:r>
          </w:p>
        </w:tc>
        <w:tc>
          <w:tcPr>
            <w:tcW w:w="3645" w:type="dxa"/>
            <w:vAlign w:val="center"/>
            <w:hideMark/>
          </w:tcPr>
          <w:p w14:paraId="19A28D8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利益衝突</w:t>
            </w:r>
          </w:p>
        </w:tc>
        <w:tc>
          <w:tcPr>
            <w:tcW w:w="2552" w:type="dxa"/>
            <w:vAlign w:val="center"/>
            <w:hideMark/>
          </w:tcPr>
          <w:p w14:paraId="0C1C832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4B0C17">
              <w:rPr>
                <w:rFonts w:ascii="微軟正黑體" w:eastAsia="微軟正黑體" w:hAnsi="微軟正黑體" w:cs="Calibri" w:hint="eastAsia"/>
                <w:color w:val="000000"/>
                <w:kern w:val="0"/>
                <w:sz w:val="20"/>
                <w:szCs w:val="20"/>
              </w:rPr>
              <w:t>3.1.1董事會</w:t>
            </w:r>
          </w:p>
        </w:tc>
        <w:tc>
          <w:tcPr>
            <w:tcW w:w="1134" w:type="dxa"/>
            <w:vAlign w:val="center"/>
            <w:hideMark/>
          </w:tcPr>
          <w:p w14:paraId="3CE07853" w14:textId="1F5E9A8A" w:rsidR="008F25FD" w:rsidRPr="0037043A" w:rsidRDefault="00ED14D6" w:rsidP="00ED14D6">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26</w:t>
            </w:r>
          </w:p>
        </w:tc>
        <w:tc>
          <w:tcPr>
            <w:tcW w:w="2551" w:type="dxa"/>
            <w:vAlign w:val="center"/>
            <w:hideMark/>
          </w:tcPr>
          <w:p w14:paraId="0A74E1B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38BF1A49" w14:textId="77777777" w:rsidTr="00D408A8">
        <w:trPr>
          <w:trHeight w:val="420"/>
          <w:jc w:val="right"/>
        </w:trPr>
        <w:tc>
          <w:tcPr>
            <w:tcW w:w="2410" w:type="dxa"/>
            <w:vMerge/>
            <w:vAlign w:val="center"/>
            <w:hideMark/>
          </w:tcPr>
          <w:p w14:paraId="66FCA0C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4AFC7E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2-16</w:t>
            </w:r>
          </w:p>
        </w:tc>
        <w:tc>
          <w:tcPr>
            <w:tcW w:w="3645" w:type="dxa"/>
            <w:vAlign w:val="center"/>
            <w:hideMark/>
          </w:tcPr>
          <w:p w14:paraId="6694E72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溝通關鍵重大事件</w:t>
            </w:r>
          </w:p>
        </w:tc>
        <w:tc>
          <w:tcPr>
            <w:tcW w:w="2552" w:type="dxa"/>
            <w:vAlign w:val="center"/>
            <w:hideMark/>
          </w:tcPr>
          <w:p w14:paraId="79755F4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4B0C17">
              <w:rPr>
                <w:rFonts w:ascii="微軟正黑體" w:eastAsia="微軟正黑體" w:hAnsi="微軟正黑體" w:cs="Calibri" w:hint="eastAsia"/>
                <w:color w:val="000000"/>
                <w:kern w:val="0"/>
                <w:sz w:val="20"/>
                <w:szCs w:val="20"/>
              </w:rPr>
              <w:t>3.1.1董事會</w:t>
            </w:r>
          </w:p>
        </w:tc>
        <w:tc>
          <w:tcPr>
            <w:tcW w:w="1134" w:type="dxa"/>
            <w:vAlign w:val="center"/>
            <w:hideMark/>
          </w:tcPr>
          <w:p w14:paraId="26D5B80F" w14:textId="6BD70336" w:rsidR="008F25FD" w:rsidRPr="0037043A" w:rsidRDefault="00ED14D6" w:rsidP="00ED14D6">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27</w:t>
            </w:r>
          </w:p>
        </w:tc>
        <w:tc>
          <w:tcPr>
            <w:tcW w:w="2551" w:type="dxa"/>
            <w:vAlign w:val="center"/>
            <w:hideMark/>
          </w:tcPr>
          <w:p w14:paraId="7002DC0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5ADB9187" w14:textId="77777777" w:rsidTr="00D408A8">
        <w:trPr>
          <w:trHeight w:val="420"/>
          <w:jc w:val="right"/>
        </w:trPr>
        <w:tc>
          <w:tcPr>
            <w:tcW w:w="2410" w:type="dxa"/>
            <w:vMerge/>
            <w:vAlign w:val="center"/>
            <w:hideMark/>
          </w:tcPr>
          <w:p w14:paraId="1660292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218883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2-17</w:t>
            </w:r>
          </w:p>
        </w:tc>
        <w:tc>
          <w:tcPr>
            <w:tcW w:w="3645" w:type="dxa"/>
            <w:vAlign w:val="center"/>
            <w:hideMark/>
          </w:tcPr>
          <w:p w14:paraId="022DF91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最高治理單位的群體智識</w:t>
            </w:r>
          </w:p>
        </w:tc>
        <w:tc>
          <w:tcPr>
            <w:tcW w:w="2552" w:type="dxa"/>
            <w:vAlign w:val="center"/>
            <w:hideMark/>
          </w:tcPr>
          <w:p w14:paraId="38BA157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4B0C17">
              <w:rPr>
                <w:rFonts w:ascii="微軟正黑體" w:eastAsia="微軟正黑體" w:hAnsi="微軟正黑體" w:cs="Calibri" w:hint="eastAsia"/>
                <w:color w:val="000000"/>
                <w:kern w:val="0"/>
                <w:sz w:val="20"/>
                <w:szCs w:val="20"/>
              </w:rPr>
              <w:t>3.1.1董事會</w:t>
            </w:r>
          </w:p>
        </w:tc>
        <w:tc>
          <w:tcPr>
            <w:tcW w:w="1134" w:type="dxa"/>
            <w:vAlign w:val="center"/>
            <w:hideMark/>
          </w:tcPr>
          <w:p w14:paraId="55D75257" w14:textId="3637436B" w:rsidR="008F25FD" w:rsidRPr="0037043A" w:rsidRDefault="00ED14D6" w:rsidP="00ED14D6">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28</w:t>
            </w:r>
          </w:p>
        </w:tc>
        <w:tc>
          <w:tcPr>
            <w:tcW w:w="2551" w:type="dxa"/>
            <w:vAlign w:val="center"/>
            <w:hideMark/>
          </w:tcPr>
          <w:p w14:paraId="407EC86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5C8D1E7D" w14:textId="77777777" w:rsidTr="00D408A8">
        <w:trPr>
          <w:trHeight w:val="420"/>
          <w:jc w:val="right"/>
        </w:trPr>
        <w:tc>
          <w:tcPr>
            <w:tcW w:w="2410" w:type="dxa"/>
            <w:vMerge/>
            <w:vAlign w:val="center"/>
            <w:hideMark/>
          </w:tcPr>
          <w:p w14:paraId="346ACE0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06E77D4"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2-18</w:t>
            </w:r>
          </w:p>
        </w:tc>
        <w:tc>
          <w:tcPr>
            <w:tcW w:w="3645" w:type="dxa"/>
            <w:vAlign w:val="center"/>
            <w:hideMark/>
          </w:tcPr>
          <w:p w14:paraId="28F7A39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最高治理單位的績效評估</w:t>
            </w:r>
          </w:p>
        </w:tc>
        <w:tc>
          <w:tcPr>
            <w:tcW w:w="2552" w:type="dxa"/>
            <w:vAlign w:val="center"/>
            <w:hideMark/>
          </w:tcPr>
          <w:p w14:paraId="3F4C55D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4B0C17">
              <w:rPr>
                <w:rFonts w:ascii="微軟正黑體" w:eastAsia="微軟正黑體" w:hAnsi="微軟正黑體" w:cs="Calibri" w:hint="eastAsia"/>
                <w:color w:val="000000"/>
                <w:kern w:val="0"/>
                <w:sz w:val="20"/>
                <w:szCs w:val="20"/>
              </w:rPr>
              <w:t>3.1.1董事會</w:t>
            </w:r>
          </w:p>
        </w:tc>
        <w:tc>
          <w:tcPr>
            <w:tcW w:w="1134" w:type="dxa"/>
            <w:vAlign w:val="center"/>
            <w:hideMark/>
          </w:tcPr>
          <w:p w14:paraId="6E86DB7B" w14:textId="71706926" w:rsidR="008F25FD" w:rsidRPr="0037043A" w:rsidRDefault="00ED14D6" w:rsidP="00ED14D6">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27</w:t>
            </w:r>
          </w:p>
        </w:tc>
        <w:tc>
          <w:tcPr>
            <w:tcW w:w="2551" w:type="dxa"/>
            <w:vAlign w:val="center"/>
            <w:hideMark/>
          </w:tcPr>
          <w:p w14:paraId="469EFE43"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38FB7540" w14:textId="77777777" w:rsidTr="00D408A8">
        <w:trPr>
          <w:trHeight w:val="420"/>
          <w:jc w:val="right"/>
        </w:trPr>
        <w:tc>
          <w:tcPr>
            <w:tcW w:w="2410" w:type="dxa"/>
            <w:vMerge/>
            <w:vAlign w:val="center"/>
            <w:hideMark/>
          </w:tcPr>
          <w:p w14:paraId="2CD78C8F"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64381A0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2-19</w:t>
            </w:r>
          </w:p>
        </w:tc>
        <w:tc>
          <w:tcPr>
            <w:tcW w:w="3645" w:type="dxa"/>
            <w:vAlign w:val="center"/>
            <w:hideMark/>
          </w:tcPr>
          <w:p w14:paraId="574C1ED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薪酬政策</w:t>
            </w:r>
          </w:p>
        </w:tc>
        <w:tc>
          <w:tcPr>
            <w:tcW w:w="2552" w:type="dxa"/>
            <w:vAlign w:val="center"/>
            <w:hideMark/>
          </w:tcPr>
          <w:p w14:paraId="1E4902B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C95">
              <w:rPr>
                <w:rFonts w:ascii="微軟正黑體" w:eastAsia="微軟正黑體" w:hAnsi="微軟正黑體" w:cs="Calibri" w:hint="eastAsia"/>
                <w:color w:val="000000"/>
                <w:kern w:val="0"/>
                <w:sz w:val="20"/>
                <w:szCs w:val="20"/>
              </w:rPr>
              <w:t>3.1.2功能性委員會</w:t>
            </w:r>
          </w:p>
        </w:tc>
        <w:tc>
          <w:tcPr>
            <w:tcW w:w="1134" w:type="dxa"/>
            <w:vAlign w:val="center"/>
            <w:hideMark/>
          </w:tcPr>
          <w:p w14:paraId="71F9042F" w14:textId="777A23C9" w:rsidR="008F25FD" w:rsidRPr="0037043A" w:rsidRDefault="0007121A" w:rsidP="0007121A">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30</w:t>
            </w:r>
          </w:p>
        </w:tc>
        <w:tc>
          <w:tcPr>
            <w:tcW w:w="2551" w:type="dxa"/>
            <w:vAlign w:val="center"/>
            <w:hideMark/>
          </w:tcPr>
          <w:p w14:paraId="79226EA4"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39B12E3D" w14:textId="77777777" w:rsidTr="00D408A8">
        <w:trPr>
          <w:trHeight w:val="420"/>
          <w:jc w:val="right"/>
        </w:trPr>
        <w:tc>
          <w:tcPr>
            <w:tcW w:w="2410" w:type="dxa"/>
            <w:vMerge/>
            <w:vAlign w:val="center"/>
            <w:hideMark/>
          </w:tcPr>
          <w:p w14:paraId="21CDF2D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74E9ECB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2-20</w:t>
            </w:r>
          </w:p>
        </w:tc>
        <w:tc>
          <w:tcPr>
            <w:tcW w:w="3645" w:type="dxa"/>
            <w:vAlign w:val="center"/>
            <w:hideMark/>
          </w:tcPr>
          <w:p w14:paraId="4D2BBED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薪酬決定流程</w:t>
            </w:r>
          </w:p>
        </w:tc>
        <w:tc>
          <w:tcPr>
            <w:tcW w:w="2552" w:type="dxa"/>
            <w:vAlign w:val="center"/>
            <w:hideMark/>
          </w:tcPr>
          <w:p w14:paraId="2245102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C95">
              <w:rPr>
                <w:rFonts w:ascii="微軟正黑體" w:eastAsia="微軟正黑體" w:hAnsi="微軟正黑體" w:cs="Calibri" w:hint="eastAsia"/>
                <w:color w:val="000000"/>
                <w:kern w:val="0"/>
                <w:sz w:val="20"/>
                <w:szCs w:val="20"/>
              </w:rPr>
              <w:t>3.1.2功能性委員會</w:t>
            </w:r>
          </w:p>
        </w:tc>
        <w:tc>
          <w:tcPr>
            <w:tcW w:w="1134" w:type="dxa"/>
            <w:vAlign w:val="center"/>
            <w:hideMark/>
          </w:tcPr>
          <w:p w14:paraId="4E897E09" w14:textId="74C340BB" w:rsidR="008F25FD" w:rsidRPr="0037043A" w:rsidRDefault="0007121A" w:rsidP="0007121A">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31</w:t>
            </w:r>
          </w:p>
        </w:tc>
        <w:tc>
          <w:tcPr>
            <w:tcW w:w="2551" w:type="dxa"/>
            <w:vAlign w:val="center"/>
            <w:hideMark/>
          </w:tcPr>
          <w:p w14:paraId="0BB4FF4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4988AA75" w14:textId="77777777" w:rsidTr="00D408A8">
        <w:trPr>
          <w:trHeight w:val="420"/>
          <w:jc w:val="right"/>
        </w:trPr>
        <w:tc>
          <w:tcPr>
            <w:tcW w:w="2410" w:type="dxa"/>
            <w:vMerge/>
            <w:vAlign w:val="center"/>
            <w:hideMark/>
          </w:tcPr>
          <w:p w14:paraId="5D47BAE4"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23D9A9C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2-21</w:t>
            </w:r>
          </w:p>
        </w:tc>
        <w:tc>
          <w:tcPr>
            <w:tcW w:w="3645" w:type="dxa"/>
            <w:vAlign w:val="center"/>
            <w:hideMark/>
          </w:tcPr>
          <w:p w14:paraId="7052EED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年度總薪酬比例</w:t>
            </w:r>
          </w:p>
        </w:tc>
        <w:tc>
          <w:tcPr>
            <w:tcW w:w="2552" w:type="dxa"/>
            <w:vAlign w:val="center"/>
            <w:hideMark/>
          </w:tcPr>
          <w:p w14:paraId="38A0924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w:t>
            </w:r>
          </w:p>
        </w:tc>
        <w:tc>
          <w:tcPr>
            <w:tcW w:w="1134" w:type="dxa"/>
            <w:vAlign w:val="center"/>
            <w:hideMark/>
          </w:tcPr>
          <w:p w14:paraId="0317A8A6" w14:textId="77777777" w:rsidR="008F25FD" w:rsidRPr="0037043A" w:rsidRDefault="008F25FD" w:rsidP="006456A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w:t>
            </w:r>
          </w:p>
        </w:tc>
        <w:tc>
          <w:tcPr>
            <w:tcW w:w="2551" w:type="dxa"/>
            <w:vAlign w:val="center"/>
            <w:hideMark/>
          </w:tcPr>
          <w:p w14:paraId="3DADA46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保密規定/公司基於薪資保密規定不予揭露</w:t>
            </w:r>
          </w:p>
        </w:tc>
      </w:tr>
      <w:tr w:rsidR="008F25FD" w:rsidRPr="0037043A" w14:paraId="231C7794" w14:textId="77777777" w:rsidTr="00D408A8">
        <w:trPr>
          <w:trHeight w:val="420"/>
          <w:jc w:val="right"/>
        </w:trPr>
        <w:tc>
          <w:tcPr>
            <w:tcW w:w="2410" w:type="dxa"/>
            <w:vMerge w:val="restart"/>
            <w:shd w:val="clear" w:color="000000" w:fill="F2DCDB"/>
            <w:noWrap/>
            <w:vAlign w:val="center"/>
            <w:hideMark/>
          </w:tcPr>
          <w:p w14:paraId="1B002D56" w14:textId="77777777" w:rsidR="008F25FD" w:rsidRPr="0037043A" w:rsidRDefault="008F25FD" w:rsidP="00D408A8">
            <w:pPr>
              <w:spacing w:line="0" w:lineRule="atLeast"/>
              <w:jc w:val="center"/>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策略、政策與實務</w:t>
            </w:r>
          </w:p>
        </w:tc>
        <w:tc>
          <w:tcPr>
            <w:tcW w:w="1600" w:type="dxa"/>
            <w:shd w:val="clear" w:color="000000" w:fill="FFFFFF"/>
            <w:noWrap/>
            <w:vAlign w:val="center"/>
            <w:hideMark/>
          </w:tcPr>
          <w:p w14:paraId="70D8061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2-22</w:t>
            </w:r>
          </w:p>
        </w:tc>
        <w:tc>
          <w:tcPr>
            <w:tcW w:w="3645" w:type="dxa"/>
            <w:vAlign w:val="center"/>
            <w:hideMark/>
          </w:tcPr>
          <w:p w14:paraId="2A6FB0D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永續發展策略的聲明</w:t>
            </w:r>
          </w:p>
        </w:tc>
        <w:tc>
          <w:tcPr>
            <w:tcW w:w="2552" w:type="dxa"/>
            <w:vAlign w:val="center"/>
            <w:hideMark/>
          </w:tcPr>
          <w:p w14:paraId="19E049BA" w14:textId="1976FED3"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C95">
              <w:rPr>
                <w:rFonts w:ascii="微軟正黑體" w:eastAsia="微軟正黑體" w:hAnsi="微軟正黑體" w:cs="Calibri" w:hint="eastAsia"/>
                <w:color w:val="000000"/>
                <w:kern w:val="0"/>
                <w:sz w:val="20"/>
                <w:szCs w:val="20"/>
              </w:rPr>
              <w:t>1.1 永續發展</w:t>
            </w:r>
            <w:r w:rsidR="00D74292">
              <w:rPr>
                <w:rFonts w:ascii="微軟正黑體" w:eastAsia="微軟正黑體" w:hAnsi="微軟正黑體" w:cs="Calibri" w:hint="eastAsia"/>
                <w:color w:val="000000"/>
                <w:kern w:val="0"/>
                <w:sz w:val="20"/>
                <w:szCs w:val="20"/>
              </w:rPr>
              <w:t>政策</w:t>
            </w:r>
          </w:p>
        </w:tc>
        <w:tc>
          <w:tcPr>
            <w:tcW w:w="1134" w:type="dxa"/>
            <w:vAlign w:val="center"/>
            <w:hideMark/>
          </w:tcPr>
          <w:p w14:paraId="4C7936B1" w14:textId="3E94822B" w:rsidR="008F25FD" w:rsidRPr="0037043A" w:rsidRDefault="00F529C0" w:rsidP="00D7429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6</w:t>
            </w:r>
          </w:p>
        </w:tc>
        <w:tc>
          <w:tcPr>
            <w:tcW w:w="2551" w:type="dxa"/>
            <w:vAlign w:val="center"/>
            <w:hideMark/>
          </w:tcPr>
          <w:p w14:paraId="61340123"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7333E0FA" w14:textId="77777777" w:rsidTr="00D408A8">
        <w:trPr>
          <w:trHeight w:val="420"/>
          <w:jc w:val="right"/>
        </w:trPr>
        <w:tc>
          <w:tcPr>
            <w:tcW w:w="2410" w:type="dxa"/>
            <w:vMerge/>
            <w:vAlign w:val="center"/>
            <w:hideMark/>
          </w:tcPr>
          <w:p w14:paraId="162436C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655DA6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2-23</w:t>
            </w:r>
          </w:p>
        </w:tc>
        <w:tc>
          <w:tcPr>
            <w:tcW w:w="3645" w:type="dxa"/>
            <w:vAlign w:val="center"/>
            <w:hideMark/>
          </w:tcPr>
          <w:p w14:paraId="26A8ECD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政策承諾</w:t>
            </w:r>
          </w:p>
        </w:tc>
        <w:tc>
          <w:tcPr>
            <w:tcW w:w="2552" w:type="dxa"/>
            <w:vAlign w:val="center"/>
            <w:hideMark/>
          </w:tcPr>
          <w:p w14:paraId="3993209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經營者的話</w:t>
            </w:r>
          </w:p>
        </w:tc>
        <w:tc>
          <w:tcPr>
            <w:tcW w:w="1134" w:type="dxa"/>
            <w:vAlign w:val="center"/>
            <w:hideMark/>
          </w:tcPr>
          <w:p w14:paraId="5C561FF0" w14:textId="22F3A20F" w:rsidR="008F25FD" w:rsidRPr="0037043A" w:rsidRDefault="00660E45" w:rsidP="00660E45">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w:t>
            </w:r>
          </w:p>
        </w:tc>
        <w:tc>
          <w:tcPr>
            <w:tcW w:w="2551" w:type="dxa"/>
            <w:vAlign w:val="center"/>
            <w:hideMark/>
          </w:tcPr>
          <w:p w14:paraId="6F14274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42BDF9EE" w14:textId="77777777" w:rsidTr="00D408A8">
        <w:trPr>
          <w:trHeight w:val="420"/>
          <w:jc w:val="right"/>
        </w:trPr>
        <w:tc>
          <w:tcPr>
            <w:tcW w:w="2410" w:type="dxa"/>
            <w:vMerge/>
            <w:vAlign w:val="center"/>
            <w:hideMark/>
          </w:tcPr>
          <w:p w14:paraId="284ABF5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569B7BC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2-24</w:t>
            </w:r>
          </w:p>
        </w:tc>
        <w:tc>
          <w:tcPr>
            <w:tcW w:w="3645" w:type="dxa"/>
            <w:vAlign w:val="center"/>
            <w:hideMark/>
          </w:tcPr>
          <w:p w14:paraId="25E8F90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納入政策承諾</w:t>
            </w:r>
          </w:p>
        </w:tc>
        <w:tc>
          <w:tcPr>
            <w:tcW w:w="2552" w:type="dxa"/>
            <w:vAlign w:val="center"/>
            <w:hideMark/>
          </w:tcPr>
          <w:p w14:paraId="75A5888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76E">
              <w:rPr>
                <w:rFonts w:ascii="微軟正黑體" w:eastAsia="微軟正黑體" w:hAnsi="微軟正黑體" w:cs="Calibri" w:hint="eastAsia"/>
                <w:color w:val="000000"/>
                <w:kern w:val="0"/>
                <w:sz w:val="20"/>
                <w:szCs w:val="20"/>
              </w:rPr>
              <w:t>3.1.4倫理誠信</w:t>
            </w:r>
          </w:p>
        </w:tc>
        <w:tc>
          <w:tcPr>
            <w:tcW w:w="1134" w:type="dxa"/>
            <w:vAlign w:val="center"/>
            <w:hideMark/>
          </w:tcPr>
          <w:p w14:paraId="6A73BC32" w14:textId="240D61FF" w:rsidR="008F25FD" w:rsidRPr="0037043A" w:rsidRDefault="003146C2" w:rsidP="003146C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33</w:t>
            </w:r>
          </w:p>
        </w:tc>
        <w:tc>
          <w:tcPr>
            <w:tcW w:w="2551" w:type="dxa"/>
            <w:vAlign w:val="center"/>
            <w:hideMark/>
          </w:tcPr>
          <w:p w14:paraId="7507AE7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6689ED0E" w14:textId="77777777" w:rsidTr="00D408A8">
        <w:trPr>
          <w:trHeight w:val="420"/>
          <w:jc w:val="right"/>
        </w:trPr>
        <w:tc>
          <w:tcPr>
            <w:tcW w:w="2410" w:type="dxa"/>
            <w:vMerge/>
            <w:vAlign w:val="center"/>
            <w:hideMark/>
          </w:tcPr>
          <w:p w14:paraId="0D29F78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1E08D3C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2-25</w:t>
            </w:r>
          </w:p>
        </w:tc>
        <w:tc>
          <w:tcPr>
            <w:tcW w:w="3645" w:type="dxa"/>
            <w:vAlign w:val="center"/>
            <w:hideMark/>
          </w:tcPr>
          <w:p w14:paraId="53B035F4"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補救負面衝擊的程序</w:t>
            </w:r>
          </w:p>
        </w:tc>
        <w:tc>
          <w:tcPr>
            <w:tcW w:w="2552" w:type="dxa"/>
            <w:vAlign w:val="center"/>
            <w:hideMark/>
          </w:tcPr>
          <w:p w14:paraId="2A12BD3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4B0C17">
              <w:rPr>
                <w:rFonts w:ascii="微軟正黑體" w:eastAsia="微軟正黑體" w:hAnsi="微軟正黑體" w:cs="Calibri" w:hint="eastAsia"/>
                <w:color w:val="000000"/>
                <w:kern w:val="0"/>
                <w:sz w:val="20"/>
                <w:szCs w:val="20"/>
              </w:rPr>
              <w:t>3.1.1董事會</w:t>
            </w:r>
          </w:p>
        </w:tc>
        <w:tc>
          <w:tcPr>
            <w:tcW w:w="1134" w:type="dxa"/>
            <w:vAlign w:val="center"/>
            <w:hideMark/>
          </w:tcPr>
          <w:p w14:paraId="2BF2A0B5" w14:textId="2E94C166" w:rsidR="008F25FD" w:rsidRPr="0037043A" w:rsidRDefault="00306772" w:rsidP="0030677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27</w:t>
            </w:r>
          </w:p>
        </w:tc>
        <w:tc>
          <w:tcPr>
            <w:tcW w:w="2551" w:type="dxa"/>
            <w:vAlign w:val="center"/>
            <w:hideMark/>
          </w:tcPr>
          <w:p w14:paraId="160C078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4571B134" w14:textId="77777777" w:rsidTr="00D408A8">
        <w:trPr>
          <w:trHeight w:val="420"/>
          <w:jc w:val="right"/>
        </w:trPr>
        <w:tc>
          <w:tcPr>
            <w:tcW w:w="2410" w:type="dxa"/>
            <w:vMerge/>
            <w:vAlign w:val="center"/>
            <w:hideMark/>
          </w:tcPr>
          <w:p w14:paraId="54582D9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55D8FAB4"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2-26</w:t>
            </w:r>
          </w:p>
        </w:tc>
        <w:tc>
          <w:tcPr>
            <w:tcW w:w="3645" w:type="dxa"/>
            <w:vAlign w:val="center"/>
            <w:hideMark/>
          </w:tcPr>
          <w:p w14:paraId="00169BDE"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尋求建議和提出疑慮的機制</w:t>
            </w:r>
          </w:p>
        </w:tc>
        <w:tc>
          <w:tcPr>
            <w:tcW w:w="2552" w:type="dxa"/>
            <w:vAlign w:val="center"/>
            <w:hideMark/>
          </w:tcPr>
          <w:p w14:paraId="353C22DE" w14:textId="1FE097F4"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76E">
              <w:rPr>
                <w:rFonts w:ascii="微軟正黑體" w:eastAsia="微軟正黑體" w:hAnsi="微軟正黑體" w:cs="Calibri" w:hint="eastAsia"/>
                <w:color w:val="000000"/>
                <w:kern w:val="0"/>
                <w:sz w:val="20"/>
                <w:szCs w:val="20"/>
              </w:rPr>
              <w:t>3.1.4倫理誠信</w:t>
            </w:r>
          </w:p>
        </w:tc>
        <w:tc>
          <w:tcPr>
            <w:tcW w:w="1134" w:type="dxa"/>
            <w:vAlign w:val="center"/>
            <w:hideMark/>
          </w:tcPr>
          <w:p w14:paraId="5F127231" w14:textId="7F9C3D68" w:rsidR="008F25FD" w:rsidRPr="0037043A" w:rsidRDefault="00B83FA5" w:rsidP="00B83FA5">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33</w:t>
            </w:r>
          </w:p>
        </w:tc>
        <w:tc>
          <w:tcPr>
            <w:tcW w:w="2551" w:type="dxa"/>
            <w:vAlign w:val="center"/>
            <w:hideMark/>
          </w:tcPr>
          <w:p w14:paraId="61B3AFF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2DAD49DA" w14:textId="77777777" w:rsidTr="00D408A8">
        <w:trPr>
          <w:trHeight w:val="420"/>
          <w:jc w:val="right"/>
        </w:trPr>
        <w:tc>
          <w:tcPr>
            <w:tcW w:w="2410" w:type="dxa"/>
            <w:vMerge/>
            <w:vAlign w:val="center"/>
            <w:hideMark/>
          </w:tcPr>
          <w:p w14:paraId="35A7ED03"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63C4CC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2-27</w:t>
            </w:r>
          </w:p>
        </w:tc>
        <w:tc>
          <w:tcPr>
            <w:tcW w:w="3645" w:type="dxa"/>
            <w:vAlign w:val="center"/>
            <w:hideMark/>
          </w:tcPr>
          <w:p w14:paraId="5259589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法規遵循</w:t>
            </w:r>
          </w:p>
        </w:tc>
        <w:tc>
          <w:tcPr>
            <w:tcW w:w="2552" w:type="dxa"/>
            <w:vAlign w:val="center"/>
            <w:hideMark/>
          </w:tcPr>
          <w:p w14:paraId="48A84F7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18576E">
              <w:rPr>
                <w:rFonts w:ascii="微軟正黑體" w:eastAsia="微軟正黑體" w:hAnsi="微軟正黑體" w:cs="Calibri" w:hint="eastAsia"/>
                <w:color w:val="000000"/>
                <w:kern w:val="0"/>
                <w:sz w:val="20"/>
                <w:szCs w:val="20"/>
              </w:rPr>
              <w:t>3.3法規遵循</w:t>
            </w:r>
          </w:p>
        </w:tc>
        <w:tc>
          <w:tcPr>
            <w:tcW w:w="1134" w:type="dxa"/>
            <w:vAlign w:val="center"/>
            <w:hideMark/>
          </w:tcPr>
          <w:p w14:paraId="7BFDE51E" w14:textId="09FB364F" w:rsidR="008F25FD" w:rsidRPr="0037043A" w:rsidRDefault="00B83FA5" w:rsidP="00B83FA5">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37</w:t>
            </w:r>
          </w:p>
        </w:tc>
        <w:tc>
          <w:tcPr>
            <w:tcW w:w="2551" w:type="dxa"/>
            <w:vAlign w:val="center"/>
            <w:hideMark/>
          </w:tcPr>
          <w:p w14:paraId="564B9C0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4300B774" w14:textId="77777777" w:rsidTr="00D408A8">
        <w:trPr>
          <w:trHeight w:val="420"/>
          <w:jc w:val="right"/>
        </w:trPr>
        <w:tc>
          <w:tcPr>
            <w:tcW w:w="2410" w:type="dxa"/>
            <w:vMerge/>
            <w:vAlign w:val="center"/>
            <w:hideMark/>
          </w:tcPr>
          <w:p w14:paraId="6BF7087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7F0C6FA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2-28</w:t>
            </w:r>
          </w:p>
        </w:tc>
        <w:tc>
          <w:tcPr>
            <w:tcW w:w="3645" w:type="dxa"/>
            <w:vAlign w:val="center"/>
            <w:hideMark/>
          </w:tcPr>
          <w:p w14:paraId="1B246350" w14:textId="77777777" w:rsidR="008F25FD" w:rsidRPr="000D63A8" w:rsidRDefault="008F25FD" w:rsidP="00D408A8">
            <w:pPr>
              <w:spacing w:line="0" w:lineRule="atLeast"/>
              <w:rPr>
                <w:rFonts w:ascii="微軟正黑體" w:eastAsia="微軟正黑體" w:hAnsi="微軟正黑體" w:cs="Calibri"/>
                <w:color w:val="000000"/>
                <w:kern w:val="0"/>
                <w:sz w:val="20"/>
                <w:szCs w:val="20"/>
              </w:rPr>
            </w:pPr>
            <w:r w:rsidRPr="000D63A8">
              <w:rPr>
                <w:rFonts w:ascii="微軟正黑體" w:eastAsia="微軟正黑體" w:hAnsi="微軟正黑體" w:cs="Calibri" w:hint="eastAsia"/>
                <w:color w:val="000000"/>
                <w:kern w:val="0"/>
                <w:sz w:val="20"/>
                <w:szCs w:val="20"/>
              </w:rPr>
              <w:t>公協會的會員資格</w:t>
            </w:r>
          </w:p>
        </w:tc>
        <w:tc>
          <w:tcPr>
            <w:tcW w:w="2552" w:type="dxa"/>
            <w:vAlign w:val="center"/>
            <w:hideMark/>
          </w:tcPr>
          <w:p w14:paraId="5E02C176" w14:textId="77777777" w:rsidR="008F25FD" w:rsidRPr="000D63A8" w:rsidRDefault="008F25FD" w:rsidP="00D408A8">
            <w:pPr>
              <w:spacing w:line="0" w:lineRule="atLeast"/>
              <w:rPr>
                <w:rFonts w:ascii="微軟正黑體" w:eastAsia="微軟正黑體" w:hAnsi="微軟正黑體" w:cs="Calibri"/>
                <w:color w:val="000000"/>
                <w:kern w:val="0"/>
                <w:sz w:val="20"/>
                <w:szCs w:val="20"/>
              </w:rPr>
            </w:pPr>
            <w:r w:rsidRPr="000D63A8">
              <w:rPr>
                <w:rFonts w:ascii="微軟正黑體" w:eastAsia="微軟正黑體" w:hAnsi="微軟正黑體" w:cs="Calibri" w:hint="eastAsia"/>
                <w:color w:val="000000"/>
                <w:kern w:val="0"/>
                <w:sz w:val="20"/>
                <w:szCs w:val="20"/>
              </w:rPr>
              <w:t>-</w:t>
            </w:r>
          </w:p>
        </w:tc>
        <w:tc>
          <w:tcPr>
            <w:tcW w:w="1134" w:type="dxa"/>
            <w:vAlign w:val="center"/>
            <w:hideMark/>
          </w:tcPr>
          <w:p w14:paraId="2AC4BE0F" w14:textId="77777777" w:rsidR="008F25FD" w:rsidRPr="000D63A8" w:rsidRDefault="008F25FD" w:rsidP="00306772">
            <w:pPr>
              <w:spacing w:line="0" w:lineRule="atLeast"/>
              <w:jc w:val="center"/>
              <w:rPr>
                <w:rFonts w:ascii="微軟正黑體" w:eastAsia="微軟正黑體" w:hAnsi="微軟正黑體" w:cs="Calibri"/>
                <w:color w:val="000000"/>
                <w:kern w:val="0"/>
                <w:sz w:val="20"/>
                <w:szCs w:val="20"/>
              </w:rPr>
            </w:pPr>
            <w:r w:rsidRPr="000D63A8">
              <w:rPr>
                <w:rFonts w:ascii="微軟正黑體" w:eastAsia="微軟正黑體" w:hAnsi="微軟正黑體" w:cs="Calibri" w:hint="eastAsia"/>
                <w:color w:val="000000"/>
                <w:kern w:val="0"/>
                <w:sz w:val="20"/>
                <w:szCs w:val="20"/>
              </w:rPr>
              <w:t>-</w:t>
            </w:r>
          </w:p>
        </w:tc>
        <w:tc>
          <w:tcPr>
            <w:tcW w:w="2551" w:type="dxa"/>
            <w:vAlign w:val="center"/>
            <w:hideMark/>
          </w:tcPr>
          <w:p w14:paraId="58BC1865" w14:textId="77777777" w:rsidR="008F25FD" w:rsidRPr="000D63A8" w:rsidRDefault="008F25FD" w:rsidP="00D408A8">
            <w:pPr>
              <w:spacing w:line="0" w:lineRule="atLeast"/>
              <w:rPr>
                <w:rFonts w:ascii="微軟正黑體" w:eastAsia="微軟正黑體" w:hAnsi="微軟正黑體" w:cs="Calibri"/>
                <w:color w:val="000000"/>
                <w:kern w:val="0"/>
                <w:sz w:val="20"/>
                <w:szCs w:val="20"/>
              </w:rPr>
            </w:pPr>
            <w:r w:rsidRPr="000D63A8">
              <w:rPr>
                <w:rFonts w:ascii="微軟正黑體" w:eastAsia="微軟正黑體" w:hAnsi="微軟正黑體" w:cs="Calibri" w:hint="eastAsia"/>
                <w:color w:val="000000"/>
                <w:kern w:val="0"/>
                <w:sz w:val="20"/>
                <w:szCs w:val="20"/>
              </w:rPr>
              <w:t>不適用/公司未參與任何公協會</w:t>
            </w:r>
          </w:p>
        </w:tc>
      </w:tr>
      <w:tr w:rsidR="008F25FD" w:rsidRPr="0037043A" w14:paraId="0C184C91" w14:textId="77777777" w:rsidTr="00D408A8">
        <w:trPr>
          <w:trHeight w:val="420"/>
          <w:jc w:val="right"/>
        </w:trPr>
        <w:tc>
          <w:tcPr>
            <w:tcW w:w="2410" w:type="dxa"/>
            <w:vMerge w:val="restart"/>
            <w:shd w:val="clear" w:color="000000" w:fill="F2DCDB"/>
            <w:noWrap/>
            <w:vAlign w:val="center"/>
            <w:hideMark/>
          </w:tcPr>
          <w:p w14:paraId="0D8AB20A" w14:textId="77777777" w:rsidR="008F25FD" w:rsidRPr="0037043A" w:rsidRDefault="008F25FD" w:rsidP="00D408A8">
            <w:pPr>
              <w:spacing w:line="0" w:lineRule="atLeast"/>
              <w:jc w:val="center"/>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利害關係人議合</w:t>
            </w:r>
          </w:p>
        </w:tc>
        <w:tc>
          <w:tcPr>
            <w:tcW w:w="1600" w:type="dxa"/>
            <w:shd w:val="clear" w:color="000000" w:fill="FFFFFF"/>
            <w:noWrap/>
            <w:vAlign w:val="center"/>
            <w:hideMark/>
          </w:tcPr>
          <w:p w14:paraId="1CDCD56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2-29</w:t>
            </w:r>
          </w:p>
        </w:tc>
        <w:tc>
          <w:tcPr>
            <w:tcW w:w="3645" w:type="dxa"/>
            <w:vAlign w:val="center"/>
            <w:hideMark/>
          </w:tcPr>
          <w:p w14:paraId="5EF33A2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利害關係人議合方針</w:t>
            </w:r>
          </w:p>
        </w:tc>
        <w:tc>
          <w:tcPr>
            <w:tcW w:w="2552" w:type="dxa"/>
            <w:vAlign w:val="center"/>
            <w:hideMark/>
          </w:tcPr>
          <w:p w14:paraId="340B391F"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60335D">
              <w:rPr>
                <w:rFonts w:ascii="微軟正黑體" w:eastAsia="微軟正黑體" w:hAnsi="微軟正黑體" w:cs="Calibri" w:hint="eastAsia"/>
                <w:color w:val="000000"/>
                <w:kern w:val="0"/>
                <w:sz w:val="20"/>
                <w:szCs w:val="20"/>
              </w:rPr>
              <w:t>1.3 溝通管道與關注議題</w:t>
            </w:r>
          </w:p>
        </w:tc>
        <w:tc>
          <w:tcPr>
            <w:tcW w:w="1134" w:type="dxa"/>
            <w:vAlign w:val="center"/>
            <w:hideMark/>
          </w:tcPr>
          <w:p w14:paraId="2D9B2843" w14:textId="140C7F84" w:rsidR="008F25FD" w:rsidRPr="0037043A" w:rsidRDefault="001E16E5" w:rsidP="001E16E5">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7</w:t>
            </w:r>
          </w:p>
        </w:tc>
        <w:tc>
          <w:tcPr>
            <w:tcW w:w="2551" w:type="dxa"/>
            <w:vAlign w:val="center"/>
            <w:hideMark/>
          </w:tcPr>
          <w:p w14:paraId="34646F8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12CC0242" w14:textId="77777777" w:rsidTr="00D408A8">
        <w:trPr>
          <w:trHeight w:val="1836"/>
          <w:jc w:val="right"/>
        </w:trPr>
        <w:tc>
          <w:tcPr>
            <w:tcW w:w="2410" w:type="dxa"/>
            <w:vMerge/>
            <w:vAlign w:val="center"/>
            <w:hideMark/>
          </w:tcPr>
          <w:p w14:paraId="1B3E1013"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36FB61A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2-30</w:t>
            </w:r>
          </w:p>
        </w:tc>
        <w:tc>
          <w:tcPr>
            <w:tcW w:w="3645" w:type="dxa"/>
            <w:vAlign w:val="center"/>
            <w:hideMark/>
          </w:tcPr>
          <w:p w14:paraId="64DCFDDB"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團體協約</w:t>
            </w:r>
          </w:p>
        </w:tc>
        <w:tc>
          <w:tcPr>
            <w:tcW w:w="2552" w:type="dxa"/>
            <w:vAlign w:val="center"/>
            <w:hideMark/>
          </w:tcPr>
          <w:p w14:paraId="0D03A662"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w:t>
            </w:r>
          </w:p>
        </w:tc>
        <w:tc>
          <w:tcPr>
            <w:tcW w:w="1134" w:type="dxa"/>
            <w:vAlign w:val="center"/>
            <w:hideMark/>
          </w:tcPr>
          <w:p w14:paraId="6012BFB0" w14:textId="77777777" w:rsidR="008F25FD" w:rsidRPr="0037043A" w:rsidRDefault="008F25FD" w:rsidP="0030677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w:t>
            </w:r>
          </w:p>
        </w:tc>
        <w:tc>
          <w:tcPr>
            <w:tcW w:w="2551" w:type="dxa"/>
            <w:vAlign w:val="center"/>
            <w:hideMark/>
          </w:tcPr>
          <w:p w14:paraId="4A50A4B8" w14:textId="77777777" w:rsidR="008F25FD" w:rsidRPr="0037043A" w:rsidRDefault="008F25FD" w:rsidP="003E6EBC">
            <w:pPr>
              <w:snapToGrid w:val="0"/>
              <w:spacing w:line="300" w:lineRule="exac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不適用/本公司未成立工會亦未與員工簽署團協，而係透過每季召開的勞資會議與員工雙向互動，本公司報告年度期間勞資關係和諧。</w:t>
            </w:r>
          </w:p>
        </w:tc>
      </w:tr>
      <w:tr w:rsidR="008F25FD" w:rsidRPr="0037043A" w14:paraId="2DD9F8FB" w14:textId="77777777" w:rsidTr="00D408A8">
        <w:trPr>
          <w:trHeight w:val="420"/>
          <w:jc w:val="right"/>
        </w:trPr>
        <w:tc>
          <w:tcPr>
            <w:tcW w:w="13892" w:type="dxa"/>
            <w:gridSpan w:val="6"/>
            <w:shd w:val="clear" w:color="000000" w:fill="DDD9C4"/>
            <w:noWrap/>
            <w:vAlign w:val="center"/>
            <w:hideMark/>
          </w:tcPr>
          <w:p w14:paraId="377F6888"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lastRenderedPageBreak/>
              <w:t>GRI 3：重大主題 2021</w:t>
            </w:r>
          </w:p>
        </w:tc>
      </w:tr>
      <w:tr w:rsidR="008F25FD" w:rsidRPr="0037043A" w14:paraId="60821233" w14:textId="77777777" w:rsidTr="00D408A8">
        <w:trPr>
          <w:trHeight w:val="420"/>
          <w:jc w:val="right"/>
        </w:trPr>
        <w:tc>
          <w:tcPr>
            <w:tcW w:w="2410" w:type="dxa"/>
            <w:vMerge w:val="restart"/>
            <w:shd w:val="clear" w:color="000000" w:fill="DDD9C4"/>
            <w:vAlign w:val="center"/>
            <w:hideMark/>
          </w:tcPr>
          <w:p w14:paraId="1E318B47" w14:textId="77777777" w:rsidR="008F25FD" w:rsidRPr="0037043A" w:rsidRDefault="008F25FD" w:rsidP="00D408A8">
            <w:pPr>
              <w:spacing w:line="0" w:lineRule="atLeast"/>
              <w:jc w:val="center"/>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重大主題</w:t>
            </w:r>
          </w:p>
        </w:tc>
        <w:tc>
          <w:tcPr>
            <w:tcW w:w="1600" w:type="dxa"/>
            <w:shd w:val="clear" w:color="000000" w:fill="FFFFFF"/>
            <w:noWrap/>
            <w:vAlign w:val="center"/>
            <w:hideMark/>
          </w:tcPr>
          <w:p w14:paraId="6DB8F15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3-1</w:t>
            </w:r>
          </w:p>
        </w:tc>
        <w:tc>
          <w:tcPr>
            <w:tcW w:w="3645" w:type="dxa"/>
            <w:vAlign w:val="center"/>
            <w:hideMark/>
          </w:tcPr>
          <w:p w14:paraId="6B0E980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決定重大主題的流程</w:t>
            </w:r>
          </w:p>
        </w:tc>
        <w:tc>
          <w:tcPr>
            <w:tcW w:w="2552" w:type="dxa"/>
            <w:vAlign w:val="center"/>
            <w:hideMark/>
          </w:tcPr>
          <w:p w14:paraId="29EC0CA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952AE3">
              <w:rPr>
                <w:rFonts w:ascii="微軟正黑體" w:eastAsia="微軟正黑體" w:hAnsi="微軟正黑體" w:cs="Calibri" w:hint="eastAsia"/>
                <w:color w:val="000000"/>
                <w:kern w:val="0"/>
                <w:sz w:val="20"/>
                <w:szCs w:val="20"/>
              </w:rPr>
              <w:t>1.4 鑑別重大主題</w:t>
            </w:r>
          </w:p>
        </w:tc>
        <w:tc>
          <w:tcPr>
            <w:tcW w:w="1134" w:type="dxa"/>
            <w:vAlign w:val="center"/>
            <w:hideMark/>
          </w:tcPr>
          <w:p w14:paraId="5FAE4C17" w14:textId="544A114E" w:rsidR="008F25FD" w:rsidRPr="0037043A" w:rsidRDefault="00B049BC" w:rsidP="00940DB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9</w:t>
            </w:r>
          </w:p>
        </w:tc>
        <w:tc>
          <w:tcPr>
            <w:tcW w:w="2551" w:type="dxa"/>
            <w:vAlign w:val="center"/>
            <w:hideMark/>
          </w:tcPr>
          <w:p w14:paraId="3CA9FE0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706C0A67" w14:textId="77777777" w:rsidTr="00D408A8">
        <w:trPr>
          <w:trHeight w:val="420"/>
          <w:jc w:val="right"/>
        </w:trPr>
        <w:tc>
          <w:tcPr>
            <w:tcW w:w="2410" w:type="dxa"/>
            <w:vMerge/>
            <w:vAlign w:val="center"/>
            <w:hideMark/>
          </w:tcPr>
          <w:p w14:paraId="79012450"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3BDAFF9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3-2</w:t>
            </w:r>
          </w:p>
        </w:tc>
        <w:tc>
          <w:tcPr>
            <w:tcW w:w="3645" w:type="dxa"/>
            <w:vAlign w:val="center"/>
            <w:hideMark/>
          </w:tcPr>
          <w:p w14:paraId="5B8BCDF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重大主題列表</w:t>
            </w:r>
          </w:p>
        </w:tc>
        <w:tc>
          <w:tcPr>
            <w:tcW w:w="2552" w:type="dxa"/>
            <w:vAlign w:val="center"/>
            <w:hideMark/>
          </w:tcPr>
          <w:p w14:paraId="1D6990F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952AE3">
              <w:rPr>
                <w:rFonts w:ascii="微軟正黑體" w:eastAsia="微軟正黑體" w:hAnsi="微軟正黑體" w:cs="Calibri" w:hint="eastAsia"/>
                <w:color w:val="000000"/>
                <w:kern w:val="0"/>
                <w:sz w:val="20"/>
                <w:szCs w:val="20"/>
              </w:rPr>
              <w:t>1.4 鑑別重大主題</w:t>
            </w:r>
          </w:p>
        </w:tc>
        <w:tc>
          <w:tcPr>
            <w:tcW w:w="1134" w:type="dxa"/>
            <w:vAlign w:val="center"/>
            <w:hideMark/>
          </w:tcPr>
          <w:p w14:paraId="75EA2BF7" w14:textId="743E90B8" w:rsidR="008F25FD" w:rsidRPr="0037043A" w:rsidRDefault="00B049BC" w:rsidP="00940DB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10</w:t>
            </w:r>
          </w:p>
        </w:tc>
        <w:tc>
          <w:tcPr>
            <w:tcW w:w="2551" w:type="dxa"/>
            <w:vAlign w:val="center"/>
            <w:hideMark/>
          </w:tcPr>
          <w:p w14:paraId="33A58856"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2BDDEA70" w14:textId="77777777" w:rsidTr="00D408A8">
        <w:trPr>
          <w:trHeight w:val="420"/>
          <w:jc w:val="right"/>
        </w:trPr>
        <w:tc>
          <w:tcPr>
            <w:tcW w:w="13892" w:type="dxa"/>
            <w:gridSpan w:val="6"/>
            <w:shd w:val="clear" w:color="000000" w:fill="B8CCE4"/>
            <w:vAlign w:val="center"/>
            <w:hideMark/>
          </w:tcPr>
          <w:p w14:paraId="7BD81656" w14:textId="77777777" w:rsidR="008F25FD" w:rsidRPr="0037043A" w:rsidRDefault="008F25FD" w:rsidP="00D408A8">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經濟面</w:t>
            </w:r>
          </w:p>
        </w:tc>
      </w:tr>
      <w:tr w:rsidR="008F25FD" w:rsidRPr="0037043A" w14:paraId="358E3C22" w14:textId="77777777" w:rsidTr="00D408A8">
        <w:trPr>
          <w:trHeight w:val="420"/>
          <w:jc w:val="right"/>
        </w:trPr>
        <w:tc>
          <w:tcPr>
            <w:tcW w:w="13892" w:type="dxa"/>
            <w:gridSpan w:val="6"/>
            <w:shd w:val="clear" w:color="000000" w:fill="B8CCE4"/>
            <w:vAlign w:val="center"/>
            <w:hideMark/>
          </w:tcPr>
          <w:p w14:paraId="7B7794A3" w14:textId="77777777" w:rsidR="008F25FD" w:rsidRPr="0037043A" w:rsidRDefault="008F25FD" w:rsidP="00D408A8">
            <w:pPr>
              <w:spacing w:line="0" w:lineRule="atLeast"/>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 xml:space="preserve"> 經濟績效  </w:t>
            </w:r>
          </w:p>
        </w:tc>
      </w:tr>
      <w:tr w:rsidR="008F25FD" w:rsidRPr="0037043A" w14:paraId="4DD81297" w14:textId="77777777" w:rsidTr="00D408A8">
        <w:trPr>
          <w:trHeight w:val="420"/>
          <w:jc w:val="right"/>
        </w:trPr>
        <w:tc>
          <w:tcPr>
            <w:tcW w:w="2410" w:type="dxa"/>
            <w:vMerge w:val="restart"/>
            <w:shd w:val="clear" w:color="000000" w:fill="B8CCE4"/>
            <w:vAlign w:val="center"/>
            <w:hideMark/>
          </w:tcPr>
          <w:p w14:paraId="2CA5B533"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201：經濟績效 2016</w:t>
            </w:r>
          </w:p>
        </w:tc>
        <w:tc>
          <w:tcPr>
            <w:tcW w:w="1600" w:type="dxa"/>
            <w:shd w:val="clear" w:color="000000" w:fill="FFFFFF"/>
            <w:noWrap/>
            <w:vAlign w:val="center"/>
            <w:hideMark/>
          </w:tcPr>
          <w:p w14:paraId="6C253EFD" w14:textId="38A77C8B"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201-1  </w:t>
            </w:r>
          </w:p>
        </w:tc>
        <w:tc>
          <w:tcPr>
            <w:tcW w:w="3645" w:type="dxa"/>
            <w:vAlign w:val="center"/>
            <w:hideMark/>
          </w:tcPr>
          <w:p w14:paraId="6BEE6B7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組織所產生及分配的直接經濟價值</w:t>
            </w:r>
          </w:p>
        </w:tc>
        <w:tc>
          <w:tcPr>
            <w:tcW w:w="2552" w:type="dxa"/>
            <w:vAlign w:val="center"/>
            <w:hideMark/>
          </w:tcPr>
          <w:p w14:paraId="349DA24D"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1513BC">
              <w:rPr>
                <w:rFonts w:ascii="微軟正黑體" w:eastAsia="微軟正黑體" w:hAnsi="微軟正黑體" w:cs="Calibri" w:hint="eastAsia"/>
                <w:color w:val="000000"/>
                <w:kern w:val="0"/>
                <w:sz w:val="20"/>
                <w:szCs w:val="20"/>
              </w:rPr>
              <w:t>3.4營運績效</w:t>
            </w:r>
          </w:p>
        </w:tc>
        <w:tc>
          <w:tcPr>
            <w:tcW w:w="1134" w:type="dxa"/>
            <w:vAlign w:val="center"/>
            <w:hideMark/>
          </w:tcPr>
          <w:p w14:paraId="1E68375F" w14:textId="2E369018" w:rsidR="008F25FD" w:rsidRPr="0037043A" w:rsidRDefault="00940DB2" w:rsidP="00940DB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38</w:t>
            </w:r>
          </w:p>
        </w:tc>
        <w:tc>
          <w:tcPr>
            <w:tcW w:w="2551" w:type="dxa"/>
            <w:vAlign w:val="center"/>
            <w:hideMark/>
          </w:tcPr>
          <w:p w14:paraId="1F20F15C"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3A7229DF" w14:textId="77777777" w:rsidTr="00D408A8">
        <w:trPr>
          <w:trHeight w:val="445"/>
          <w:jc w:val="right"/>
        </w:trPr>
        <w:tc>
          <w:tcPr>
            <w:tcW w:w="2410" w:type="dxa"/>
            <w:vMerge/>
            <w:vAlign w:val="center"/>
            <w:hideMark/>
          </w:tcPr>
          <w:p w14:paraId="754DFF3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4C451BC7" w14:textId="0C61AAC1"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201-3  </w:t>
            </w:r>
          </w:p>
        </w:tc>
        <w:tc>
          <w:tcPr>
            <w:tcW w:w="3645" w:type="dxa"/>
            <w:vAlign w:val="center"/>
            <w:hideMark/>
          </w:tcPr>
          <w:p w14:paraId="124774B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確定給付制義務與其它退休計畫</w:t>
            </w:r>
          </w:p>
        </w:tc>
        <w:tc>
          <w:tcPr>
            <w:tcW w:w="2552" w:type="dxa"/>
            <w:vAlign w:val="center"/>
            <w:hideMark/>
          </w:tcPr>
          <w:p w14:paraId="5A54642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1513BC">
              <w:rPr>
                <w:rFonts w:ascii="微軟正黑體" w:eastAsia="微軟正黑體" w:hAnsi="微軟正黑體"/>
                <w:color w:val="000000" w:themeColor="text1"/>
                <w:sz w:val="20"/>
                <w:szCs w:val="20"/>
              </w:rPr>
              <w:t>5.2.1</w:t>
            </w:r>
            <w:r w:rsidRPr="001513BC">
              <w:rPr>
                <w:rFonts w:ascii="微軟正黑體" w:eastAsia="微軟正黑體" w:hAnsi="微軟正黑體" w:hint="eastAsia"/>
                <w:bCs/>
                <w:sz w:val="20"/>
                <w:szCs w:val="20"/>
              </w:rPr>
              <w:t>薪酬福利</w:t>
            </w:r>
          </w:p>
        </w:tc>
        <w:tc>
          <w:tcPr>
            <w:tcW w:w="1134" w:type="dxa"/>
            <w:vAlign w:val="center"/>
            <w:hideMark/>
          </w:tcPr>
          <w:p w14:paraId="7292C1F8" w14:textId="30A87D23" w:rsidR="008F25FD" w:rsidRPr="0037043A" w:rsidRDefault="00895E4C" w:rsidP="00940DB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57</w:t>
            </w:r>
          </w:p>
        </w:tc>
        <w:tc>
          <w:tcPr>
            <w:tcW w:w="2551" w:type="dxa"/>
            <w:vAlign w:val="center"/>
            <w:hideMark/>
          </w:tcPr>
          <w:p w14:paraId="032841D5"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1D180C12" w14:textId="77777777" w:rsidTr="00D408A8">
        <w:trPr>
          <w:trHeight w:val="420"/>
          <w:jc w:val="right"/>
        </w:trPr>
        <w:tc>
          <w:tcPr>
            <w:tcW w:w="13892" w:type="dxa"/>
            <w:gridSpan w:val="6"/>
            <w:shd w:val="clear" w:color="000000" w:fill="B8CCE4"/>
            <w:vAlign w:val="center"/>
            <w:hideMark/>
          </w:tcPr>
          <w:p w14:paraId="48BD3145" w14:textId="77777777" w:rsidR="008F25FD" w:rsidRPr="0037043A" w:rsidRDefault="008F25FD" w:rsidP="00D408A8">
            <w:pPr>
              <w:spacing w:line="0" w:lineRule="atLeast"/>
              <w:rPr>
                <w:rFonts w:ascii="微軟正黑體" w:eastAsia="微軟正黑體" w:hAnsi="微軟正黑體" w:cs="Calibri"/>
                <w:b/>
                <w:bCs/>
                <w:kern w:val="0"/>
                <w:sz w:val="20"/>
                <w:szCs w:val="20"/>
              </w:rPr>
            </w:pPr>
            <w:r w:rsidRPr="0037043A">
              <w:rPr>
                <w:rFonts w:ascii="微軟正黑體" w:eastAsia="微軟正黑體" w:hAnsi="微軟正黑體" w:cs="Calibri" w:hint="eastAsia"/>
                <w:b/>
                <w:bCs/>
                <w:kern w:val="0"/>
                <w:sz w:val="20"/>
                <w:szCs w:val="20"/>
              </w:rPr>
              <w:t xml:space="preserve"> 市場地位   </w:t>
            </w:r>
          </w:p>
        </w:tc>
      </w:tr>
      <w:tr w:rsidR="008F25FD" w:rsidRPr="0037043A" w14:paraId="2AD543E8" w14:textId="77777777" w:rsidTr="00D408A8">
        <w:trPr>
          <w:trHeight w:val="420"/>
          <w:jc w:val="right"/>
        </w:trPr>
        <w:tc>
          <w:tcPr>
            <w:tcW w:w="2410" w:type="dxa"/>
            <w:vMerge w:val="restart"/>
            <w:shd w:val="clear" w:color="000000" w:fill="B8CCE4"/>
            <w:vAlign w:val="center"/>
          </w:tcPr>
          <w:p w14:paraId="3E93C683"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202：市場</w:t>
            </w:r>
            <w:r w:rsidRPr="0037043A">
              <w:rPr>
                <w:rFonts w:ascii="微軟正黑體" w:eastAsia="微軟正黑體" w:hAnsi="微軟正黑體" w:cs="Calibri" w:hint="eastAsia"/>
                <w:kern w:val="0"/>
                <w:sz w:val="20"/>
                <w:szCs w:val="20"/>
              </w:rPr>
              <w:t xml:space="preserve">地位 </w:t>
            </w:r>
            <w:r w:rsidRPr="0037043A">
              <w:rPr>
                <w:rFonts w:ascii="微軟正黑體" w:eastAsia="微軟正黑體" w:hAnsi="微軟正黑體" w:cs="Calibri" w:hint="eastAsia"/>
                <w:color w:val="000000"/>
                <w:kern w:val="0"/>
                <w:sz w:val="20"/>
                <w:szCs w:val="20"/>
              </w:rPr>
              <w:t xml:space="preserve">2016  </w:t>
            </w:r>
          </w:p>
        </w:tc>
        <w:tc>
          <w:tcPr>
            <w:tcW w:w="1600" w:type="dxa"/>
            <w:shd w:val="clear" w:color="000000" w:fill="FFFFFF"/>
            <w:noWrap/>
          </w:tcPr>
          <w:p w14:paraId="46335D5E" w14:textId="19E061D1" w:rsidR="008F25FD" w:rsidRPr="00D92CAF" w:rsidRDefault="008F25FD" w:rsidP="00D408A8">
            <w:pPr>
              <w:spacing w:line="0" w:lineRule="atLeast"/>
              <w:rPr>
                <w:rFonts w:ascii="微軟正黑體" w:eastAsia="微軟正黑體" w:hAnsi="微軟正黑體" w:cs="Calibri"/>
                <w:color w:val="000000"/>
                <w:kern w:val="0"/>
                <w:sz w:val="20"/>
                <w:szCs w:val="20"/>
              </w:rPr>
            </w:pPr>
            <w:r w:rsidRPr="00D92CAF">
              <w:rPr>
                <w:rFonts w:ascii="微軟正黑體" w:eastAsia="微軟正黑體" w:hAnsi="微軟正黑體" w:hint="eastAsia"/>
                <w:sz w:val="20"/>
                <w:szCs w:val="20"/>
              </w:rPr>
              <w:t xml:space="preserve">202-1  </w:t>
            </w:r>
          </w:p>
        </w:tc>
        <w:tc>
          <w:tcPr>
            <w:tcW w:w="3645" w:type="dxa"/>
          </w:tcPr>
          <w:p w14:paraId="3B91A774" w14:textId="77777777" w:rsidR="008F25FD" w:rsidRPr="00D92CAF" w:rsidRDefault="008F25FD" w:rsidP="00D408A8">
            <w:pPr>
              <w:spacing w:line="0" w:lineRule="atLeast"/>
              <w:rPr>
                <w:rFonts w:ascii="微軟正黑體" w:eastAsia="微軟正黑體" w:hAnsi="微軟正黑體" w:cs="Calibri"/>
                <w:color w:val="000000"/>
                <w:kern w:val="0"/>
                <w:sz w:val="20"/>
                <w:szCs w:val="20"/>
              </w:rPr>
            </w:pPr>
            <w:r w:rsidRPr="00D92CAF">
              <w:rPr>
                <w:rFonts w:ascii="微軟正黑體" w:eastAsia="微軟正黑體" w:hAnsi="微軟正黑體" w:hint="eastAsia"/>
                <w:sz w:val="20"/>
                <w:szCs w:val="20"/>
              </w:rPr>
              <w:t>不同性別的基層人員標準薪資與當地最低薪資的比率</w:t>
            </w:r>
          </w:p>
        </w:tc>
        <w:tc>
          <w:tcPr>
            <w:tcW w:w="2552" w:type="dxa"/>
            <w:vAlign w:val="center"/>
          </w:tcPr>
          <w:p w14:paraId="5DD1F1D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1513BC">
              <w:rPr>
                <w:rFonts w:ascii="微軟正黑體" w:eastAsia="微軟正黑體" w:hAnsi="微軟正黑體"/>
                <w:color w:val="000000" w:themeColor="text1"/>
                <w:sz w:val="20"/>
                <w:szCs w:val="20"/>
              </w:rPr>
              <w:t>5.2.1</w:t>
            </w:r>
            <w:r w:rsidRPr="001513BC">
              <w:rPr>
                <w:rFonts w:ascii="微軟正黑體" w:eastAsia="微軟正黑體" w:hAnsi="微軟正黑體" w:hint="eastAsia"/>
                <w:bCs/>
                <w:sz w:val="20"/>
                <w:szCs w:val="20"/>
              </w:rPr>
              <w:t>薪酬福利</w:t>
            </w:r>
          </w:p>
        </w:tc>
        <w:tc>
          <w:tcPr>
            <w:tcW w:w="1134" w:type="dxa"/>
            <w:vAlign w:val="center"/>
          </w:tcPr>
          <w:p w14:paraId="5A37CA1A" w14:textId="0C8A53FA" w:rsidR="008F25FD" w:rsidRPr="0037043A" w:rsidRDefault="00552941" w:rsidP="00940DB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55</w:t>
            </w:r>
          </w:p>
        </w:tc>
        <w:tc>
          <w:tcPr>
            <w:tcW w:w="2551" w:type="dxa"/>
            <w:vAlign w:val="center"/>
          </w:tcPr>
          <w:p w14:paraId="2951311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r>
      <w:tr w:rsidR="008F25FD" w:rsidRPr="0037043A" w14:paraId="5C18B2AD" w14:textId="77777777" w:rsidTr="00D408A8">
        <w:trPr>
          <w:trHeight w:val="420"/>
          <w:jc w:val="right"/>
        </w:trPr>
        <w:tc>
          <w:tcPr>
            <w:tcW w:w="2410" w:type="dxa"/>
            <w:vMerge/>
            <w:shd w:val="clear" w:color="000000" w:fill="B8CCE4"/>
            <w:vAlign w:val="center"/>
            <w:hideMark/>
          </w:tcPr>
          <w:p w14:paraId="529ADB1F"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19D504D0" w14:textId="50154F24"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202-2</w:t>
            </w:r>
          </w:p>
        </w:tc>
        <w:tc>
          <w:tcPr>
            <w:tcW w:w="3645" w:type="dxa"/>
            <w:vAlign w:val="center"/>
            <w:hideMark/>
          </w:tcPr>
          <w:p w14:paraId="1C265D2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雇用當地居民為高階管理階層的比例</w:t>
            </w:r>
          </w:p>
        </w:tc>
        <w:tc>
          <w:tcPr>
            <w:tcW w:w="2552" w:type="dxa"/>
            <w:vAlign w:val="center"/>
            <w:hideMark/>
          </w:tcPr>
          <w:p w14:paraId="06D086D9"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5.1員工概況</w:t>
            </w:r>
          </w:p>
        </w:tc>
        <w:tc>
          <w:tcPr>
            <w:tcW w:w="1134" w:type="dxa"/>
            <w:vAlign w:val="center"/>
            <w:hideMark/>
          </w:tcPr>
          <w:p w14:paraId="08D1F8F8" w14:textId="47F3530E" w:rsidR="008F25FD" w:rsidRPr="0037043A" w:rsidRDefault="005B07DB" w:rsidP="00940DB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50</w:t>
            </w:r>
          </w:p>
        </w:tc>
        <w:tc>
          <w:tcPr>
            <w:tcW w:w="2551" w:type="dxa"/>
            <w:vAlign w:val="center"/>
            <w:hideMark/>
          </w:tcPr>
          <w:p w14:paraId="7A48F62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8F25FD" w:rsidRPr="0037043A" w14:paraId="133258D1" w14:textId="77777777" w:rsidTr="00D408A8">
        <w:trPr>
          <w:trHeight w:val="420"/>
          <w:jc w:val="right"/>
        </w:trPr>
        <w:tc>
          <w:tcPr>
            <w:tcW w:w="13892" w:type="dxa"/>
            <w:gridSpan w:val="6"/>
            <w:shd w:val="clear" w:color="000000" w:fill="B8CCE4"/>
            <w:vAlign w:val="center"/>
            <w:hideMark/>
          </w:tcPr>
          <w:p w14:paraId="3A8B75C8" w14:textId="77777777" w:rsidR="008F25FD" w:rsidRPr="0037043A" w:rsidRDefault="008F25FD" w:rsidP="00D408A8">
            <w:pPr>
              <w:spacing w:line="0" w:lineRule="atLeast"/>
              <w:rPr>
                <w:rFonts w:ascii="微軟正黑體" w:eastAsia="微軟正黑體" w:hAnsi="微軟正黑體" w:cs="Calibri"/>
                <w:b/>
                <w:bCs/>
                <w:kern w:val="0"/>
                <w:sz w:val="20"/>
                <w:szCs w:val="20"/>
              </w:rPr>
            </w:pPr>
            <w:r w:rsidRPr="0037043A">
              <w:rPr>
                <w:rFonts w:ascii="微軟正黑體" w:eastAsia="微軟正黑體" w:hAnsi="微軟正黑體" w:cs="Calibri" w:hint="eastAsia"/>
                <w:b/>
                <w:bCs/>
                <w:kern w:val="0"/>
                <w:sz w:val="20"/>
                <w:szCs w:val="20"/>
              </w:rPr>
              <w:t>重大主題：創新研發</w:t>
            </w:r>
          </w:p>
        </w:tc>
      </w:tr>
      <w:tr w:rsidR="008F25FD" w:rsidRPr="0037043A" w14:paraId="60003D4E" w14:textId="77777777" w:rsidTr="00D408A8">
        <w:trPr>
          <w:trHeight w:val="510"/>
          <w:jc w:val="right"/>
        </w:trPr>
        <w:tc>
          <w:tcPr>
            <w:tcW w:w="2410" w:type="dxa"/>
            <w:shd w:val="clear" w:color="000000" w:fill="B8CCE4"/>
            <w:vAlign w:val="center"/>
            <w:hideMark/>
          </w:tcPr>
          <w:p w14:paraId="0D8617A1"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3：重大主題 2021</w:t>
            </w:r>
          </w:p>
        </w:tc>
        <w:tc>
          <w:tcPr>
            <w:tcW w:w="1600" w:type="dxa"/>
            <w:shd w:val="clear" w:color="000000" w:fill="FFFFFF"/>
            <w:noWrap/>
            <w:vAlign w:val="center"/>
            <w:hideMark/>
          </w:tcPr>
          <w:p w14:paraId="6C453CD3" w14:textId="5C89E51A"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3-3</w:t>
            </w:r>
          </w:p>
        </w:tc>
        <w:tc>
          <w:tcPr>
            <w:tcW w:w="3645" w:type="dxa"/>
            <w:vAlign w:val="center"/>
            <w:hideMark/>
          </w:tcPr>
          <w:p w14:paraId="373B537A"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重大主題管理</w:t>
            </w:r>
          </w:p>
        </w:tc>
        <w:tc>
          <w:tcPr>
            <w:tcW w:w="2552" w:type="dxa"/>
            <w:vAlign w:val="center"/>
            <w:hideMark/>
          </w:tcPr>
          <w:p w14:paraId="79FE4DA7"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1513BC">
              <w:rPr>
                <w:rFonts w:ascii="微軟正黑體" w:eastAsia="微軟正黑體" w:hAnsi="微軟正黑體" w:cs="Calibri" w:hint="eastAsia"/>
                <w:color w:val="000000"/>
                <w:kern w:val="0"/>
                <w:sz w:val="20"/>
                <w:szCs w:val="20"/>
              </w:rPr>
              <w:t>3.5創新研發</w:t>
            </w:r>
          </w:p>
        </w:tc>
        <w:tc>
          <w:tcPr>
            <w:tcW w:w="1134" w:type="dxa"/>
            <w:vAlign w:val="center"/>
            <w:hideMark/>
          </w:tcPr>
          <w:p w14:paraId="2BF5F3CF" w14:textId="39304439" w:rsidR="008F25FD" w:rsidRPr="0037043A" w:rsidRDefault="00C84C5A" w:rsidP="005B07DB">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40</w:t>
            </w:r>
          </w:p>
        </w:tc>
        <w:tc>
          <w:tcPr>
            <w:tcW w:w="2551" w:type="dxa"/>
            <w:vAlign w:val="center"/>
            <w:hideMark/>
          </w:tcPr>
          <w:p w14:paraId="159714A8" w14:textId="77777777" w:rsidR="008F25FD" w:rsidRPr="0037043A" w:rsidRDefault="008F25FD" w:rsidP="00D408A8">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21B2E770" w14:textId="77777777" w:rsidTr="00D408A8">
        <w:trPr>
          <w:trHeight w:val="510"/>
          <w:jc w:val="right"/>
        </w:trPr>
        <w:tc>
          <w:tcPr>
            <w:tcW w:w="2410" w:type="dxa"/>
            <w:shd w:val="clear" w:color="000000" w:fill="B8CCE4"/>
            <w:vAlign w:val="center"/>
          </w:tcPr>
          <w:p w14:paraId="77F2E8B3" w14:textId="465CEC79" w:rsidR="00321762" w:rsidRPr="0037043A" w:rsidRDefault="00321762" w:rsidP="00321762">
            <w:pPr>
              <w:spacing w:line="0" w:lineRule="atLeast"/>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自訂主題</w:t>
            </w:r>
          </w:p>
        </w:tc>
        <w:tc>
          <w:tcPr>
            <w:tcW w:w="1600" w:type="dxa"/>
            <w:shd w:val="clear" w:color="000000" w:fill="FFFFFF"/>
            <w:noWrap/>
            <w:vAlign w:val="center"/>
          </w:tcPr>
          <w:p w14:paraId="3CD61BAE" w14:textId="7B50253F" w:rsidR="00321762" w:rsidRPr="0037043A" w:rsidRDefault="00321762" w:rsidP="00321762">
            <w:pPr>
              <w:spacing w:line="0" w:lineRule="atLeast"/>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w:t>
            </w:r>
          </w:p>
        </w:tc>
        <w:tc>
          <w:tcPr>
            <w:tcW w:w="3645" w:type="dxa"/>
            <w:vAlign w:val="center"/>
          </w:tcPr>
          <w:p w14:paraId="7CF0B767" w14:textId="4221584E" w:rsidR="00321762" w:rsidRPr="0037043A" w:rsidRDefault="00321762" w:rsidP="00321762">
            <w:pPr>
              <w:spacing w:line="0" w:lineRule="atLeast"/>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自訂主題</w:t>
            </w:r>
          </w:p>
        </w:tc>
        <w:tc>
          <w:tcPr>
            <w:tcW w:w="2552" w:type="dxa"/>
            <w:vAlign w:val="center"/>
          </w:tcPr>
          <w:p w14:paraId="39B8D86A" w14:textId="42765ABB" w:rsidR="00321762" w:rsidRPr="001513BC" w:rsidRDefault="00321762" w:rsidP="00321762">
            <w:pPr>
              <w:spacing w:line="0" w:lineRule="atLeast"/>
              <w:rPr>
                <w:rFonts w:ascii="微軟正黑體" w:eastAsia="微軟正黑體" w:hAnsi="微軟正黑體" w:cs="Calibri"/>
                <w:color w:val="000000"/>
                <w:kern w:val="0"/>
                <w:sz w:val="20"/>
                <w:szCs w:val="20"/>
              </w:rPr>
            </w:pPr>
            <w:r w:rsidRPr="001513BC">
              <w:rPr>
                <w:rFonts w:ascii="微軟正黑體" w:eastAsia="微軟正黑體" w:hAnsi="微軟正黑體" w:cs="Calibri" w:hint="eastAsia"/>
                <w:color w:val="000000"/>
                <w:kern w:val="0"/>
                <w:sz w:val="20"/>
                <w:szCs w:val="20"/>
              </w:rPr>
              <w:t>3.5創新研發</w:t>
            </w:r>
          </w:p>
        </w:tc>
        <w:tc>
          <w:tcPr>
            <w:tcW w:w="1134" w:type="dxa"/>
            <w:vAlign w:val="center"/>
          </w:tcPr>
          <w:p w14:paraId="035326DD" w14:textId="639387A2" w:rsidR="00321762" w:rsidRPr="0037043A" w:rsidRDefault="00C84C5A" w:rsidP="00321762">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40</w:t>
            </w:r>
          </w:p>
        </w:tc>
        <w:tc>
          <w:tcPr>
            <w:tcW w:w="2551" w:type="dxa"/>
            <w:vAlign w:val="center"/>
          </w:tcPr>
          <w:p w14:paraId="2806A349"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r>
      <w:tr w:rsidR="00321762" w:rsidRPr="0037043A" w14:paraId="2CEE1AC1" w14:textId="77777777" w:rsidTr="00D408A8">
        <w:trPr>
          <w:trHeight w:val="420"/>
          <w:jc w:val="right"/>
        </w:trPr>
        <w:tc>
          <w:tcPr>
            <w:tcW w:w="13892" w:type="dxa"/>
            <w:gridSpan w:val="6"/>
            <w:shd w:val="clear" w:color="000000" w:fill="92D050"/>
            <w:noWrap/>
            <w:vAlign w:val="center"/>
            <w:hideMark/>
          </w:tcPr>
          <w:p w14:paraId="043CD618" w14:textId="77777777" w:rsidR="00321762" w:rsidRPr="0037043A" w:rsidRDefault="00321762" w:rsidP="00321762">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環境面</w:t>
            </w:r>
          </w:p>
        </w:tc>
      </w:tr>
      <w:tr w:rsidR="00321762" w:rsidRPr="0037043A" w14:paraId="2258E1F8" w14:textId="77777777" w:rsidTr="00D408A8">
        <w:trPr>
          <w:trHeight w:val="420"/>
          <w:jc w:val="right"/>
        </w:trPr>
        <w:tc>
          <w:tcPr>
            <w:tcW w:w="13892" w:type="dxa"/>
            <w:gridSpan w:val="6"/>
            <w:shd w:val="clear" w:color="000000" w:fill="92D050"/>
            <w:noWrap/>
            <w:vAlign w:val="center"/>
            <w:hideMark/>
          </w:tcPr>
          <w:p w14:paraId="45853541" w14:textId="77777777" w:rsidR="00321762" w:rsidRPr="0037043A" w:rsidRDefault="00321762" w:rsidP="00321762">
            <w:pPr>
              <w:spacing w:line="0" w:lineRule="atLeast"/>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重大主題：能源管理</w:t>
            </w:r>
            <w:r w:rsidRPr="0037043A">
              <w:rPr>
                <w:rFonts w:ascii="微軟正黑體" w:eastAsia="微軟正黑體" w:hAnsi="微軟正黑體" w:cs="Calibri" w:hint="eastAsia"/>
                <w:color w:val="000000"/>
                <w:kern w:val="0"/>
                <w:sz w:val="20"/>
                <w:szCs w:val="20"/>
              </w:rPr>
              <w:t> </w:t>
            </w:r>
          </w:p>
        </w:tc>
      </w:tr>
      <w:tr w:rsidR="00321762" w:rsidRPr="0037043A" w14:paraId="5CDEAC11" w14:textId="77777777" w:rsidTr="00D408A8">
        <w:trPr>
          <w:trHeight w:val="420"/>
          <w:jc w:val="right"/>
        </w:trPr>
        <w:tc>
          <w:tcPr>
            <w:tcW w:w="13892" w:type="dxa"/>
            <w:gridSpan w:val="6"/>
            <w:shd w:val="clear" w:color="000000" w:fill="92D050"/>
            <w:noWrap/>
            <w:vAlign w:val="center"/>
            <w:hideMark/>
          </w:tcPr>
          <w:p w14:paraId="46E1BB63" w14:textId="77777777" w:rsidR="00321762" w:rsidRPr="0037043A" w:rsidRDefault="00321762" w:rsidP="00321762">
            <w:pPr>
              <w:spacing w:line="0" w:lineRule="atLeast"/>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 xml:space="preserve"> 能源</w:t>
            </w:r>
          </w:p>
        </w:tc>
      </w:tr>
      <w:tr w:rsidR="00321762" w:rsidRPr="0037043A" w14:paraId="760B55B1" w14:textId="77777777" w:rsidTr="00D408A8">
        <w:trPr>
          <w:trHeight w:val="420"/>
          <w:jc w:val="right"/>
        </w:trPr>
        <w:tc>
          <w:tcPr>
            <w:tcW w:w="2410" w:type="dxa"/>
            <w:shd w:val="clear" w:color="000000" w:fill="92D050"/>
            <w:vAlign w:val="center"/>
            <w:hideMark/>
          </w:tcPr>
          <w:p w14:paraId="657BDF9D"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3：重大主題 2021</w:t>
            </w:r>
          </w:p>
        </w:tc>
        <w:tc>
          <w:tcPr>
            <w:tcW w:w="1600" w:type="dxa"/>
            <w:shd w:val="clear" w:color="000000" w:fill="FFFFFF"/>
            <w:noWrap/>
            <w:vAlign w:val="center"/>
            <w:hideMark/>
          </w:tcPr>
          <w:p w14:paraId="5C3E8943" w14:textId="0CD7D505"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3-3</w:t>
            </w:r>
          </w:p>
        </w:tc>
        <w:tc>
          <w:tcPr>
            <w:tcW w:w="3645" w:type="dxa"/>
            <w:vAlign w:val="center"/>
            <w:hideMark/>
          </w:tcPr>
          <w:p w14:paraId="6624B983"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重大主題管理</w:t>
            </w:r>
          </w:p>
        </w:tc>
        <w:tc>
          <w:tcPr>
            <w:tcW w:w="2552" w:type="dxa"/>
            <w:shd w:val="clear" w:color="000000" w:fill="FFFFFF"/>
            <w:noWrap/>
            <w:vAlign w:val="center"/>
            <w:hideMark/>
          </w:tcPr>
          <w:p w14:paraId="29EDBF31"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C71ADD">
              <w:rPr>
                <w:rFonts w:ascii="微軟正黑體" w:eastAsia="微軟正黑體" w:hAnsi="微軟正黑體" w:cs="Calibri" w:hint="eastAsia"/>
                <w:color w:val="000000"/>
                <w:kern w:val="0"/>
                <w:sz w:val="20"/>
                <w:szCs w:val="20"/>
              </w:rPr>
              <w:t>4.1能源管理</w:t>
            </w:r>
          </w:p>
        </w:tc>
        <w:tc>
          <w:tcPr>
            <w:tcW w:w="1134" w:type="dxa"/>
            <w:shd w:val="clear" w:color="000000" w:fill="FFFFFF"/>
            <w:noWrap/>
            <w:vAlign w:val="center"/>
            <w:hideMark/>
          </w:tcPr>
          <w:p w14:paraId="20CC8428" w14:textId="54C5089A" w:rsidR="00321762" w:rsidRPr="0037043A" w:rsidRDefault="0054546D" w:rsidP="0054546D">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44</w:t>
            </w:r>
          </w:p>
        </w:tc>
        <w:tc>
          <w:tcPr>
            <w:tcW w:w="2551" w:type="dxa"/>
            <w:shd w:val="clear" w:color="000000" w:fill="FFFFFF"/>
            <w:noWrap/>
            <w:vAlign w:val="center"/>
            <w:hideMark/>
          </w:tcPr>
          <w:p w14:paraId="60F6C5B3"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29B2FA0E" w14:textId="77777777" w:rsidTr="00D408A8">
        <w:trPr>
          <w:trHeight w:val="420"/>
          <w:jc w:val="right"/>
        </w:trPr>
        <w:tc>
          <w:tcPr>
            <w:tcW w:w="2410" w:type="dxa"/>
            <w:vMerge w:val="restart"/>
            <w:shd w:val="clear" w:color="000000" w:fill="92D050"/>
            <w:noWrap/>
            <w:vAlign w:val="center"/>
            <w:hideMark/>
          </w:tcPr>
          <w:p w14:paraId="2BE35632"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302：能源 2016</w:t>
            </w:r>
          </w:p>
        </w:tc>
        <w:tc>
          <w:tcPr>
            <w:tcW w:w="1600" w:type="dxa"/>
            <w:shd w:val="clear" w:color="000000" w:fill="FFFFFF"/>
            <w:noWrap/>
            <w:vAlign w:val="center"/>
            <w:hideMark/>
          </w:tcPr>
          <w:p w14:paraId="4B6E8F69" w14:textId="4F13D2B8"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302-1</w:t>
            </w:r>
          </w:p>
        </w:tc>
        <w:tc>
          <w:tcPr>
            <w:tcW w:w="3645" w:type="dxa"/>
            <w:vAlign w:val="center"/>
            <w:hideMark/>
          </w:tcPr>
          <w:p w14:paraId="6B80816A"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組織內部的能源消耗量</w:t>
            </w:r>
          </w:p>
        </w:tc>
        <w:tc>
          <w:tcPr>
            <w:tcW w:w="2552" w:type="dxa"/>
            <w:hideMark/>
          </w:tcPr>
          <w:p w14:paraId="3BF1AA48"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12746B">
              <w:rPr>
                <w:rFonts w:ascii="微軟正黑體" w:eastAsia="微軟正黑體" w:hAnsi="微軟正黑體" w:cs="Calibri" w:hint="eastAsia"/>
                <w:color w:val="000000"/>
                <w:kern w:val="0"/>
                <w:sz w:val="20"/>
                <w:szCs w:val="20"/>
              </w:rPr>
              <w:t>4.1能源管理</w:t>
            </w:r>
          </w:p>
        </w:tc>
        <w:tc>
          <w:tcPr>
            <w:tcW w:w="1134" w:type="dxa"/>
            <w:vAlign w:val="center"/>
            <w:hideMark/>
          </w:tcPr>
          <w:p w14:paraId="411E5FDA" w14:textId="27AEE51E" w:rsidR="00321762" w:rsidRPr="0037043A" w:rsidRDefault="0054546D" w:rsidP="0054546D">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45</w:t>
            </w:r>
          </w:p>
        </w:tc>
        <w:tc>
          <w:tcPr>
            <w:tcW w:w="2551" w:type="dxa"/>
            <w:vAlign w:val="center"/>
            <w:hideMark/>
          </w:tcPr>
          <w:p w14:paraId="455003EA"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3258CAF2" w14:textId="77777777" w:rsidTr="00D408A8">
        <w:trPr>
          <w:trHeight w:val="420"/>
          <w:jc w:val="right"/>
        </w:trPr>
        <w:tc>
          <w:tcPr>
            <w:tcW w:w="2410" w:type="dxa"/>
            <w:vMerge/>
            <w:vAlign w:val="center"/>
            <w:hideMark/>
          </w:tcPr>
          <w:p w14:paraId="522FC0F4"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D0A30A1" w14:textId="4687B5A2"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302-2</w:t>
            </w:r>
          </w:p>
        </w:tc>
        <w:tc>
          <w:tcPr>
            <w:tcW w:w="3645" w:type="dxa"/>
            <w:vAlign w:val="center"/>
            <w:hideMark/>
          </w:tcPr>
          <w:p w14:paraId="5AF837C0"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組織外部的能源消耗量</w:t>
            </w:r>
          </w:p>
        </w:tc>
        <w:tc>
          <w:tcPr>
            <w:tcW w:w="2552" w:type="dxa"/>
            <w:hideMark/>
          </w:tcPr>
          <w:p w14:paraId="7F7FA17B"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12746B">
              <w:rPr>
                <w:rFonts w:ascii="微軟正黑體" w:eastAsia="微軟正黑體" w:hAnsi="微軟正黑體" w:cs="Calibri" w:hint="eastAsia"/>
                <w:color w:val="000000"/>
                <w:kern w:val="0"/>
                <w:sz w:val="20"/>
                <w:szCs w:val="20"/>
              </w:rPr>
              <w:t>4.1能源管理</w:t>
            </w:r>
          </w:p>
        </w:tc>
        <w:tc>
          <w:tcPr>
            <w:tcW w:w="1134" w:type="dxa"/>
            <w:vAlign w:val="center"/>
            <w:hideMark/>
          </w:tcPr>
          <w:p w14:paraId="5E62D8A1" w14:textId="79F9D076" w:rsidR="00321762" w:rsidRPr="0037043A" w:rsidRDefault="0054546D" w:rsidP="0054546D">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45</w:t>
            </w:r>
          </w:p>
        </w:tc>
        <w:tc>
          <w:tcPr>
            <w:tcW w:w="2551" w:type="dxa"/>
            <w:vAlign w:val="center"/>
            <w:hideMark/>
          </w:tcPr>
          <w:p w14:paraId="111D7687"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498CCFEE" w14:textId="77777777" w:rsidTr="00D408A8">
        <w:trPr>
          <w:trHeight w:val="420"/>
          <w:jc w:val="right"/>
        </w:trPr>
        <w:tc>
          <w:tcPr>
            <w:tcW w:w="2410" w:type="dxa"/>
            <w:vMerge/>
            <w:vAlign w:val="center"/>
            <w:hideMark/>
          </w:tcPr>
          <w:p w14:paraId="136E7EB5"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10FFA299" w14:textId="5F4FEB0E"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302-3</w:t>
            </w:r>
          </w:p>
        </w:tc>
        <w:tc>
          <w:tcPr>
            <w:tcW w:w="3645" w:type="dxa"/>
            <w:vAlign w:val="center"/>
            <w:hideMark/>
          </w:tcPr>
          <w:p w14:paraId="3A0D8DF1"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能源密集度</w:t>
            </w:r>
          </w:p>
        </w:tc>
        <w:tc>
          <w:tcPr>
            <w:tcW w:w="2552" w:type="dxa"/>
            <w:hideMark/>
          </w:tcPr>
          <w:p w14:paraId="350B1F88"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12746B">
              <w:rPr>
                <w:rFonts w:ascii="微軟正黑體" w:eastAsia="微軟正黑體" w:hAnsi="微軟正黑體" w:cs="Calibri" w:hint="eastAsia"/>
                <w:color w:val="000000"/>
                <w:kern w:val="0"/>
                <w:sz w:val="20"/>
                <w:szCs w:val="20"/>
              </w:rPr>
              <w:t>4.1能源管理</w:t>
            </w:r>
          </w:p>
        </w:tc>
        <w:tc>
          <w:tcPr>
            <w:tcW w:w="1134" w:type="dxa"/>
            <w:vAlign w:val="center"/>
            <w:hideMark/>
          </w:tcPr>
          <w:p w14:paraId="06C57B1A" w14:textId="671A04E7" w:rsidR="00321762" w:rsidRPr="0037043A" w:rsidRDefault="0054546D" w:rsidP="0054546D">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45</w:t>
            </w:r>
          </w:p>
        </w:tc>
        <w:tc>
          <w:tcPr>
            <w:tcW w:w="2551" w:type="dxa"/>
            <w:vAlign w:val="center"/>
            <w:hideMark/>
          </w:tcPr>
          <w:p w14:paraId="61104DFD"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0067D579" w14:textId="77777777" w:rsidTr="00D408A8">
        <w:trPr>
          <w:trHeight w:val="420"/>
          <w:jc w:val="right"/>
        </w:trPr>
        <w:tc>
          <w:tcPr>
            <w:tcW w:w="2410" w:type="dxa"/>
            <w:vMerge/>
            <w:vAlign w:val="center"/>
            <w:hideMark/>
          </w:tcPr>
          <w:p w14:paraId="3A11C251"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565863A2" w14:textId="17F964CF"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302-4</w:t>
            </w:r>
          </w:p>
        </w:tc>
        <w:tc>
          <w:tcPr>
            <w:tcW w:w="3645" w:type="dxa"/>
            <w:vAlign w:val="center"/>
            <w:hideMark/>
          </w:tcPr>
          <w:p w14:paraId="17F31F43"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減少能源消耗</w:t>
            </w:r>
          </w:p>
        </w:tc>
        <w:tc>
          <w:tcPr>
            <w:tcW w:w="2552" w:type="dxa"/>
            <w:hideMark/>
          </w:tcPr>
          <w:p w14:paraId="650305E9"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12746B">
              <w:rPr>
                <w:rFonts w:ascii="微軟正黑體" w:eastAsia="微軟正黑體" w:hAnsi="微軟正黑體" w:cs="Calibri" w:hint="eastAsia"/>
                <w:color w:val="000000"/>
                <w:kern w:val="0"/>
                <w:sz w:val="20"/>
                <w:szCs w:val="20"/>
              </w:rPr>
              <w:t>4.1能源管理</w:t>
            </w:r>
          </w:p>
        </w:tc>
        <w:tc>
          <w:tcPr>
            <w:tcW w:w="1134" w:type="dxa"/>
            <w:vAlign w:val="center"/>
            <w:hideMark/>
          </w:tcPr>
          <w:p w14:paraId="40069ACE" w14:textId="2D3F2E75" w:rsidR="00321762" w:rsidRPr="0037043A" w:rsidRDefault="0054546D" w:rsidP="0054546D">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44</w:t>
            </w:r>
          </w:p>
        </w:tc>
        <w:tc>
          <w:tcPr>
            <w:tcW w:w="2551" w:type="dxa"/>
            <w:vAlign w:val="center"/>
            <w:hideMark/>
          </w:tcPr>
          <w:p w14:paraId="586D9E89"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6D4E7F06" w14:textId="77777777" w:rsidTr="00D408A8">
        <w:trPr>
          <w:trHeight w:val="420"/>
          <w:jc w:val="right"/>
        </w:trPr>
        <w:tc>
          <w:tcPr>
            <w:tcW w:w="2410" w:type="dxa"/>
            <w:vMerge/>
            <w:vAlign w:val="center"/>
            <w:hideMark/>
          </w:tcPr>
          <w:p w14:paraId="2A75456C"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6FF4F821" w14:textId="559D222E"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302-5</w:t>
            </w:r>
          </w:p>
        </w:tc>
        <w:tc>
          <w:tcPr>
            <w:tcW w:w="3645" w:type="dxa"/>
            <w:vAlign w:val="center"/>
            <w:hideMark/>
          </w:tcPr>
          <w:p w14:paraId="23E0058C"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降低產品和服務的能源需求</w:t>
            </w:r>
          </w:p>
        </w:tc>
        <w:tc>
          <w:tcPr>
            <w:tcW w:w="2552" w:type="dxa"/>
            <w:vAlign w:val="center"/>
            <w:hideMark/>
          </w:tcPr>
          <w:p w14:paraId="64419390" w14:textId="08351568" w:rsidR="00321762" w:rsidRPr="0037043A" w:rsidRDefault="00321762" w:rsidP="00321762">
            <w:pPr>
              <w:spacing w:line="0" w:lineRule="atLeast"/>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w:t>
            </w:r>
          </w:p>
        </w:tc>
        <w:tc>
          <w:tcPr>
            <w:tcW w:w="1134" w:type="dxa"/>
            <w:vAlign w:val="center"/>
            <w:hideMark/>
          </w:tcPr>
          <w:p w14:paraId="42C6F4FF" w14:textId="7782F053" w:rsidR="00321762" w:rsidRPr="0037043A" w:rsidRDefault="00321762" w:rsidP="00C84C5A">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w:t>
            </w:r>
          </w:p>
        </w:tc>
        <w:tc>
          <w:tcPr>
            <w:tcW w:w="2551" w:type="dxa"/>
            <w:vAlign w:val="center"/>
            <w:hideMark/>
          </w:tcPr>
          <w:p w14:paraId="65B1B3E0"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A46D84">
              <w:rPr>
                <w:rFonts w:ascii="微軟正黑體" w:eastAsia="微軟正黑體" w:hAnsi="微軟正黑體" w:cs="Calibri" w:hint="eastAsia"/>
                <w:color w:val="000000"/>
                <w:kern w:val="0"/>
                <w:sz w:val="20"/>
                <w:szCs w:val="20"/>
              </w:rPr>
              <w:t>不適用/本</w:t>
            </w:r>
            <w:r w:rsidRPr="00A46D84">
              <w:rPr>
                <w:rFonts w:ascii="微軟正黑體" w:eastAsia="微軟正黑體" w:hAnsi="微軟正黑體" w:cs="Calibri"/>
                <w:color w:val="000000"/>
                <w:kern w:val="0"/>
                <w:sz w:val="20"/>
                <w:szCs w:val="20"/>
              </w:rPr>
              <w:t>公司業務性質以非製造型態為主</w:t>
            </w:r>
            <w:r w:rsidRPr="00A46D84">
              <w:rPr>
                <w:rFonts w:ascii="微軟正黑體" w:eastAsia="微軟正黑體" w:hAnsi="微軟正黑體" w:cs="Calibri" w:hint="eastAsia"/>
                <w:color w:val="000000"/>
                <w:kern w:val="0"/>
                <w:sz w:val="20"/>
                <w:szCs w:val="20"/>
              </w:rPr>
              <w:t>，</w:t>
            </w:r>
            <w:r w:rsidRPr="00A46D84">
              <w:rPr>
                <w:rFonts w:ascii="微軟正黑體" w:eastAsia="微軟正黑體" w:hAnsi="微軟正黑體" w:cs="Calibri"/>
                <w:color w:val="000000"/>
                <w:kern w:val="0"/>
                <w:sz w:val="20"/>
                <w:szCs w:val="20"/>
              </w:rPr>
              <w:t>故本項目不予揭露</w:t>
            </w:r>
          </w:p>
        </w:tc>
      </w:tr>
      <w:tr w:rsidR="00321762" w:rsidRPr="0037043A" w14:paraId="05D09071" w14:textId="77777777" w:rsidTr="00D408A8">
        <w:trPr>
          <w:trHeight w:val="420"/>
          <w:jc w:val="right"/>
        </w:trPr>
        <w:tc>
          <w:tcPr>
            <w:tcW w:w="13892" w:type="dxa"/>
            <w:gridSpan w:val="6"/>
            <w:shd w:val="clear" w:color="000000" w:fill="92D050"/>
            <w:noWrap/>
            <w:vAlign w:val="center"/>
            <w:hideMark/>
          </w:tcPr>
          <w:p w14:paraId="776C0389" w14:textId="77777777" w:rsidR="00321762" w:rsidRPr="0037043A" w:rsidRDefault="00321762" w:rsidP="00321762">
            <w:pPr>
              <w:spacing w:line="0" w:lineRule="atLeast"/>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 xml:space="preserve"> 排放</w:t>
            </w:r>
          </w:p>
        </w:tc>
      </w:tr>
      <w:tr w:rsidR="00321762" w:rsidRPr="0037043A" w14:paraId="2BCFCF5F" w14:textId="77777777" w:rsidTr="00D408A8">
        <w:trPr>
          <w:trHeight w:val="420"/>
          <w:jc w:val="right"/>
        </w:trPr>
        <w:tc>
          <w:tcPr>
            <w:tcW w:w="2410" w:type="dxa"/>
            <w:vMerge w:val="restart"/>
            <w:shd w:val="clear" w:color="000000" w:fill="92D050"/>
            <w:noWrap/>
            <w:vAlign w:val="center"/>
            <w:hideMark/>
          </w:tcPr>
          <w:p w14:paraId="2D41E14B"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305 : 排放 2016</w:t>
            </w:r>
          </w:p>
        </w:tc>
        <w:tc>
          <w:tcPr>
            <w:tcW w:w="1600" w:type="dxa"/>
            <w:shd w:val="clear" w:color="000000" w:fill="FFFFFF"/>
            <w:noWrap/>
            <w:vAlign w:val="center"/>
            <w:hideMark/>
          </w:tcPr>
          <w:p w14:paraId="536CD475"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305-1</w:t>
            </w:r>
          </w:p>
        </w:tc>
        <w:tc>
          <w:tcPr>
            <w:tcW w:w="3645" w:type="dxa"/>
            <w:vAlign w:val="center"/>
            <w:hideMark/>
          </w:tcPr>
          <w:p w14:paraId="111F8105"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直接（範疇一）溫室氣體排放</w:t>
            </w:r>
          </w:p>
        </w:tc>
        <w:tc>
          <w:tcPr>
            <w:tcW w:w="2552" w:type="dxa"/>
            <w:vAlign w:val="center"/>
            <w:hideMark/>
          </w:tcPr>
          <w:p w14:paraId="00A5619B"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D04055">
              <w:rPr>
                <w:rFonts w:ascii="微軟正黑體" w:eastAsia="微軟正黑體" w:hAnsi="微軟正黑體" w:cs="Calibri" w:hint="eastAsia"/>
                <w:color w:val="000000"/>
                <w:kern w:val="0"/>
                <w:sz w:val="20"/>
                <w:szCs w:val="20"/>
              </w:rPr>
              <w:t>4.2溫室氣體管理</w:t>
            </w:r>
          </w:p>
        </w:tc>
        <w:tc>
          <w:tcPr>
            <w:tcW w:w="1134" w:type="dxa"/>
            <w:vAlign w:val="center"/>
            <w:hideMark/>
          </w:tcPr>
          <w:p w14:paraId="639E210B" w14:textId="3E4CB483" w:rsidR="00321762" w:rsidRPr="0037043A" w:rsidRDefault="00A31316" w:rsidP="00A31316">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46</w:t>
            </w:r>
          </w:p>
        </w:tc>
        <w:tc>
          <w:tcPr>
            <w:tcW w:w="2551" w:type="dxa"/>
            <w:vAlign w:val="center"/>
            <w:hideMark/>
          </w:tcPr>
          <w:p w14:paraId="44668381"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10E41441" w14:textId="77777777" w:rsidTr="00D408A8">
        <w:trPr>
          <w:trHeight w:val="420"/>
          <w:jc w:val="right"/>
        </w:trPr>
        <w:tc>
          <w:tcPr>
            <w:tcW w:w="2410" w:type="dxa"/>
            <w:vMerge/>
            <w:vAlign w:val="center"/>
            <w:hideMark/>
          </w:tcPr>
          <w:p w14:paraId="5E532B61"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37B40719"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305-2</w:t>
            </w:r>
          </w:p>
        </w:tc>
        <w:tc>
          <w:tcPr>
            <w:tcW w:w="3645" w:type="dxa"/>
            <w:vAlign w:val="center"/>
            <w:hideMark/>
          </w:tcPr>
          <w:p w14:paraId="10812247"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能源間接（範疇二）溫室氣體排放</w:t>
            </w:r>
          </w:p>
        </w:tc>
        <w:tc>
          <w:tcPr>
            <w:tcW w:w="2552" w:type="dxa"/>
            <w:vAlign w:val="center"/>
            <w:hideMark/>
          </w:tcPr>
          <w:p w14:paraId="450CA940"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D04055">
              <w:rPr>
                <w:rFonts w:ascii="微軟正黑體" w:eastAsia="微軟正黑體" w:hAnsi="微軟正黑體" w:cs="Calibri" w:hint="eastAsia"/>
                <w:color w:val="000000"/>
                <w:kern w:val="0"/>
                <w:sz w:val="20"/>
                <w:szCs w:val="20"/>
              </w:rPr>
              <w:t>4.2溫室氣體管理</w:t>
            </w:r>
          </w:p>
        </w:tc>
        <w:tc>
          <w:tcPr>
            <w:tcW w:w="1134" w:type="dxa"/>
            <w:vAlign w:val="center"/>
            <w:hideMark/>
          </w:tcPr>
          <w:p w14:paraId="11C5E394" w14:textId="276151FB" w:rsidR="00321762" w:rsidRPr="0037043A" w:rsidRDefault="00A31316" w:rsidP="00A31316">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46</w:t>
            </w:r>
          </w:p>
        </w:tc>
        <w:tc>
          <w:tcPr>
            <w:tcW w:w="2551" w:type="dxa"/>
            <w:vAlign w:val="center"/>
            <w:hideMark/>
          </w:tcPr>
          <w:p w14:paraId="6FB86ABF"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67B30BA2" w14:textId="77777777" w:rsidTr="00D408A8">
        <w:trPr>
          <w:trHeight w:val="420"/>
          <w:jc w:val="right"/>
        </w:trPr>
        <w:tc>
          <w:tcPr>
            <w:tcW w:w="2410" w:type="dxa"/>
            <w:vMerge/>
            <w:vAlign w:val="center"/>
            <w:hideMark/>
          </w:tcPr>
          <w:p w14:paraId="18E9C6A0"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5B75A6C4"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305-3</w:t>
            </w:r>
          </w:p>
        </w:tc>
        <w:tc>
          <w:tcPr>
            <w:tcW w:w="3645" w:type="dxa"/>
            <w:vAlign w:val="center"/>
            <w:hideMark/>
          </w:tcPr>
          <w:p w14:paraId="4B8B8159"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其它間接（範疇三）溫室氣體排放</w:t>
            </w:r>
          </w:p>
        </w:tc>
        <w:tc>
          <w:tcPr>
            <w:tcW w:w="2552" w:type="dxa"/>
            <w:vAlign w:val="center"/>
            <w:hideMark/>
          </w:tcPr>
          <w:p w14:paraId="41EE0C7F"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D04055">
              <w:rPr>
                <w:rFonts w:ascii="微軟正黑體" w:eastAsia="微軟正黑體" w:hAnsi="微軟正黑體" w:cs="Calibri" w:hint="eastAsia"/>
                <w:color w:val="000000"/>
                <w:kern w:val="0"/>
                <w:sz w:val="20"/>
                <w:szCs w:val="20"/>
              </w:rPr>
              <w:t>4.2溫室氣體管理</w:t>
            </w:r>
          </w:p>
        </w:tc>
        <w:tc>
          <w:tcPr>
            <w:tcW w:w="1134" w:type="dxa"/>
            <w:vAlign w:val="center"/>
            <w:hideMark/>
          </w:tcPr>
          <w:p w14:paraId="646243D1" w14:textId="1B28C732" w:rsidR="00321762" w:rsidRPr="0037043A" w:rsidRDefault="00A31316" w:rsidP="00A31316">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46</w:t>
            </w:r>
          </w:p>
        </w:tc>
        <w:tc>
          <w:tcPr>
            <w:tcW w:w="2551" w:type="dxa"/>
            <w:vAlign w:val="center"/>
            <w:hideMark/>
          </w:tcPr>
          <w:p w14:paraId="28D0A768"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431954D4" w14:textId="77777777" w:rsidTr="00D408A8">
        <w:trPr>
          <w:trHeight w:val="420"/>
          <w:jc w:val="right"/>
        </w:trPr>
        <w:tc>
          <w:tcPr>
            <w:tcW w:w="2410" w:type="dxa"/>
            <w:vMerge/>
            <w:vAlign w:val="center"/>
            <w:hideMark/>
          </w:tcPr>
          <w:p w14:paraId="5AD2314C"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4CBA1C95"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305-4</w:t>
            </w:r>
          </w:p>
        </w:tc>
        <w:tc>
          <w:tcPr>
            <w:tcW w:w="3645" w:type="dxa"/>
            <w:vAlign w:val="center"/>
            <w:hideMark/>
          </w:tcPr>
          <w:p w14:paraId="1AE75028"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溫室氣體排放強度</w:t>
            </w:r>
          </w:p>
        </w:tc>
        <w:tc>
          <w:tcPr>
            <w:tcW w:w="2552" w:type="dxa"/>
            <w:vAlign w:val="center"/>
            <w:hideMark/>
          </w:tcPr>
          <w:p w14:paraId="36FAC1B5"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D04055">
              <w:rPr>
                <w:rFonts w:ascii="微軟正黑體" w:eastAsia="微軟正黑體" w:hAnsi="微軟正黑體" w:cs="Calibri" w:hint="eastAsia"/>
                <w:color w:val="000000"/>
                <w:kern w:val="0"/>
                <w:sz w:val="20"/>
                <w:szCs w:val="20"/>
              </w:rPr>
              <w:t>4.2溫室氣體管理</w:t>
            </w:r>
          </w:p>
        </w:tc>
        <w:tc>
          <w:tcPr>
            <w:tcW w:w="1134" w:type="dxa"/>
            <w:vAlign w:val="center"/>
            <w:hideMark/>
          </w:tcPr>
          <w:p w14:paraId="4CE618EA" w14:textId="09561AB9" w:rsidR="00321762" w:rsidRPr="0037043A" w:rsidRDefault="00A31316" w:rsidP="00A31316">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46</w:t>
            </w:r>
          </w:p>
        </w:tc>
        <w:tc>
          <w:tcPr>
            <w:tcW w:w="2551" w:type="dxa"/>
            <w:vAlign w:val="center"/>
            <w:hideMark/>
          </w:tcPr>
          <w:p w14:paraId="3256B2E2"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27BDFD3B" w14:textId="77777777" w:rsidTr="00D408A8">
        <w:trPr>
          <w:trHeight w:val="285"/>
          <w:jc w:val="right"/>
        </w:trPr>
        <w:tc>
          <w:tcPr>
            <w:tcW w:w="13892" w:type="dxa"/>
            <w:gridSpan w:val="6"/>
            <w:shd w:val="clear" w:color="000000" w:fill="FCD5B4"/>
            <w:vAlign w:val="center"/>
            <w:hideMark/>
          </w:tcPr>
          <w:p w14:paraId="3DD822DB" w14:textId="77777777" w:rsidR="00321762" w:rsidRPr="0037043A" w:rsidRDefault="00321762" w:rsidP="00321762">
            <w:pPr>
              <w:spacing w:line="0" w:lineRule="atLeast"/>
              <w:jc w:val="center"/>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人群（包含人權）面</w:t>
            </w:r>
          </w:p>
        </w:tc>
      </w:tr>
      <w:tr w:rsidR="00321762" w:rsidRPr="0037043A" w14:paraId="652201E0" w14:textId="77777777" w:rsidTr="00D408A8">
        <w:trPr>
          <w:trHeight w:val="413"/>
          <w:jc w:val="right"/>
        </w:trPr>
        <w:tc>
          <w:tcPr>
            <w:tcW w:w="13892" w:type="dxa"/>
            <w:gridSpan w:val="6"/>
            <w:shd w:val="clear" w:color="000000" w:fill="FCD5B4"/>
            <w:vAlign w:val="center"/>
            <w:hideMark/>
          </w:tcPr>
          <w:p w14:paraId="3EA899D3" w14:textId="77777777" w:rsidR="00321762" w:rsidRPr="0037043A" w:rsidRDefault="00321762" w:rsidP="00321762">
            <w:pPr>
              <w:spacing w:line="0" w:lineRule="atLeast"/>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重大主題：薪酬福利  </w:t>
            </w:r>
          </w:p>
        </w:tc>
      </w:tr>
      <w:tr w:rsidR="00321762" w:rsidRPr="0037043A" w14:paraId="23E70DC1" w14:textId="77777777" w:rsidTr="00D408A8">
        <w:trPr>
          <w:trHeight w:val="353"/>
          <w:jc w:val="right"/>
        </w:trPr>
        <w:tc>
          <w:tcPr>
            <w:tcW w:w="13892" w:type="dxa"/>
            <w:gridSpan w:val="6"/>
            <w:shd w:val="clear" w:color="000000" w:fill="FCD5B4"/>
            <w:noWrap/>
            <w:vAlign w:val="center"/>
            <w:hideMark/>
          </w:tcPr>
          <w:p w14:paraId="64AEE07D" w14:textId="77777777" w:rsidR="00321762" w:rsidRPr="0037043A" w:rsidRDefault="00321762" w:rsidP="00321762">
            <w:pPr>
              <w:spacing w:line="0" w:lineRule="atLeast"/>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 xml:space="preserve"> 勞雇關係</w:t>
            </w:r>
          </w:p>
        </w:tc>
      </w:tr>
      <w:tr w:rsidR="00321762" w:rsidRPr="0037043A" w14:paraId="5296ED83" w14:textId="77777777" w:rsidTr="00D408A8">
        <w:trPr>
          <w:trHeight w:val="494"/>
          <w:jc w:val="right"/>
        </w:trPr>
        <w:tc>
          <w:tcPr>
            <w:tcW w:w="2410" w:type="dxa"/>
            <w:shd w:val="clear" w:color="000000" w:fill="FCD5B4"/>
            <w:vAlign w:val="center"/>
            <w:hideMark/>
          </w:tcPr>
          <w:p w14:paraId="72075FA1"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3：重大主題 2021</w:t>
            </w:r>
          </w:p>
        </w:tc>
        <w:tc>
          <w:tcPr>
            <w:tcW w:w="1600" w:type="dxa"/>
            <w:shd w:val="clear" w:color="000000" w:fill="FFFFFF"/>
            <w:noWrap/>
            <w:vAlign w:val="center"/>
            <w:hideMark/>
          </w:tcPr>
          <w:p w14:paraId="1FEC9E5F"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3-3</w:t>
            </w:r>
          </w:p>
        </w:tc>
        <w:tc>
          <w:tcPr>
            <w:tcW w:w="3645" w:type="dxa"/>
            <w:vAlign w:val="center"/>
            <w:hideMark/>
          </w:tcPr>
          <w:p w14:paraId="53847827"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重大主題管理</w:t>
            </w:r>
          </w:p>
        </w:tc>
        <w:tc>
          <w:tcPr>
            <w:tcW w:w="2552" w:type="dxa"/>
            <w:shd w:val="clear" w:color="000000" w:fill="FFFFFF"/>
            <w:noWrap/>
            <w:vAlign w:val="center"/>
            <w:hideMark/>
          </w:tcPr>
          <w:p w14:paraId="1C02619D"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B47F77">
              <w:rPr>
                <w:rFonts w:ascii="微軟正黑體" w:eastAsia="微軟正黑體" w:hAnsi="微軟正黑體" w:cs="Calibri" w:hint="eastAsia"/>
                <w:color w:val="000000"/>
                <w:kern w:val="0"/>
                <w:sz w:val="20"/>
                <w:szCs w:val="20"/>
              </w:rPr>
              <w:t>5.2.1薪酬福利</w:t>
            </w:r>
          </w:p>
        </w:tc>
        <w:tc>
          <w:tcPr>
            <w:tcW w:w="1134" w:type="dxa"/>
            <w:shd w:val="clear" w:color="000000" w:fill="FFFFFF"/>
            <w:noWrap/>
            <w:vAlign w:val="center"/>
            <w:hideMark/>
          </w:tcPr>
          <w:p w14:paraId="226777AA" w14:textId="4B7CE982" w:rsidR="00321762" w:rsidRPr="0037043A" w:rsidRDefault="00D875B7" w:rsidP="00CE71C1">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53</w:t>
            </w:r>
          </w:p>
        </w:tc>
        <w:tc>
          <w:tcPr>
            <w:tcW w:w="2551" w:type="dxa"/>
            <w:shd w:val="clear" w:color="000000" w:fill="FFFFFF"/>
            <w:noWrap/>
            <w:vAlign w:val="center"/>
            <w:hideMark/>
          </w:tcPr>
          <w:p w14:paraId="76666E00"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10CAFF13" w14:textId="77777777" w:rsidTr="00D408A8">
        <w:trPr>
          <w:trHeight w:val="495"/>
          <w:jc w:val="right"/>
        </w:trPr>
        <w:tc>
          <w:tcPr>
            <w:tcW w:w="2410" w:type="dxa"/>
            <w:vMerge w:val="restart"/>
            <w:shd w:val="clear" w:color="000000" w:fill="FCD5B4"/>
            <w:vAlign w:val="center"/>
            <w:hideMark/>
          </w:tcPr>
          <w:p w14:paraId="032289A5"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401 : 勞雇關係 2016</w:t>
            </w:r>
          </w:p>
        </w:tc>
        <w:tc>
          <w:tcPr>
            <w:tcW w:w="1600" w:type="dxa"/>
            <w:shd w:val="clear" w:color="000000" w:fill="FFFFFF"/>
            <w:noWrap/>
            <w:vAlign w:val="center"/>
            <w:hideMark/>
          </w:tcPr>
          <w:p w14:paraId="5F072441"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401-1 </w:t>
            </w:r>
          </w:p>
        </w:tc>
        <w:tc>
          <w:tcPr>
            <w:tcW w:w="3645" w:type="dxa"/>
            <w:vAlign w:val="center"/>
            <w:hideMark/>
          </w:tcPr>
          <w:p w14:paraId="3006BCFD"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新進員工和離職員工</w:t>
            </w:r>
          </w:p>
        </w:tc>
        <w:tc>
          <w:tcPr>
            <w:tcW w:w="2552" w:type="dxa"/>
            <w:vAlign w:val="center"/>
            <w:hideMark/>
          </w:tcPr>
          <w:p w14:paraId="0D8D0B8E"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845A5A">
              <w:rPr>
                <w:rFonts w:ascii="微軟正黑體" w:eastAsia="微軟正黑體" w:hAnsi="微軟正黑體" w:cs="Calibri" w:hint="eastAsia"/>
                <w:color w:val="000000"/>
                <w:kern w:val="0"/>
                <w:sz w:val="20"/>
                <w:szCs w:val="20"/>
              </w:rPr>
              <w:t>5.1.1員工統計</w:t>
            </w:r>
          </w:p>
        </w:tc>
        <w:tc>
          <w:tcPr>
            <w:tcW w:w="1134" w:type="dxa"/>
            <w:vAlign w:val="center"/>
            <w:hideMark/>
          </w:tcPr>
          <w:p w14:paraId="770111A9" w14:textId="12170FF3" w:rsidR="00321762" w:rsidRPr="0037043A" w:rsidRDefault="00D875B7" w:rsidP="00CE71C1">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54</w:t>
            </w:r>
          </w:p>
        </w:tc>
        <w:tc>
          <w:tcPr>
            <w:tcW w:w="2551" w:type="dxa"/>
            <w:vAlign w:val="center"/>
            <w:hideMark/>
          </w:tcPr>
          <w:p w14:paraId="7F0F80BE"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1E5AF553" w14:textId="77777777" w:rsidTr="00D408A8">
        <w:trPr>
          <w:trHeight w:val="555"/>
          <w:jc w:val="right"/>
        </w:trPr>
        <w:tc>
          <w:tcPr>
            <w:tcW w:w="2410" w:type="dxa"/>
            <w:vMerge/>
            <w:vAlign w:val="center"/>
            <w:hideMark/>
          </w:tcPr>
          <w:p w14:paraId="56A82DBB"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0CEF30C2"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401-2 </w:t>
            </w:r>
          </w:p>
        </w:tc>
        <w:tc>
          <w:tcPr>
            <w:tcW w:w="3645" w:type="dxa"/>
            <w:vAlign w:val="center"/>
            <w:hideMark/>
          </w:tcPr>
          <w:p w14:paraId="4F2E4370"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提供給全職員工（不包含臨時或兼職員工）的福利</w:t>
            </w:r>
          </w:p>
        </w:tc>
        <w:tc>
          <w:tcPr>
            <w:tcW w:w="2552" w:type="dxa"/>
            <w:vAlign w:val="center"/>
            <w:hideMark/>
          </w:tcPr>
          <w:p w14:paraId="3CDE0C09"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B47F77">
              <w:rPr>
                <w:rFonts w:ascii="微軟正黑體" w:eastAsia="微軟正黑體" w:hAnsi="微軟正黑體" w:cs="Calibri" w:hint="eastAsia"/>
                <w:color w:val="000000"/>
                <w:kern w:val="0"/>
                <w:sz w:val="20"/>
                <w:szCs w:val="20"/>
              </w:rPr>
              <w:t>5.2.1薪酬福利</w:t>
            </w:r>
          </w:p>
        </w:tc>
        <w:tc>
          <w:tcPr>
            <w:tcW w:w="1134" w:type="dxa"/>
            <w:vAlign w:val="center"/>
            <w:hideMark/>
          </w:tcPr>
          <w:p w14:paraId="2D8081C6" w14:textId="19CB8A16" w:rsidR="00321762" w:rsidRPr="0037043A" w:rsidRDefault="00D875B7" w:rsidP="00CE71C1">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54</w:t>
            </w:r>
          </w:p>
        </w:tc>
        <w:tc>
          <w:tcPr>
            <w:tcW w:w="2551" w:type="dxa"/>
            <w:vAlign w:val="center"/>
            <w:hideMark/>
          </w:tcPr>
          <w:p w14:paraId="35FF4DDD"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7183129D" w14:textId="77777777" w:rsidTr="00D408A8">
        <w:trPr>
          <w:trHeight w:val="535"/>
          <w:jc w:val="right"/>
        </w:trPr>
        <w:tc>
          <w:tcPr>
            <w:tcW w:w="2410" w:type="dxa"/>
            <w:vMerge/>
            <w:vAlign w:val="center"/>
            <w:hideMark/>
          </w:tcPr>
          <w:p w14:paraId="2282230F"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hideMark/>
          </w:tcPr>
          <w:p w14:paraId="7587A8DF"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401-3 </w:t>
            </w:r>
          </w:p>
        </w:tc>
        <w:tc>
          <w:tcPr>
            <w:tcW w:w="3645" w:type="dxa"/>
            <w:vAlign w:val="center"/>
            <w:hideMark/>
          </w:tcPr>
          <w:p w14:paraId="70667C94"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育嬰假</w:t>
            </w:r>
          </w:p>
        </w:tc>
        <w:tc>
          <w:tcPr>
            <w:tcW w:w="2552" w:type="dxa"/>
            <w:vAlign w:val="center"/>
            <w:hideMark/>
          </w:tcPr>
          <w:p w14:paraId="26C6267D"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B47F77">
              <w:rPr>
                <w:rFonts w:ascii="微軟正黑體" w:eastAsia="微軟正黑體" w:hAnsi="微軟正黑體" w:cs="Calibri" w:hint="eastAsia"/>
                <w:color w:val="000000"/>
                <w:kern w:val="0"/>
                <w:sz w:val="20"/>
                <w:szCs w:val="20"/>
              </w:rPr>
              <w:t>5.2.1薪酬福利</w:t>
            </w:r>
          </w:p>
        </w:tc>
        <w:tc>
          <w:tcPr>
            <w:tcW w:w="1134" w:type="dxa"/>
            <w:vAlign w:val="center"/>
            <w:hideMark/>
          </w:tcPr>
          <w:p w14:paraId="1ABF5278" w14:textId="58E02D19" w:rsidR="00321762" w:rsidRPr="0037043A" w:rsidRDefault="00CE71C1" w:rsidP="00CE71C1">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56</w:t>
            </w:r>
          </w:p>
        </w:tc>
        <w:tc>
          <w:tcPr>
            <w:tcW w:w="2551" w:type="dxa"/>
            <w:vAlign w:val="center"/>
            <w:hideMark/>
          </w:tcPr>
          <w:p w14:paraId="38CB7CE4"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32C6A34B" w14:textId="77777777" w:rsidTr="00D408A8">
        <w:trPr>
          <w:trHeight w:val="420"/>
          <w:jc w:val="right"/>
        </w:trPr>
        <w:tc>
          <w:tcPr>
            <w:tcW w:w="13892" w:type="dxa"/>
            <w:gridSpan w:val="6"/>
            <w:shd w:val="clear" w:color="000000" w:fill="FCD5B4"/>
            <w:vAlign w:val="center"/>
            <w:hideMark/>
          </w:tcPr>
          <w:p w14:paraId="4C6DFE6E" w14:textId="77777777" w:rsidR="00321762" w:rsidRPr="0037043A" w:rsidRDefault="00321762" w:rsidP="00321762">
            <w:pPr>
              <w:spacing w:line="0" w:lineRule="atLeast"/>
              <w:rPr>
                <w:rFonts w:ascii="微軟正黑體" w:eastAsia="微軟正黑體" w:hAnsi="微軟正黑體" w:cs="Calibri"/>
                <w:b/>
                <w:bCs/>
                <w:color w:val="000000"/>
                <w:kern w:val="0"/>
                <w:sz w:val="20"/>
                <w:szCs w:val="20"/>
              </w:rPr>
            </w:pPr>
            <w:r w:rsidRPr="0037043A">
              <w:rPr>
                <w:rFonts w:ascii="微軟正黑體" w:eastAsia="微軟正黑體" w:hAnsi="微軟正黑體" w:cs="Calibri" w:hint="eastAsia"/>
                <w:b/>
                <w:bCs/>
                <w:color w:val="000000"/>
                <w:kern w:val="0"/>
                <w:sz w:val="20"/>
                <w:szCs w:val="20"/>
              </w:rPr>
              <w:t>勞/資關係</w:t>
            </w:r>
          </w:p>
        </w:tc>
      </w:tr>
      <w:tr w:rsidR="00321762" w:rsidRPr="0037043A" w14:paraId="5BEEC49B" w14:textId="77777777" w:rsidTr="00D408A8">
        <w:trPr>
          <w:trHeight w:val="745"/>
          <w:jc w:val="right"/>
        </w:trPr>
        <w:tc>
          <w:tcPr>
            <w:tcW w:w="2410" w:type="dxa"/>
            <w:shd w:val="clear" w:color="000000" w:fill="FCD5B4"/>
            <w:vAlign w:val="center"/>
            <w:hideMark/>
          </w:tcPr>
          <w:p w14:paraId="09734C37"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402：勞/資關係2016</w:t>
            </w:r>
          </w:p>
        </w:tc>
        <w:tc>
          <w:tcPr>
            <w:tcW w:w="1600" w:type="dxa"/>
            <w:shd w:val="clear" w:color="000000" w:fill="FFFFFF"/>
            <w:noWrap/>
            <w:vAlign w:val="center"/>
            <w:hideMark/>
          </w:tcPr>
          <w:p w14:paraId="273F96E6"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402-1</w:t>
            </w:r>
          </w:p>
        </w:tc>
        <w:tc>
          <w:tcPr>
            <w:tcW w:w="3645" w:type="dxa"/>
            <w:vAlign w:val="center"/>
            <w:hideMark/>
          </w:tcPr>
          <w:p w14:paraId="4D8CC2E1"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關於營運變化的最短預告期</w:t>
            </w:r>
          </w:p>
        </w:tc>
        <w:tc>
          <w:tcPr>
            <w:tcW w:w="2552" w:type="dxa"/>
            <w:vAlign w:val="center"/>
            <w:hideMark/>
          </w:tcPr>
          <w:p w14:paraId="2C1D1CF6"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7319AD">
              <w:rPr>
                <w:rFonts w:ascii="微軟正黑體" w:eastAsia="微軟正黑體" w:hAnsi="微軟正黑體" w:cs="Calibri" w:hint="eastAsia"/>
                <w:color w:val="000000"/>
                <w:kern w:val="0"/>
                <w:sz w:val="20"/>
                <w:szCs w:val="20"/>
              </w:rPr>
              <w:t>5.2.2勞資溝通</w:t>
            </w:r>
          </w:p>
        </w:tc>
        <w:tc>
          <w:tcPr>
            <w:tcW w:w="1134" w:type="dxa"/>
            <w:vAlign w:val="center"/>
            <w:hideMark/>
          </w:tcPr>
          <w:p w14:paraId="73ECE06E" w14:textId="4454C05A" w:rsidR="00321762" w:rsidRPr="0037043A" w:rsidRDefault="00C5026E" w:rsidP="00C5026E">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58</w:t>
            </w:r>
          </w:p>
        </w:tc>
        <w:tc>
          <w:tcPr>
            <w:tcW w:w="2551" w:type="dxa"/>
            <w:vAlign w:val="center"/>
            <w:hideMark/>
          </w:tcPr>
          <w:p w14:paraId="616ADEB6"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r w:rsidR="00321762" w:rsidRPr="0037043A" w14:paraId="064B6936" w14:textId="77777777" w:rsidTr="00D408A8">
        <w:trPr>
          <w:trHeight w:val="295"/>
          <w:jc w:val="right"/>
        </w:trPr>
        <w:tc>
          <w:tcPr>
            <w:tcW w:w="13892" w:type="dxa"/>
            <w:gridSpan w:val="6"/>
            <w:shd w:val="clear" w:color="000000" w:fill="FCD5B4"/>
            <w:vAlign w:val="center"/>
          </w:tcPr>
          <w:p w14:paraId="71F95C00" w14:textId="77777777" w:rsidR="00321762" w:rsidRPr="00714480" w:rsidRDefault="00321762" w:rsidP="00321762">
            <w:pPr>
              <w:spacing w:line="0" w:lineRule="atLeast"/>
              <w:rPr>
                <w:rFonts w:ascii="微軟正黑體" w:eastAsia="微軟正黑體" w:hAnsi="微軟正黑體" w:cs="Calibri"/>
                <w:b/>
                <w:bCs/>
                <w:color w:val="000000"/>
                <w:kern w:val="0"/>
                <w:sz w:val="20"/>
                <w:szCs w:val="20"/>
              </w:rPr>
            </w:pPr>
            <w:r w:rsidRPr="00714480">
              <w:rPr>
                <w:rFonts w:ascii="微軟正黑體" w:eastAsia="微軟正黑體" w:hAnsi="微軟正黑體" w:cs="Calibri" w:hint="eastAsia"/>
                <w:b/>
                <w:bCs/>
                <w:color w:val="000000"/>
                <w:kern w:val="0"/>
                <w:sz w:val="20"/>
                <w:szCs w:val="20"/>
              </w:rPr>
              <w:lastRenderedPageBreak/>
              <w:t>員工多元化與平等機會</w:t>
            </w:r>
            <w:r w:rsidRPr="00714480">
              <w:rPr>
                <w:rFonts w:ascii="微軟正黑體" w:eastAsia="微軟正黑體" w:hAnsi="微軟正黑體" w:cs="Calibri" w:hint="eastAsia"/>
                <w:b/>
                <w:bCs/>
                <w:color w:val="000000"/>
                <w:kern w:val="0"/>
                <w:sz w:val="20"/>
                <w:szCs w:val="20"/>
              </w:rPr>
              <w:tab/>
            </w:r>
            <w:r w:rsidRPr="00714480">
              <w:rPr>
                <w:rFonts w:ascii="微軟正黑體" w:eastAsia="微軟正黑體" w:hAnsi="微軟正黑體" w:cs="Calibri" w:hint="eastAsia"/>
                <w:b/>
                <w:bCs/>
                <w:color w:val="000000"/>
                <w:kern w:val="0"/>
                <w:sz w:val="20"/>
                <w:szCs w:val="20"/>
              </w:rPr>
              <w:tab/>
            </w:r>
            <w:r w:rsidRPr="00714480">
              <w:rPr>
                <w:rFonts w:ascii="微軟正黑體" w:eastAsia="微軟正黑體" w:hAnsi="微軟正黑體" w:cs="Calibri" w:hint="eastAsia"/>
                <w:b/>
                <w:bCs/>
                <w:color w:val="000000"/>
                <w:kern w:val="0"/>
                <w:sz w:val="20"/>
                <w:szCs w:val="20"/>
              </w:rPr>
              <w:tab/>
            </w:r>
            <w:r w:rsidRPr="00714480">
              <w:rPr>
                <w:rFonts w:ascii="微軟正黑體" w:eastAsia="微軟正黑體" w:hAnsi="微軟正黑體" w:cs="Calibri" w:hint="eastAsia"/>
                <w:b/>
                <w:bCs/>
                <w:color w:val="000000"/>
                <w:kern w:val="0"/>
                <w:sz w:val="20"/>
                <w:szCs w:val="20"/>
              </w:rPr>
              <w:tab/>
            </w:r>
            <w:r w:rsidRPr="00714480">
              <w:rPr>
                <w:rFonts w:ascii="微軟正黑體" w:eastAsia="微軟正黑體" w:hAnsi="微軟正黑體" w:cs="Calibri" w:hint="eastAsia"/>
                <w:b/>
                <w:bCs/>
                <w:color w:val="000000"/>
                <w:kern w:val="0"/>
                <w:sz w:val="20"/>
                <w:szCs w:val="20"/>
              </w:rPr>
              <w:tab/>
            </w:r>
            <w:r w:rsidRPr="00714480">
              <w:rPr>
                <w:rFonts w:ascii="微軟正黑體" w:eastAsia="微軟正黑體" w:hAnsi="微軟正黑體" w:cs="Calibri" w:hint="eastAsia"/>
                <w:b/>
                <w:bCs/>
                <w:color w:val="000000"/>
                <w:kern w:val="0"/>
                <w:sz w:val="20"/>
                <w:szCs w:val="20"/>
              </w:rPr>
              <w:tab/>
            </w:r>
          </w:p>
        </w:tc>
      </w:tr>
      <w:tr w:rsidR="00321762" w:rsidRPr="0037043A" w14:paraId="77529DB5" w14:textId="77777777" w:rsidTr="00D408A8">
        <w:trPr>
          <w:trHeight w:val="745"/>
          <w:jc w:val="right"/>
        </w:trPr>
        <w:tc>
          <w:tcPr>
            <w:tcW w:w="2410" w:type="dxa"/>
            <w:vMerge w:val="restart"/>
            <w:shd w:val="clear" w:color="000000" w:fill="FCD5B4"/>
            <w:vAlign w:val="center"/>
          </w:tcPr>
          <w:p w14:paraId="160FDDD0"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714480">
              <w:rPr>
                <w:rFonts w:ascii="微軟正黑體" w:eastAsia="微軟正黑體" w:hAnsi="微軟正黑體" w:cs="Calibri" w:hint="eastAsia"/>
                <w:color w:val="000000"/>
                <w:kern w:val="0"/>
                <w:sz w:val="20"/>
                <w:szCs w:val="20"/>
              </w:rPr>
              <w:t>GRI 405：員工多元化與平等機會 2016</w:t>
            </w:r>
          </w:p>
        </w:tc>
        <w:tc>
          <w:tcPr>
            <w:tcW w:w="1600" w:type="dxa"/>
            <w:shd w:val="clear" w:color="000000" w:fill="FFFFFF"/>
            <w:noWrap/>
            <w:vAlign w:val="center"/>
          </w:tcPr>
          <w:p w14:paraId="79BD39F1" w14:textId="77777777" w:rsidR="00321762" w:rsidRPr="00714480" w:rsidRDefault="00321762" w:rsidP="00321762">
            <w:pPr>
              <w:spacing w:line="0" w:lineRule="atLeast"/>
              <w:rPr>
                <w:rFonts w:ascii="微軟正黑體" w:eastAsia="微軟正黑體" w:hAnsi="微軟正黑體" w:cs="Calibri"/>
                <w:color w:val="000000"/>
                <w:kern w:val="0"/>
                <w:sz w:val="20"/>
                <w:szCs w:val="20"/>
              </w:rPr>
            </w:pPr>
            <w:r w:rsidRPr="00714480">
              <w:rPr>
                <w:rFonts w:ascii="微軟正黑體" w:eastAsia="微軟正黑體" w:hAnsi="微軟正黑體" w:cs="Calibri" w:hint="eastAsia"/>
                <w:color w:val="000000"/>
                <w:sz w:val="20"/>
                <w:szCs w:val="20"/>
              </w:rPr>
              <w:t xml:space="preserve"> 405-1 </w:t>
            </w:r>
          </w:p>
        </w:tc>
        <w:tc>
          <w:tcPr>
            <w:tcW w:w="3645" w:type="dxa"/>
            <w:vAlign w:val="center"/>
          </w:tcPr>
          <w:p w14:paraId="6B64DA65" w14:textId="77777777" w:rsidR="00321762" w:rsidRPr="00714480" w:rsidRDefault="00321762" w:rsidP="00321762">
            <w:pPr>
              <w:spacing w:line="0" w:lineRule="atLeast"/>
              <w:rPr>
                <w:rFonts w:ascii="微軟正黑體" w:eastAsia="微軟正黑體" w:hAnsi="微軟正黑體" w:cs="Calibri"/>
                <w:color w:val="000000"/>
                <w:kern w:val="0"/>
                <w:sz w:val="20"/>
                <w:szCs w:val="20"/>
              </w:rPr>
            </w:pPr>
            <w:r w:rsidRPr="00714480">
              <w:rPr>
                <w:rFonts w:ascii="微軟正黑體" w:eastAsia="微軟正黑體" w:hAnsi="微軟正黑體" w:cs="Calibri" w:hint="eastAsia"/>
                <w:color w:val="000000"/>
                <w:sz w:val="20"/>
                <w:szCs w:val="20"/>
              </w:rPr>
              <w:t>治理單位與員工的多元化</w:t>
            </w:r>
          </w:p>
        </w:tc>
        <w:tc>
          <w:tcPr>
            <w:tcW w:w="2552" w:type="dxa"/>
            <w:vAlign w:val="center"/>
          </w:tcPr>
          <w:p w14:paraId="171B3AAC" w14:textId="77777777" w:rsidR="00321762" w:rsidRPr="00E2322F" w:rsidRDefault="00321762" w:rsidP="00321762">
            <w:pPr>
              <w:spacing w:line="0" w:lineRule="atLeast"/>
              <w:rPr>
                <w:rFonts w:ascii="微軟正黑體" w:eastAsia="微軟正黑體" w:hAnsi="微軟正黑體" w:cs="Calibri"/>
                <w:color w:val="000000"/>
                <w:sz w:val="20"/>
                <w:szCs w:val="20"/>
              </w:rPr>
            </w:pPr>
            <w:r w:rsidRPr="00E2322F">
              <w:rPr>
                <w:rFonts w:ascii="微軟正黑體" w:eastAsia="微軟正黑體" w:hAnsi="微軟正黑體" w:cs="Calibri" w:hint="eastAsia"/>
                <w:color w:val="000000"/>
                <w:sz w:val="20"/>
                <w:szCs w:val="20"/>
              </w:rPr>
              <w:t>3.1.1董事會</w:t>
            </w:r>
          </w:p>
          <w:p w14:paraId="0AA69435" w14:textId="77777777" w:rsidR="00321762" w:rsidRPr="007319AD" w:rsidRDefault="00321762" w:rsidP="00321762">
            <w:pPr>
              <w:spacing w:line="0" w:lineRule="atLeast"/>
              <w:rPr>
                <w:rFonts w:ascii="微軟正黑體" w:eastAsia="微軟正黑體" w:hAnsi="微軟正黑體" w:cs="Calibri"/>
                <w:color w:val="000000"/>
                <w:kern w:val="0"/>
                <w:sz w:val="20"/>
                <w:szCs w:val="20"/>
              </w:rPr>
            </w:pPr>
            <w:r w:rsidRPr="00E2322F">
              <w:rPr>
                <w:rFonts w:ascii="微軟正黑體" w:eastAsia="微軟正黑體" w:hAnsi="微軟正黑體"/>
                <w:color w:val="000000" w:themeColor="text1"/>
                <w:sz w:val="20"/>
                <w:szCs w:val="20"/>
              </w:rPr>
              <w:t>5.1.</w:t>
            </w:r>
            <w:r w:rsidRPr="00E2322F">
              <w:rPr>
                <w:rFonts w:ascii="微軟正黑體" w:eastAsia="微軟正黑體" w:hAnsi="微軟正黑體" w:hint="eastAsia"/>
                <w:color w:val="000000" w:themeColor="text1"/>
                <w:sz w:val="20"/>
                <w:szCs w:val="20"/>
              </w:rPr>
              <w:t>1員工統計</w:t>
            </w:r>
          </w:p>
        </w:tc>
        <w:tc>
          <w:tcPr>
            <w:tcW w:w="1134" w:type="dxa"/>
            <w:vAlign w:val="center"/>
          </w:tcPr>
          <w:p w14:paraId="099C3CDF" w14:textId="77777777" w:rsidR="00321762" w:rsidRDefault="0084750D" w:rsidP="00730887">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25</w:t>
            </w:r>
          </w:p>
          <w:p w14:paraId="33905FD0" w14:textId="7E2E4DD7" w:rsidR="0084750D" w:rsidRPr="0037043A" w:rsidRDefault="0084750D" w:rsidP="00730887">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50</w:t>
            </w:r>
          </w:p>
        </w:tc>
        <w:tc>
          <w:tcPr>
            <w:tcW w:w="2551" w:type="dxa"/>
            <w:vAlign w:val="center"/>
          </w:tcPr>
          <w:p w14:paraId="44B88EFF"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r>
      <w:tr w:rsidR="00321762" w:rsidRPr="0037043A" w14:paraId="6653B651" w14:textId="77777777" w:rsidTr="00D408A8">
        <w:trPr>
          <w:trHeight w:val="745"/>
          <w:jc w:val="right"/>
        </w:trPr>
        <w:tc>
          <w:tcPr>
            <w:tcW w:w="2410" w:type="dxa"/>
            <w:vMerge/>
            <w:shd w:val="clear" w:color="000000" w:fill="FCD5B4"/>
            <w:vAlign w:val="center"/>
          </w:tcPr>
          <w:p w14:paraId="37791720"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c>
          <w:tcPr>
            <w:tcW w:w="1600" w:type="dxa"/>
            <w:shd w:val="clear" w:color="000000" w:fill="FFFFFF"/>
            <w:noWrap/>
            <w:vAlign w:val="center"/>
          </w:tcPr>
          <w:p w14:paraId="3B78EF88" w14:textId="77777777" w:rsidR="00321762" w:rsidRPr="00714480" w:rsidRDefault="00321762" w:rsidP="00321762">
            <w:pPr>
              <w:spacing w:line="0" w:lineRule="atLeast"/>
              <w:rPr>
                <w:rFonts w:ascii="微軟正黑體" w:eastAsia="微軟正黑體" w:hAnsi="微軟正黑體" w:cs="Calibri"/>
                <w:color w:val="000000"/>
                <w:kern w:val="0"/>
                <w:sz w:val="20"/>
                <w:szCs w:val="20"/>
              </w:rPr>
            </w:pPr>
            <w:r w:rsidRPr="00714480">
              <w:rPr>
                <w:rFonts w:ascii="微軟正黑體" w:eastAsia="微軟正黑體" w:hAnsi="微軟正黑體" w:cs="Calibri" w:hint="eastAsia"/>
                <w:color w:val="000000"/>
                <w:sz w:val="20"/>
                <w:szCs w:val="20"/>
              </w:rPr>
              <w:t xml:space="preserve"> 405-2</w:t>
            </w:r>
          </w:p>
        </w:tc>
        <w:tc>
          <w:tcPr>
            <w:tcW w:w="3645" w:type="dxa"/>
            <w:vAlign w:val="center"/>
          </w:tcPr>
          <w:p w14:paraId="298A0422" w14:textId="77777777" w:rsidR="00321762" w:rsidRPr="00714480" w:rsidRDefault="00321762" w:rsidP="00321762">
            <w:pPr>
              <w:spacing w:line="0" w:lineRule="atLeast"/>
              <w:rPr>
                <w:rFonts w:ascii="微軟正黑體" w:eastAsia="微軟正黑體" w:hAnsi="微軟正黑體" w:cs="Calibri"/>
                <w:color w:val="000000"/>
                <w:kern w:val="0"/>
                <w:sz w:val="20"/>
                <w:szCs w:val="20"/>
              </w:rPr>
            </w:pPr>
            <w:r w:rsidRPr="00714480">
              <w:rPr>
                <w:rFonts w:ascii="微軟正黑體" w:eastAsia="微軟正黑體" w:hAnsi="微軟正黑體" w:cs="Calibri" w:hint="eastAsia"/>
                <w:color w:val="000000"/>
                <w:sz w:val="20"/>
                <w:szCs w:val="20"/>
              </w:rPr>
              <w:t>女性對男性基本薪資加薪酬的比率</w:t>
            </w:r>
          </w:p>
        </w:tc>
        <w:tc>
          <w:tcPr>
            <w:tcW w:w="2552" w:type="dxa"/>
            <w:vAlign w:val="center"/>
          </w:tcPr>
          <w:p w14:paraId="2ECD4A05" w14:textId="77777777" w:rsidR="00321762" w:rsidRPr="00714480" w:rsidRDefault="00321762" w:rsidP="00321762">
            <w:pPr>
              <w:spacing w:line="0" w:lineRule="atLeast"/>
              <w:rPr>
                <w:rFonts w:ascii="微軟正黑體" w:eastAsia="微軟正黑體" w:hAnsi="微軟正黑體" w:cs="Calibri"/>
                <w:color w:val="000000"/>
                <w:kern w:val="0"/>
                <w:sz w:val="20"/>
                <w:szCs w:val="20"/>
              </w:rPr>
            </w:pPr>
            <w:r w:rsidRPr="00714480">
              <w:rPr>
                <w:rFonts w:ascii="微軟正黑體" w:eastAsia="微軟正黑體" w:hAnsi="微軟正黑體" w:cs="Calibri" w:hint="eastAsia"/>
                <w:color w:val="000000"/>
                <w:sz w:val="20"/>
                <w:szCs w:val="20"/>
              </w:rPr>
              <w:t>5.2.1薪酬福利</w:t>
            </w:r>
          </w:p>
        </w:tc>
        <w:tc>
          <w:tcPr>
            <w:tcW w:w="1134" w:type="dxa"/>
            <w:vAlign w:val="center"/>
          </w:tcPr>
          <w:p w14:paraId="149D681A" w14:textId="4D428611" w:rsidR="00321762" w:rsidRPr="0037043A" w:rsidRDefault="00820781" w:rsidP="00730887">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55</w:t>
            </w:r>
          </w:p>
        </w:tc>
        <w:tc>
          <w:tcPr>
            <w:tcW w:w="2551" w:type="dxa"/>
            <w:vAlign w:val="center"/>
          </w:tcPr>
          <w:p w14:paraId="75AF6F74"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p>
        </w:tc>
      </w:tr>
      <w:tr w:rsidR="00321762" w:rsidRPr="0037043A" w14:paraId="18AB478D" w14:textId="77777777" w:rsidTr="00D408A8">
        <w:trPr>
          <w:trHeight w:val="285"/>
          <w:jc w:val="right"/>
        </w:trPr>
        <w:tc>
          <w:tcPr>
            <w:tcW w:w="13892" w:type="dxa"/>
            <w:gridSpan w:val="6"/>
            <w:shd w:val="clear" w:color="000000" w:fill="FCD5B4"/>
            <w:noWrap/>
            <w:vAlign w:val="center"/>
            <w:hideMark/>
          </w:tcPr>
          <w:p w14:paraId="348620F6" w14:textId="77777777" w:rsidR="00321762" w:rsidRPr="0037043A" w:rsidRDefault="00321762" w:rsidP="00321762">
            <w:pPr>
              <w:spacing w:line="0" w:lineRule="atLeast"/>
              <w:rPr>
                <w:rFonts w:ascii="微軟正黑體" w:eastAsia="微軟正黑體" w:hAnsi="微軟正黑體" w:cs="Calibri"/>
                <w:b/>
                <w:bCs/>
                <w:kern w:val="0"/>
                <w:sz w:val="20"/>
                <w:szCs w:val="20"/>
              </w:rPr>
            </w:pPr>
            <w:r w:rsidRPr="0037043A">
              <w:rPr>
                <w:rFonts w:ascii="微軟正黑體" w:eastAsia="微軟正黑體" w:hAnsi="微軟正黑體" w:cs="Calibri" w:hint="eastAsia"/>
                <w:b/>
                <w:bCs/>
                <w:kern w:val="0"/>
                <w:sz w:val="20"/>
                <w:szCs w:val="20"/>
              </w:rPr>
              <w:t xml:space="preserve"> 客戶隱私</w:t>
            </w:r>
          </w:p>
        </w:tc>
      </w:tr>
      <w:tr w:rsidR="00321762" w:rsidRPr="0037043A" w14:paraId="0F9B82D4" w14:textId="77777777" w:rsidTr="00D408A8">
        <w:trPr>
          <w:trHeight w:val="533"/>
          <w:jc w:val="right"/>
        </w:trPr>
        <w:tc>
          <w:tcPr>
            <w:tcW w:w="2410" w:type="dxa"/>
            <w:shd w:val="clear" w:color="000000" w:fill="FCD5B4"/>
            <w:vAlign w:val="center"/>
            <w:hideMark/>
          </w:tcPr>
          <w:p w14:paraId="7DE498F4"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GRI 418 : 客戶隱私 2016</w:t>
            </w:r>
          </w:p>
        </w:tc>
        <w:tc>
          <w:tcPr>
            <w:tcW w:w="1600" w:type="dxa"/>
            <w:shd w:val="clear" w:color="000000" w:fill="FFFFFF"/>
            <w:noWrap/>
            <w:vAlign w:val="center"/>
            <w:hideMark/>
          </w:tcPr>
          <w:p w14:paraId="45CCB357"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xml:space="preserve"> 418-1 </w:t>
            </w:r>
          </w:p>
        </w:tc>
        <w:tc>
          <w:tcPr>
            <w:tcW w:w="3645" w:type="dxa"/>
            <w:vAlign w:val="center"/>
            <w:hideMark/>
          </w:tcPr>
          <w:p w14:paraId="5908DD42"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經證實侵犯客戶隱私或遺失客戶資料的投訴</w:t>
            </w:r>
          </w:p>
        </w:tc>
        <w:tc>
          <w:tcPr>
            <w:tcW w:w="2552" w:type="dxa"/>
            <w:vAlign w:val="center"/>
            <w:hideMark/>
          </w:tcPr>
          <w:p w14:paraId="441CFFD9"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7319AD">
              <w:rPr>
                <w:rFonts w:ascii="微軟正黑體" w:eastAsia="微軟正黑體" w:hAnsi="微軟正黑體" w:cs="Calibri" w:hint="eastAsia"/>
                <w:color w:val="000000"/>
                <w:kern w:val="0"/>
                <w:sz w:val="20"/>
                <w:szCs w:val="20"/>
              </w:rPr>
              <w:t>5.3客戶隱私與保護</w:t>
            </w:r>
          </w:p>
        </w:tc>
        <w:tc>
          <w:tcPr>
            <w:tcW w:w="1134" w:type="dxa"/>
            <w:vAlign w:val="center"/>
            <w:hideMark/>
          </w:tcPr>
          <w:p w14:paraId="278FFDA0" w14:textId="04713DA7" w:rsidR="00321762" w:rsidRPr="0037043A" w:rsidRDefault="00730887" w:rsidP="00730887">
            <w:pPr>
              <w:spacing w:line="0" w:lineRule="atLeast"/>
              <w:jc w:val="center"/>
              <w:rPr>
                <w:rFonts w:ascii="微軟正黑體" w:eastAsia="微軟正黑體" w:hAnsi="微軟正黑體" w:cs="Calibri"/>
                <w:color w:val="000000"/>
                <w:kern w:val="0"/>
                <w:sz w:val="20"/>
                <w:szCs w:val="20"/>
              </w:rPr>
            </w:pPr>
            <w:r>
              <w:rPr>
                <w:rFonts w:ascii="微軟正黑體" w:eastAsia="微軟正黑體" w:hAnsi="微軟正黑體" w:cs="Calibri" w:hint="eastAsia"/>
                <w:color w:val="000000"/>
                <w:kern w:val="0"/>
                <w:sz w:val="20"/>
                <w:szCs w:val="20"/>
              </w:rPr>
              <w:t>63</w:t>
            </w:r>
          </w:p>
        </w:tc>
        <w:tc>
          <w:tcPr>
            <w:tcW w:w="2551" w:type="dxa"/>
            <w:vAlign w:val="center"/>
            <w:hideMark/>
          </w:tcPr>
          <w:p w14:paraId="5A01BC23" w14:textId="77777777" w:rsidR="00321762" w:rsidRPr="0037043A" w:rsidRDefault="00321762" w:rsidP="00321762">
            <w:pPr>
              <w:spacing w:line="0" w:lineRule="atLeast"/>
              <w:rPr>
                <w:rFonts w:ascii="微軟正黑體" w:eastAsia="微軟正黑體" w:hAnsi="微軟正黑體" w:cs="Calibri"/>
                <w:color w:val="000000"/>
                <w:kern w:val="0"/>
                <w:sz w:val="20"/>
                <w:szCs w:val="20"/>
              </w:rPr>
            </w:pPr>
            <w:r w:rsidRPr="0037043A">
              <w:rPr>
                <w:rFonts w:ascii="微軟正黑體" w:eastAsia="微軟正黑體" w:hAnsi="微軟正黑體" w:cs="Calibri" w:hint="eastAsia"/>
                <w:color w:val="000000"/>
                <w:kern w:val="0"/>
                <w:sz w:val="20"/>
                <w:szCs w:val="20"/>
              </w:rPr>
              <w:t> </w:t>
            </w:r>
          </w:p>
        </w:tc>
      </w:tr>
    </w:tbl>
    <w:p w14:paraId="4A39B6A4" w14:textId="0786892F" w:rsidR="00EA3831" w:rsidRDefault="00EA3831" w:rsidP="005A1485">
      <w:pPr>
        <w:spacing w:line="0" w:lineRule="atLeast"/>
        <w:jc w:val="both"/>
        <w:rPr>
          <w:rFonts w:ascii="微軟正黑體" w:eastAsia="微軟正黑體" w:hAnsi="微軟正黑體"/>
          <w:color w:val="000000" w:themeColor="text1"/>
          <w:szCs w:val="24"/>
        </w:rPr>
      </w:pPr>
    </w:p>
    <w:p w14:paraId="4F49747D" w14:textId="77777777" w:rsidR="00EA3831" w:rsidRDefault="00EA3831">
      <w:pPr>
        <w:widowControl/>
        <w:rPr>
          <w:rFonts w:ascii="微軟正黑體" w:eastAsia="微軟正黑體" w:hAnsi="微軟正黑體"/>
          <w:color w:val="000000" w:themeColor="text1"/>
          <w:szCs w:val="24"/>
        </w:rPr>
      </w:pPr>
      <w:r>
        <w:rPr>
          <w:rFonts w:ascii="微軟正黑體" w:eastAsia="微軟正黑體" w:hAnsi="微軟正黑體"/>
          <w:color w:val="000000" w:themeColor="text1"/>
          <w:szCs w:val="24"/>
        </w:rPr>
        <w:br w:type="page"/>
      </w:r>
    </w:p>
    <w:p w14:paraId="33063E28" w14:textId="77777777" w:rsidR="00E471CA" w:rsidRPr="0050364B" w:rsidRDefault="00E471CA" w:rsidP="00E471CA">
      <w:pPr>
        <w:pStyle w:val="1"/>
        <w:spacing w:before="0" w:after="0" w:line="0" w:lineRule="atLeast"/>
        <w:rPr>
          <w:rFonts w:eastAsia="微軟正黑體"/>
          <w:b/>
          <w:bCs/>
        </w:rPr>
      </w:pPr>
      <w:bookmarkStart w:id="55" w:name="_Toc223609450"/>
      <w:bookmarkStart w:id="56" w:name="_Toc233917274"/>
      <w:r>
        <w:rPr>
          <w:rFonts w:eastAsia="微軟正黑體" w:hint="eastAsia"/>
          <w:b/>
          <w:bCs/>
        </w:rPr>
        <w:lastRenderedPageBreak/>
        <w:t>附錄二、</w:t>
      </w:r>
      <w:r w:rsidRPr="0050364B">
        <w:rPr>
          <w:rFonts w:eastAsia="微軟正黑體" w:hint="eastAsia"/>
          <w:b/>
          <w:bCs/>
        </w:rPr>
        <w:t>上</w:t>
      </w:r>
      <w:r>
        <w:rPr>
          <w:rFonts w:eastAsia="微軟正黑體" w:hint="eastAsia"/>
          <w:b/>
          <w:bCs/>
        </w:rPr>
        <w:t>市(櫃)</w:t>
      </w:r>
      <w:r w:rsidRPr="0050364B">
        <w:rPr>
          <w:rFonts w:eastAsia="微軟正黑體" w:hint="eastAsia"/>
          <w:b/>
          <w:bCs/>
        </w:rPr>
        <w:t>公司氣候相關資訊</w:t>
      </w:r>
      <w:bookmarkEnd w:id="55"/>
      <w:bookmarkEnd w:id="56"/>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7"/>
        <w:gridCol w:w="11772"/>
      </w:tblGrid>
      <w:tr w:rsidR="00E471CA" w:rsidRPr="00677EED" w14:paraId="1BA6F00E" w14:textId="77777777" w:rsidTr="008678D9">
        <w:trPr>
          <w:trHeight w:val="528"/>
          <w:jc w:val="center"/>
        </w:trPr>
        <w:tc>
          <w:tcPr>
            <w:tcW w:w="2257" w:type="dxa"/>
            <w:shd w:val="clear" w:color="auto" w:fill="E7E6E6" w:themeFill="background2"/>
            <w:vAlign w:val="center"/>
          </w:tcPr>
          <w:p w14:paraId="118B566E" w14:textId="77777777" w:rsidR="00E471CA" w:rsidRPr="00122C97" w:rsidRDefault="00E471CA" w:rsidP="008678D9">
            <w:pPr>
              <w:spacing w:line="0" w:lineRule="atLeast"/>
              <w:jc w:val="center"/>
              <w:rPr>
                <w:rFonts w:ascii="微軟正黑體" w:eastAsia="微軟正黑體" w:hAnsi="微軟正黑體"/>
                <w:b/>
                <w:bCs/>
              </w:rPr>
            </w:pPr>
            <w:r w:rsidRPr="00122C97">
              <w:rPr>
                <w:rFonts w:ascii="微軟正黑體" w:eastAsia="微軟正黑體" w:hAnsi="微軟正黑體" w:hint="eastAsia"/>
                <w:b/>
                <w:bCs/>
              </w:rPr>
              <w:t>項目</w:t>
            </w:r>
          </w:p>
        </w:tc>
        <w:tc>
          <w:tcPr>
            <w:tcW w:w="11772" w:type="dxa"/>
            <w:shd w:val="clear" w:color="auto" w:fill="E7E6E6" w:themeFill="background2"/>
            <w:vAlign w:val="center"/>
          </w:tcPr>
          <w:p w14:paraId="297F81E5" w14:textId="77777777" w:rsidR="00E471CA" w:rsidRPr="00122C97" w:rsidRDefault="00E471CA" w:rsidP="008678D9">
            <w:pPr>
              <w:spacing w:line="0" w:lineRule="atLeast"/>
              <w:jc w:val="center"/>
              <w:rPr>
                <w:rFonts w:ascii="微軟正黑體" w:eastAsia="微軟正黑體" w:hAnsi="微軟正黑體"/>
                <w:b/>
                <w:bCs/>
              </w:rPr>
            </w:pPr>
            <w:r>
              <w:rPr>
                <w:rFonts w:ascii="微軟正黑體" w:eastAsia="微軟正黑體" w:hAnsi="微軟正黑體" w:hint="eastAsia"/>
                <w:b/>
                <w:bCs/>
              </w:rPr>
              <w:t>公司因應</w:t>
            </w:r>
          </w:p>
        </w:tc>
      </w:tr>
      <w:tr w:rsidR="00E471CA" w:rsidRPr="00677EED" w14:paraId="63E2BF05" w14:textId="77777777" w:rsidTr="008678D9">
        <w:trPr>
          <w:trHeight w:val="564"/>
          <w:jc w:val="center"/>
        </w:trPr>
        <w:tc>
          <w:tcPr>
            <w:tcW w:w="2257" w:type="dxa"/>
            <w:vAlign w:val="center"/>
          </w:tcPr>
          <w:p w14:paraId="6E5415F6" w14:textId="77777777" w:rsidR="00E471CA" w:rsidRPr="00143A51"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143A51">
              <w:rPr>
                <w:rFonts w:ascii="微軟正黑體" w:eastAsia="微軟正黑體" w:hAnsi="微軟正黑體" w:hint="eastAsia"/>
              </w:rPr>
              <w:t>敘明</w:t>
            </w:r>
            <w:r w:rsidRPr="00143A51">
              <w:rPr>
                <w:rFonts w:ascii="微軟正黑體" w:eastAsia="微軟正黑體" w:hAnsi="微軟正黑體"/>
              </w:rPr>
              <w:t>董事會與管理階層對於氣候相關風險與機會之監督及治理</w:t>
            </w:r>
          </w:p>
        </w:tc>
        <w:tc>
          <w:tcPr>
            <w:tcW w:w="11772" w:type="dxa"/>
            <w:vAlign w:val="center"/>
          </w:tcPr>
          <w:p w14:paraId="2ADB6625" w14:textId="77777777" w:rsidR="00E471CA" w:rsidRPr="00F521A3" w:rsidRDefault="00E471CA" w:rsidP="008678D9">
            <w:pPr>
              <w:spacing w:line="0" w:lineRule="atLeast"/>
              <w:contextualSpacing/>
              <w:rPr>
                <w:rFonts w:ascii="微軟正黑體" w:eastAsia="微軟正黑體" w:hAnsi="微軟正黑體"/>
              </w:rPr>
            </w:pPr>
            <w:r w:rsidRPr="009731DF">
              <w:rPr>
                <w:rFonts w:ascii="微軟正黑體" w:eastAsia="微軟正黑體" w:hAnsi="微軟正黑體"/>
              </w:rPr>
              <w:t>本公司以董事會為風險管控之最高決策單位，並依據</w:t>
            </w:r>
            <w:r>
              <w:rPr>
                <w:rFonts w:ascii="微軟正黑體" w:eastAsia="微軟正黑體" w:hAnsi="微軟正黑體" w:hint="eastAsia"/>
              </w:rPr>
              <w:t>「</w:t>
            </w:r>
            <w:r w:rsidRPr="009731DF">
              <w:rPr>
                <w:rFonts w:ascii="微軟正黑體" w:eastAsia="微軟正黑體" w:hAnsi="微軟正黑體"/>
              </w:rPr>
              <w:t>上市上櫃公司永續發展實務守則</w:t>
            </w:r>
            <w:r>
              <w:rPr>
                <w:rFonts w:ascii="微軟正黑體" w:eastAsia="微軟正黑體" w:hAnsi="微軟正黑體" w:hint="eastAsia"/>
              </w:rPr>
              <w:t>」</w:t>
            </w:r>
            <w:r w:rsidRPr="009731DF">
              <w:rPr>
                <w:rFonts w:ascii="微軟正黑體" w:eastAsia="微軟正黑體" w:hAnsi="微軟正黑體"/>
              </w:rPr>
              <w:t>等相關政策與法規，遵循重大性原則，針對與營運相關之環境、社會及公司治理（ESG）議題進行風險評估，並訂定相應之風險管理政策與策略</w:t>
            </w:r>
            <w:r w:rsidRPr="009731DF">
              <w:rPr>
                <w:rFonts w:ascii="微軟正黑體" w:eastAsia="微軟正黑體" w:hAnsi="微軟正黑體" w:hint="eastAsia"/>
              </w:rPr>
              <w:t>，公司亦設置</w:t>
            </w:r>
            <w:r w:rsidRPr="009731DF">
              <w:rPr>
                <w:rFonts w:ascii="微軟正黑體" w:eastAsia="微軟正黑體" w:hAnsi="微軟正黑體"/>
              </w:rPr>
              <w:t>永續發展委員會</w:t>
            </w:r>
            <w:r w:rsidRPr="009731DF">
              <w:rPr>
                <w:rFonts w:ascii="微軟正黑體" w:eastAsia="微軟正黑體" w:hAnsi="微軟正黑體" w:hint="eastAsia"/>
              </w:rPr>
              <w:t>，</w:t>
            </w:r>
            <w:r w:rsidRPr="009731DF">
              <w:rPr>
                <w:rFonts w:ascii="微軟正黑體" w:eastAsia="微軟正黑體" w:hAnsi="微軟正黑體"/>
              </w:rPr>
              <w:t>協助建立完善風險管理制度及質、量化指標，監督風險管理政策、評估與執行。</w:t>
            </w:r>
            <w:r w:rsidRPr="009731DF">
              <w:rPr>
                <w:rFonts w:ascii="微軟正黑體" w:eastAsia="微軟正黑體" w:hAnsi="微軟正黑體" w:hint="eastAsia"/>
              </w:rPr>
              <w:t>本公司</w:t>
            </w:r>
            <w:r w:rsidRPr="009731DF">
              <w:rPr>
                <w:rFonts w:ascii="微軟正黑體" w:eastAsia="微軟正黑體" w:hAnsi="微軟正黑體"/>
              </w:rPr>
              <w:t>研議將</w:t>
            </w:r>
            <w:r w:rsidRPr="009731DF">
              <w:rPr>
                <w:rFonts w:ascii="微軟正黑體" w:eastAsia="微軟正黑體" w:hAnsi="微軟正黑體" w:hint="eastAsia"/>
              </w:rPr>
              <w:t>辨識</w:t>
            </w:r>
            <w:r w:rsidRPr="009731DF">
              <w:rPr>
                <w:rFonts w:ascii="微軟正黑體" w:eastAsia="微軟正黑體" w:hAnsi="微軟正黑體"/>
              </w:rPr>
              <w:t>氣候相關風險</w:t>
            </w:r>
            <w:r w:rsidRPr="009731DF">
              <w:rPr>
                <w:rFonts w:ascii="微軟正黑體" w:eastAsia="微軟正黑體" w:hAnsi="微軟正黑體" w:hint="eastAsia"/>
              </w:rPr>
              <w:t>與機會</w:t>
            </w:r>
            <w:r w:rsidRPr="009731DF">
              <w:rPr>
                <w:rFonts w:ascii="微軟正黑體" w:eastAsia="微軟正黑體" w:hAnsi="微軟正黑體"/>
              </w:rPr>
              <w:t>納入整體風險管理架構之中。</w:t>
            </w:r>
          </w:p>
          <w:p w14:paraId="3DEA62F2" w14:textId="77777777" w:rsidR="00E471CA" w:rsidRPr="00330972" w:rsidRDefault="00E471CA" w:rsidP="008678D9">
            <w:pPr>
              <w:spacing w:line="0" w:lineRule="atLeast"/>
              <w:contextualSpacing/>
              <w:rPr>
                <w:rFonts w:ascii="微軟正黑體" w:eastAsia="微軟正黑體" w:hAnsi="微軟正黑體"/>
                <w:sz w:val="20"/>
                <w:szCs w:val="20"/>
                <w:highlight w:val="yellow"/>
              </w:rPr>
            </w:pPr>
          </w:p>
        </w:tc>
      </w:tr>
      <w:tr w:rsidR="00E471CA" w:rsidRPr="00677EED" w14:paraId="23AC9529" w14:textId="77777777" w:rsidTr="008678D9">
        <w:trPr>
          <w:trHeight w:val="683"/>
          <w:jc w:val="center"/>
        </w:trPr>
        <w:tc>
          <w:tcPr>
            <w:tcW w:w="2257" w:type="dxa"/>
            <w:vAlign w:val="center"/>
          </w:tcPr>
          <w:p w14:paraId="0CC70C3E" w14:textId="77777777" w:rsidR="00E471CA" w:rsidRPr="00677EED"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677EED">
              <w:rPr>
                <w:rFonts w:ascii="微軟正黑體" w:eastAsia="微軟正黑體" w:hAnsi="微軟正黑體" w:hint="eastAsia"/>
              </w:rPr>
              <w:t>敘明</w:t>
            </w:r>
            <w:r w:rsidRPr="00677EED">
              <w:rPr>
                <w:rFonts w:ascii="微軟正黑體" w:eastAsia="微軟正黑體" w:hAnsi="微軟正黑體"/>
              </w:rPr>
              <w:t>所辨識之氣候風險與機會</w:t>
            </w:r>
            <w:r w:rsidRPr="00677EED">
              <w:rPr>
                <w:rFonts w:ascii="微軟正黑體" w:eastAsia="微軟正黑體" w:hAnsi="微軟正黑體" w:hint="eastAsia"/>
              </w:rPr>
              <w:t>如何影響企業之業務、策略及財務(短期、中期、長期)</w:t>
            </w:r>
          </w:p>
        </w:tc>
        <w:tc>
          <w:tcPr>
            <w:tcW w:w="11772" w:type="dxa"/>
            <w:vMerge w:val="restart"/>
            <w:vAlign w:val="center"/>
          </w:tcPr>
          <w:p w14:paraId="4B2D6FCE" w14:textId="77777777" w:rsidR="00E471CA" w:rsidRPr="00C56D8D" w:rsidRDefault="00E471CA" w:rsidP="008678D9">
            <w:pPr>
              <w:tabs>
                <w:tab w:val="left" w:pos="0"/>
              </w:tabs>
              <w:spacing w:line="0" w:lineRule="atLeast"/>
              <w:jc w:val="both"/>
              <w:rPr>
                <w:rFonts w:ascii="微軟正黑體" w:eastAsia="微軟正黑體" w:hAnsi="微軟正黑體"/>
              </w:rPr>
            </w:pPr>
            <w:r>
              <w:rPr>
                <w:rFonts w:ascii="微軟正黑體" w:eastAsia="微軟正黑體" w:hAnsi="微軟正黑體" w:hint="eastAsia"/>
              </w:rPr>
              <w:t>本</w:t>
            </w:r>
            <w:r w:rsidRPr="00C56D8D">
              <w:rPr>
                <w:rFonts w:ascii="微軟正黑體" w:eastAsia="微軟正黑體" w:hAnsi="微軟正黑體"/>
              </w:rPr>
              <w:t>公司持續關注氣候變遷之因應與管控措施，並評估其可能帶來之營運與財務風險與機會，據以研擬應對策略與解決方案，以規劃各項行動機制。</w:t>
            </w:r>
            <w:r>
              <w:rPr>
                <w:rFonts w:ascii="微軟正黑體" w:eastAsia="微軟正黑體" w:hAnsi="微軟正黑體" w:hint="eastAsia"/>
              </w:rPr>
              <w:t>本公司</w:t>
            </w:r>
            <w:r w:rsidRPr="00C56D8D">
              <w:rPr>
                <w:rFonts w:ascii="微軟正黑體" w:eastAsia="微軟正黑體" w:hAnsi="微軟正黑體"/>
              </w:rPr>
              <w:t>透過內部會議討論辨識出以下氣候相關風險</w:t>
            </w:r>
            <w:r>
              <w:rPr>
                <w:rFonts w:ascii="微軟正黑體" w:eastAsia="微軟正黑體" w:hAnsi="微軟正黑體" w:hint="eastAsia"/>
              </w:rPr>
              <w:t>：</w:t>
            </w:r>
          </w:p>
          <w:tbl>
            <w:tblPr>
              <w:tblW w:w="11284"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361"/>
              <w:gridCol w:w="853"/>
              <w:gridCol w:w="2692"/>
              <w:gridCol w:w="3261"/>
              <w:gridCol w:w="3117"/>
            </w:tblGrid>
            <w:tr w:rsidR="00E471CA" w:rsidRPr="002A3D88" w14:paraId="06F73F32" w14:textId="77777777" w:rsidTr="008678D9">
              <w:trPr>
                <w:trHeight w:val="620"/>
                <w:jc w:val="right"/>
              </w:trPr>
              <w:tc>
                <w:tcPr>
                  <w:tcW w:w="603" w:type="pct"/>
                  <w:shd w:val="clear" w:color="auto" w:fill="D9E2F3" w:themeFill="accent1" w:themeFillTint="33"/>
                  <w:noWrap/>
                  <w:vAlign w:val="center"/>
                  <w:hideMark/>
                </w:tcPr>
                <w:p w14:paraId="2926FE0A" w14:textId="77777777" w:rsidR="00E471CA" w:rsidRPr="002A3D88" w:rsidRDefault="00E471CA" w:rsidP="008678D9">
                  <w:pPr>
                    <w:spacing w:line="0" w:lineRule="atLeast"/>
                    <w:jc w:val="center"/>
                    <w:rPr>
                      <w:rFonts w:ascii="微軟正黑體" w:eastAsia="微軟正黑體" w:hAnsi="微軟正黑體"/>
                      <w:b/>
                      <w:bCs/>
                      <w:color w:val="000000" w:themeColor="text1"/>
                      <w:sz w:val="20"/>
                      <w:szCs w:val="20"/>
                    </w:rPr>
                  </w:pPr>
                  <w:r w:rsidRPr="002A3D88">
                    <w:rPr>
                      <w:rFonts w:ascii="微軟正黑體" w:eastAsia="微軟正黑體" w:hAnsi="微軟正黑體" w:hint="eastAsia"/>
                      <w:b/>
                      <w:bCs/>
                      <w:color w:val="000000" w:themeColor="text1"/>
                      <w:sz w:val="20"/>
                      <w:szCs w:val="20"/>
                    </w:rPr>
                    <w:t>項目</w:t>
                  </w:r>
                </w:p>
              </w:tc>
              <w:tc>
                <w:tcPr>
                  <w:tcW w:w="378" w:type="pct"/>
                  <w:shd w:val="clear" w:color="auto" w:fill="D9E2F3" w:themeFill="accent1" w:themeFillTint="33"/>
                  <w:vAlign w:val="center"/>
                </w:tcPr>
                <w:p w14:paraId="57EC950E" w14:textId="77777777" w:rsidR="00E471CA" w:rsidRPr="002A3D88" w:rsidRDefault="00E471CA" w:rsidP="008678D9">
                  <w:pPr>
                    <w:spacing w:line="0" w:lineRule="atLeast"/>
                    <w:jc w:val="center"/>
                    <w:rPr>
                      <w:rFonts w:ascii="微軟正黑體" w:eastAsia="微軟正黑體" w:hAnsi="微軟正黑體"/>
                      <w:b/>
                      <w:bCs/>
                      <w:color w:val="000000" w:themeColor="text1"/>
                      <w:sz w:val="20"/>
                      <w:szCs w:val="20"/>
                    </w:rPr>
                  </w:pPr>
                  <w:r w:rsidRPr="002A3D88">
                    <w:rPr>
                      <w:rFonts w:ascii="微軟正黑體" w:eastAsia="微軟正黑體" w:hAnsi="微軟正黑體" w:hint="eastAsia"/>
                      <w:b/>
                      <w:bCs/>
                      <w:color w:val="000000" w:themeColor="text1"/>
                      <w:sz w:val="20"/>
                      <w:szCs w:val="20"/>
                    </w:rPr>
                    <w:t>期間</w:t>
                  </w:r>
                </w:p>
              </w:tc>
              <w:tc>
                <w:tcPr>
                  <w:tcW w:w="1193" w:type="pct"/>
                  <w:shd w:val="clear" w:color="auto" w:fill="D9E2F3" w:themeFill="accent1" w:themeFillTint="33"/>
                  <w:vAlign w:val="center"/>
                </w:tcPr>
                <w:p w14:paraId="2A1F289B" w14:textId="77777777" w:rsidR="00E471CA" w:rsidRPr="002A3D88" w:rsidRDefault="00E471CA" w:rsidP="008678D9">
                  <w:pPr>
                    <w:spacing w:line="0" w:lineRule="atLeast"/>
                    <w:jc w:val="center"/>
                    <w:rPr>
                      <w:rFonts w:ascii="微軟正黑體" w:eastAsia="微軟正黑體" w:hAnsi="微軟正黑體"/>
                      <w:b/>
                      <w:bCs/>
                      <w:color w:val="000000" w:themeColor="text1"/>
                      <w:sz w:val="20"/>
                      <w:szCs w:val="20"/>
                    </w:rPr>
                  </w:pPr>
                  <w:r w:rsidRPr="002A3D88">
                    <w:rPr>
                      <w:rFonts w:ascii="微軟正黑體" w:eastAsia="微軟正黑體" w:hAnsi="微軟正黑體" w:hint="eastAsia"/>
                      <w:b/>
                      <w:bCs/>
                      <w:color w:val="000000" w:themeColor="text1"/>
                      <w:sz w:val="20"/>
                      <w:szCs w:val="20"/>
                    </w:rPr>
                    <w:t>財務層面</w:t>
                  </w:r>
                </w:p>
              </w:tc>
              <w:tc>
                <w:tcPr>
                  <w:tcW w:w="1445" w:type="pct"/>
                  <w:shd w:val="clear" w:color="auto" w:fill="D9E2F3" w:themeFill="accent1" w:themeFillTint="33"/>
                  <w:vAlign w:val="center"/>
                </w:tcPr>
                <w:p w14:paraId="08659914" w14:textId="77777777" w:rsidR="00E471CA" w:rsidRPr="002A3D88" w:rsidRDefault="00E471CA" w:rsidP="008678D9">
                  <w:pPr>
                    <w:spacing w:line="0" w:lineRule="atLeast"/>
                    <w:jc w:val="center"/>
                    <w:rPr>
                      <w:rFonts w:ascii="微軟正黑體" w:eastAsia="微軟正黑體" w:hAnsi="微軟正黑體"/>
                      <w:b/>
                      <w:bCs/>
                      <w:color w:val="000000" w:themeColor="text1"/>
                      <w:sz w:val="20"/>
                      <w:szCs w:val="20"/>
                    </w:rPr>
                  </w:pPr>
                  <w:r w:rsidRPr="002A3D88">
                    <w:rPr>
                      <w:rFonts w:ascii="微軟正黑體" w:eastAsia="微軟正黑體" w:hAnsi="微軟正黑體" w:hint="eastAsia"/>
                      <w:b/>
                      <w:bCs/>
                      <w:color w:val="000000" w:themeColor="text1"/>
                      <w:sz w:val="20"/>
                      <w:szCs w:val="20"/>
                    </w:rPr>
                    <w:t>業務層面</w:t>
                  </w:r>
                </w:p>
              </w:tc>
              <w:tc>
                <w:tcPr>
                  <w:tcW w:w="1382" w:type="pct"/>
                  <w:shd w:val="clear" w:color="auto" w:fill="D9E2F3" w:themeFill="accent1" w:themeFillTint="33"/>
                  <w:noWrap/>
                  <w:vAlign w:val="center"/>
                  <w:hideMark/>
                </w:tcPr>
                <w:p w14:paraId="3CAE54C8" w14:textId="77777777" w:rsidR="00E471CA" w:rsidRPr="002A3D88" w:rsidRDefault="00E471CA" w:rsidP="008678D9">
                  <w:pPr>
                    <w:spacing w:line="0" w:lineRule="atLeast"/>
                    <w:jc w:val="center"/>
                    <w:rPr>
                      <w:rFonts w:ascii="微軟正黑體" w:eastAsia="微軟正黑體" w:hAnsi="微軟正黑體"/>
                      <w:b/>
                      <w:bCs/>
                      <w:color w:val="000000" w:themeColor="text1"/>
                      <w:sz w:val="20"/>
                      <w:szCs w:val="20"/>
                    </w:rPr>
                  </w:pPr>
                  <w:r w:rsidRPr="002A3D88">
                    <w:rPr>
                      <w:rFonts w:ascii="微軟正黑體" w:eastAsia="微軟正黑體" w:hAnsi="微軟正黑體" w:hint="eastAsia"/>
                      <w:b/>
                      <w:bCs/>
                      <w:color w:val="000000" w:themeColor="text1"/>
                      <w:sz w:val="20"/>
                      <w:szCs w:val="20"/>
                    </w:rPr>
                    <w:t>策略層面</w:t>
                  </w:r>
                </w:p>
              </w:tc>
            </w:tr>
            <w:tr w:rsidR="00E471CA" w:rsidRPr="002A3D88" w14:paraId="1A84B41E" w14:textId="77777777" w:rsidTr="008678D9">
              <w:trPr>
                <w:trHeight w:val="760"/>
                <w:jc w:val="right"/>
              </w:trPr>
              <w:tc>
                <w:tcPr>
                  <w:tcW w:w="603" w:type="pct"/>
                  <w:vMerge w:val="restart"/>
                  <w:vAlign w:val="center"/>
                  <w:hideMark/>
                </w:tcPr>
                <w:p w14:paraId="56402007" w14:textId="77777777" w:rsidR="00E471CA" w:rsidRPr="002A3D88" w:rsidRDefault="00E471CA" w:rsidP="008678D9">
                  <w:pPr>
                    <w:spacing w:line="0" w:lineRule="atLeast"/>
                    <w:jc w:val="center"/>
                    <w:rPr>
                      <w:rFonts w:ascii="微軟正黑體" w:eastAsia="微軟正黑體" w:hAnsi="微軟正黑體"/>
                      <w:b/>
                      <w:color w:val="000000" w:themeColor="text1"/>
                      <w:sz w:val="20"/>
                      <w:szCs w:val="20"/>
                    </w:rPr>
                  </w:pPr>
                  <w:r w:rsidRPr="002A3D88">
                    <w:rPr>
                      <w:rFonts w:ascii="微軟正黑體" w:eastAsia="微軟正黑體" w:hAnsi="微軟正黑體"/>
                      <w:b/>
                      <w:color w:val="000000" w:themeColor="text1"/>
                      <w:sz w:val="20"/>
                      <w:szCs w:val="20"/>
                    </w:rPr>
                    <w:t>轉型風險</w:t>
                  </w:r>
                </w:p>
                <w:p w14:paraId="75199597" w14:textId="77777777" w:rsidR="00E471CA" w:rsidRPr="002A3D88" w:rsidRDefault="00E471CA" w:rsidP="008678D9">
                  <w:pPr>
                    <w:spacing w:line="0" w:lineRule="atLeast"/>
                    <w:jc w:val="center"/>
                    <w:rPr>
                      <w:rFonts w:ascii="微軟正黑體" w:eastAsia="微軟正黑體" w:hAnsi="微軟正黑體"/>
                      <w:sz w:val="20"/>
                      <w:szCs w:val="20"/>
                    </w:rPr>
                  </w:pPr>
                  <w:r w:rsidRPr="002A3D88">
                    <w:rPr>
                      <w:rFonts w:ascii="微軟正黑體" w:eastAsia="微軟正黑體" w:hAnsi="微軟正黑體" w:hint="eastAsia"/>
                      <w:sz w:val="20"/>
                      <w:szCs w:val="20"/>
                    </w:rPr>
                    <w:t>強化排放量報導義務</w:t>
                  </w:r>
                </w:p>
                <w:p w14:paraId="718CB504" w14:textId="77777777" w:rsidR="00E471CA" w:rsidRPr="002A3D88" w:rsidRDefault="00E471CA" w:rsidP="008678D9">
                  <w:pPr>
                    <w:spacing w:line="0" w:lineRule="atLeast"/>
                    <w:jc w:val="center"/>
                    <w:rPr>
                      <w:rFonts w:ascii="微軟正黑體" w:eastAsia="微軟正黑體" w:hAnsi="微軟正黑體"/>
                      <w:sz w:val="20"/>
                      <w:szCs w:val="20"/>
                    </w:rPr>
                  </w:pPr>
                </w:p>
              </w:tc>
              <w:tc>
                <w:tcPr>
                  <w:tcW w:w="378" w:type="pct"/>
                  <w:shd w:val="clear" w:color="auto" w:fill="D9E2F3" w:themeFill="accent1" w:themeFillTint="33"/>
                </w:tcPr>
                <w:p w14:paraId="3E0961B3" w14:textId="77777777" w:rsidR="00E471CA" w:rsidRPr="002A3D88" w:rsidRDefault="00E471CA" w:rsidP="008678D9">
                  <w:pPr>
                    <w:widowControl/>
                    <w:spacing w:line="0" w:lineRule="atLeast"/>
                    <w:jc w:val="center"/>
                    <w:rPr>
                      <w:rFonts w:ascii="微軟正黑體" w:eastAsia="微軟正黑體" w:hAnsi="微軟正黑體"/>
                      <w:sz w:val="20"/>
                      <w:szCs w:val="20"/>
                    </w:rPr>
                  </w:pPr>
                  <w:r w:rsidRPr="002A3D88">
                    <w:rPr>
                      <w:rFonts w:ascii="微軟正黑體" w:eastAsia="微軟正黑體" w:hAnsi="微軟正黑體" w:hint="eastAsia"/>
                      <w:sz w:val="20"/>
                      <w:szCs w:val="20"/>
                    </w:rPr>
                    <w:t>短期</w:t>
                  </w:r>
                </w:p>
              </w:tc>
              <w:tc>
                <w:tcPr>
                  <w:tcW w:w="1193" w:type="pct"/>
                  <w:vAlign w:val="center"/>
                </w:tcPr>
                <w:p w14:paraId="08F5E4A0" w14:textId="77777777" w:rsidR="00E471CA" w:rsidRPr="002A3D88" w:rsidRDefault="00E471CA" w:rsidP="00E471CA">
                  <w:pPr>
                    <w:pStyle w:val="af3"/>
                    <w:numPr>
                      <w:ilvl w:val="0"/>
                      <w:numId w:val="27"/>
                    </w:numPr>
                    <w:ind w:leftChars="0"/>
                    <w:contextualSpacing/>
                    <w:jc w:val="both"/>
                    <w:rPr>
                      <w:rFonts w:ascii="微軟正黑體" w:eastAsia="微軟正黑體" w:hAnsi="微軟正黑體" w:cs="Arial"/>
                      <w:sz w:val="20"/>
                      <w:szCs w:val="20"/>
                    </w:rPr>
                  </w:pPr>
                  <w:r w:rsidRPr="002A3D88">
                    <w:rPr>
                      <w:rFonts w:ascii="微軟正黑體" w:eastAsia="微軟正黑體" w:hAnsi="微軟正黑體" w:cs="Arial"/>
                      <w:sz w:val="20"/>
                      <w:szCs w:val="20"/>
                    </w:rPr>
                    <w:t>因罰款和判決導致的成本增加和/或產品和服務需求降低</w:t>
                  </w:r>
                </w:p>
                <w:p w14:paraId="5C50845F" w14:textId="77777777" w:rsidR="00E471CA" w:rsidRPr="002A3D88" w:rsidRDefault="00E471CA" w:rsidP="00E471CA">
                  <w:pPr>
                    <w:pStyle w:val="af3"/>
                    <w:numPr>
                      <w:ilvl w:val="0"/>
                      <w:numId w:val="27"/>
                    </w:numPr>
                    <w:ind w:leftChars="0"/>
                    <w:contextualSpacing/>
                    <w:jc w:val="both"/>
                    <w:rPr>
                      <w:rFonts w:ascii="微軟正黑體" w:eastAsia="微軟正黑體" w:hAnsi="微軟正黑體"/>
                      <w:sz w:val="20"/>
                      <w:szCs w:val="20"/>
                    </w:rPr>
                  </w:pPr>
                  <w:r w:rsidRPr="002A3D88">
                    <w:rPr>
                      <w:rFonts w:ascii="微軟正黑體" w:eastAsia="微軟正黑體" w:hAnsi="微軟正黑體"/>
                      <w:sz w:val="20"/>
                      <w:szCs w:val="20"/>
                    </w:rPr>
                    <w:t>增加營運成本（如合規成本和保費增加）</w:t>
                  </w:r>
                </w:p>
                <w:p w14:paraId="17F31DD6" w14:textId="77777777" w:rsidR="00E471CA" w:rsidRPr="002A3D88" w:rsidRDefault="00E471CA" w:rsidP="008678D9">
                  <w:pPr>
                    <w:widowControl/>
                    <w:spacing w:line="0" w:lineRule="atLeast"/>
                    <w:jc w:val="both"/>
                    <w:rPr>
                      <w:rFonts w:ascii="微軟正黑體" w:eastAsia="微軟正黑體" w:hAnsi="微軟正黑體"/>
                      <w:sz w:val="20"/>
                      <w:szCs w:val="20"/>
                    </w:rPr>
                  </w:pPr>
                </w:p>
              </w:tc>
              <w:tc>
                <w:tcPr>
                  <w:tcW w:w="1445" w:type="pct"/>
                </w:tcPr>
                <w:p w14:paraId="64CC4EBE" w14:textId="77777777" w:rsidR="00E471CA" w:rsidRPr="002A3D88" w:rsidRDefault="00E471CA" w:rsidP="00E471CA">
                  <w:pPr>
                    <w:pStyle w:val="af3"/>
                    <w:numPr>
                      <w:ilvl w:val="0"/>
                      <w:numId w:val="27"/>
                    </w:numPr>
                    <w:ind w:leftChars="0"/>
                    <w:contextualSpacing/>
                    <w:jc w:val="both"/>
                    <w:rPr>
                      <w:rFonts w:ascii="微軟正黑體" w:eastAsia="微軟正黑體" w:hAnsi="微軟正黑體"/>
                      <w:sz w:val="20"/>
                      <w:szCs w:val="20"/>
                    </w:rPr>
                  </w:pPr>
                  <w:r w:rsidRPr="002A3D88">
                    <w:rPr>
                      <w:rFonts w:ascii="微軟正黑體" w:eastAsia="微軟正黑體" w:hAnsi="微軟正黑體" w:cs="Times New Roman" w:hint="eastAsia"/>
                      <w:sz w:val="20"/>
                      <w:szCs w:val="20"/>
                    </w:rPr>
                    <w:t>若未能有效管理報導，可能導致企業形象受損，進而影響產品和服務的需求降低。</w:t>
                  </w:r>
                </w:p>
              </w:tc>
              <w:tc>
                <w:tcPr>
                  <w:tcW w:w="1382" w:type="pct"/>
                  <w:hideMark/>
                </w:tcPr>
                <w:p w14:paraId="0CF5AB1D"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hint="eastAsia"/>
                      <w:sz w:val="20"/>
                      <w:szCs w:val="20"/>
                    </w:rPr>
                    <w:t>短期內</w:t>
                  </w:r>
                  <w:r w:rsidRPr="002A3D88">
                    <w:rPr>
                      <w:rFonts w:ascii="微軟正黑體" w:eastAsia="微軟正黑體" w:hAnsi="微軟正黑體"/>
                      <w:sz w:val="20"/>
                      <w:szCs w:val="20"/>
                    </w:rPr>
                    <w:t>規劃溫室氣體盤查作業導入，</w:t>
                  </w:r>
                  <w:r w:rsidRPr="002A3D88">
                    <w:rPr>
                      <w:rFonts w:ascii="微軟正黑體" w:eastAsia="微軟正黑體" w:hAnsi="微軟正黑體" w:hint="eastAsia"/>
                      <w:sz w:val="20"/>
                      <w:szCs w:val="20"/>
                    </w:rPr>
                    <w:t>並</w:t>
                  </w:r>
                  <w:r w:rsidRPr="002A3D88">
                    <w:rPr>
                      <w:rFonts w:ascii="微軟正黑體" w:eastAsia="微軟正黑體" w:hAnsi="微軟正黑體"/>
                      <w:sz w:val="20"/>
                      <w:szCs w:val="20"/>
                    </w:rPr>
                    <w:t>申請第三方查證</w:t>
                  </w:r>
                  <w:r w:rsidRPr="002A3D88">
                    <w:rPr>
                      <w:rFonts w:ascii="微軟正黑體" w:eastAsia="微軟正黑體" w:hAnsi="微軟正黑體" w:hint="eastAsia"/>
                      <w:sz w:val="20"/>
                      <w:szCs w:val="20"/>
                    </w:rPr>
                    <w:t>，分析排放現況並加以訂定減量目標。</w:t>
                  </w:r>
                </w:p>
                <w:p w14:paraId="47B23414"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sz w:val="20"/>
                      <w:szCs w:val="20"/>
                    </w:rPr>
                    <w:t>建立跨部門協作機制，提升 ESG 資訊透明度與準確性</w:t>
                  </w:r>
                  <w:r w:rsidRPr="002A3D88">
                    <w:rPr>
                      <w:rFonts w:ascii="微軟正黑體" w:eastAsia="微軟正黑體" w:hAnsi="微軟正黑體" w:hint="eastAsia"/>
                      <w:sz w:val="20"/>
                      <w:szCs w:val="20"/>
                    </w:rPr>
                    <w:t>，</w:t>
                  </w:r>
                  <w:r w:rsidRPr="002A3D88">
                    <w:rPr>
                      <w:rFonts w:ascii="微軟正黑體" w:eastAsia="微軟正黑體" w:hAnsi="微軟正黑體"/>
                      <w:sz w:val="20"/>
                      <w:szCs w:val="20"/>
                    </w:rPr>
                    <w:t>並於永續報告書揭露</w:t>
                  </w:r>
                  <w:r w:rsidRPr="002A3D88">
                    <w:rPr>
                      <w:rFonts w:ascii="微軟正黑體" w:eastAsia="微軟正黑體" w:hAnsi="微軟正黑體" w:hint="eastAsia"/>
                      <w:sz w:val="20"/>
                      <w:szCs w:val="20"/>
                    </w:rPr>
                    <w:t>。</w:t>
                  </w:r>
                </w:p>
              </w:tc>
            </w:tr>
            <w:tr w:rsidR="00E471CA" w:rsidRPr="002A3D88" w14:paraId="34F6CE38" w14:textId="77777777" w:rsidTr="008678D9">
              <w:trPr>
                <w:trHeight w:val="760"/>
                <w:jc w:val="right"/>
              </w:trPr>
              <w:tc>
                <w:tcPr>
                  <w:tcW w:w="603" w:type="pct"/>
                  <w:vMerge/>
                  <w:vAlign w:val="center"/>
                </w:tcPr>
                <w:p w14:paraId="6FFE95FF" w14:textId="77777777" w:rsidR="00E471CA" w:rsidRPr="002A3D88" w:rsidRDefault="00E471CA" w:rsidP="008678D9">
                  <w:pPr>
                    <w:spacing w:line="0" w:lineRule="atLeast"/>
                    <w:jc w:val="center"/>
                    <w:rPr>
                      <w:rFonts w:ascii="微軟正黑體" w:eastAsia="微軟正黑體" w:hAnsi="微軟正黑體"/>
                      <w:b/>
                      <w:color w:val="000000" w:themeColor="text1"/>
                      <w:sz w:val="20"/>
                      <w:szCs w:val="20"/>
                    </w:rPr>
                  </w:pPr>
                </w:p>
              </w:tc>
              <w:tc>
                <w:tcPr>
                  <w:tcW w:w="378" w:type="pct"/>
                  <w:shd w:val="clear" w:color="auto" w:fill="D9E2F3" w:themeFill="accent1" w:themeFillTint="33"/>
                </w:tcPr>
                <w:p w14:paraId="14CD5332" w14:textId="77777777" w:rsidR="00E471CA" w:rsidRPr="002A3D88" w:rsidRDefault="00E471CA" w:rsidP="008678D9">
                  <w:pPr>
                    <w:widowControl/>
                    <w:spacing w:line="0" w:lineRule="atLeast"/>
                    <w:jc w:val="center"/>
                    <w:rPr>
                      <w:rFonts w:ascii="微軟正黑體" w:eastAsia="微軟正黑體" w:hAnsi="微軟正黑體"/>
                      <w:sz w:val="20"/>
                      <w:szCs w:val="20"/>
                    </w:rPr>
                  </w:pPr>
                  <w:r w:rsidRPr="002A3D88">
                    <w:rPr>
                      <w:rFonts w:ascii="微軟正黑體" w:eastAsia="微軟正黑體" w:hAnsi="微軟正黑體" w:hint="eastAsia"/>
                      <w:sz w:val="20"/>
                      <w:szCs w:val="20"/>
                    </w:rPr>
                    <w:t>中期</w:t>
                  </w:r>
                </w:p>
              </w:tc>
              <w:tc>
                <w:tcPr>
                  <w:tcW w:w="1193" w:type="pct"/>
                  <w:vAlign w:val="center"/>
                </w:tcPr>
                <w:p w14:paraId="23FD6CDF" w14:textId="77777777" w:rsidR="00E471CA" w:rsidRPr="002A3D88" w:rsidRDefault="00E471CA" w:rsidP="00E471CA">
                  <w:pPr>
                    <w:pStyle w:val="af3"/>
                    <w:numPr>
                      <w:ilvl w:val="0"/>
                      <w:numId w:val="27"/>
                    </w:numPr>
                    <w:ind w:leftChars="0"/>
                    <w:contextualSpacing/>
                    <w:jc w:val="both"/>
                    <w:rPr>
                      <w:rFonts w:ascii="微軟正黑體" w:eastAsia="微軟正黑體" w:hAnsi="微軟正黑體"/>
                      <w:sz w:val="20"/>
                      <w:szCs w:val="20"/>
                    </w:rPr>
                  </w:pPr>
                  <w:r w:rsidRPr="002A3D88">
                    <w:rPr>
                      <w:rFonts w:ascii="微軟正黑體" w:eastAsia="微軟正黑體" w:hAnsi="微軟正黑體" w:hint="eastAsia"/>
                      <w:sz w:val="20"/>
                      <w:szCs w:val="20"/>
                    </w:rPr>
                    <w:t>資產提前沖銷(如高碳排設備提前沖銷)</w:t>
                  </w:r>
                </w:p>
                <w:p w14:paraId="4C467A55" w14:textId="77777777" w:rsidR="00E471CA" w:rsidRPr="002A3D88" w:rsidRDefault="00E471CA" w:rsidP="008678D9">
                  <w:pPr>
                    <w:widowControl/>
                    <w:spacing w:line="0" w:lineRule="atLeast"/>
                    <w:jc w:val="both"/>
                    <w:rPr>
                      <w:rFonts w:ascii="微軟正黑體" w:eastAsia="微軟正黑體" w:hAnsi="微軟正黑體"/>
                      <w:sz w:val="20"/>
                      <w:szCs w:val="20"/>
                    </w:rPr>
                  </w:pPr>
                </w:p>
              </w:tc>
              <w:tc>
                <w:tcPr>
                  <w:tcW w:w="1445" w:type="pct"/>
                </w:tcPr>
                <w:p w14:paraId="46CFE81E" w14:textId="77777777" w:rsidR="00E471CA" w:rsidRPr="002A3D88" w:rsidRDefault="00E471CA" w:rsidP="00E471CA">
                  <w:pPr>
                    <w:pStyle w:val="af3"/>
                    <w:numPr>
                      <w:ilvl w:val="0"/>
                      <w:numId w:val="27"/>
                    </w:numPr>
                    <w:ind w:leftChars="0"/>
                    <w:contextualSpacing/>
                    <w:jc w:val="both"/>
                    <w:rPr>
                      <w:rFonts w:ascii="微軟正黑體" w:eastAsia="微軟正黑體" w:hAnsi="微軟正黑體"/>
                      <w:sz w:val="20"/>
                      <w:szCs w:val="20"/>
                    </w:rPr>
                  </w:pPr>
                  <w:r w:rsidRPr="002A3D88">
                    <w:rPr>
                      <w:rFonts w:ascii="微軟正黑體" w:eastAsia="微軟正黑體" w:hAnsi="微軟正黑體" w:hint="eastAsia"/>
                      <w:sz w:val="20"/>
                      <w:szCs w:val="20"/>
                    </w:rPr>
                    <w:t>除環保法規要求之外，</w:t>
                  </w:r>
                  <w:r w:rsidRPr="002A3D88">
                    <w:rPr>
                      <w:rFonts w:ascii="微軟正黑體" w:eastAsia="微軟正黑體" w:hAnsi="微軟正黑體"/>
                      <w:sz w:val="20"/>
                      <w:szCs w:val="20"/>
                    </w:rPr>
                    <w:t>市場需求</w:t>
                  </w:r>
                  <w:r w:rsidRPr="002A3D88">
                    <w:rPr>
                      <w:rFonts w:ascii="微軟正黑體" w:eastAsia="微軟正黑體" w:hAnsi="微軟正黑體" w:hint="eastAsia"/>
                      <w:sz w:val="20"/>
                      <w:szCs w:val="20"/>
                    </w:rPr>
                    <w:t>亦</w:t>
                  </w:r>
                  <w:r w:rsidRPr="002A3D88">
                    <w:rPr>
                      <w:rFonts w:ascii="微軟正黑體" w:eastAsia="微軟正黑體" w:hAnsi="微軟正黑體"/>
                      <w:sz w:val="20"/>
                      <w:szCs w:val="20"/>
                    </w:rPr>
                    <w:t>轉向低碳產品與服務，影響</w:t>
                  </w:r>
                  <w:r w:rsidRPr="002A3D88">
                    <w:rPr>
                      <w:rFonts w:ascii="微軟正黑體" w:eastAsia="微軟正黑體" w:hAnsi="微軟正黑體" w:hint="eastAsia"/>
                      <w:sz w:val="20"/>
                      <w:szCs w:val="20"/>
                    </w:rPr>
                    <w:t>公司</w:t>
                  </w:r>
                  <w:r w:rsidRPr="002A3D88">
                    <w:rPr>
                      <w:rFonts w:ascii="微軟正黑體" w:eastAsia="微軟正黑體" w:hAnsi="微軟正黑體"/>
                      <w:sz w:val="20"/>
                      <w:szCs w:val="20"/>
                    </w:rPr>
                    <w:t>產品組合。</w:t>
                  </w:r>
                </w:p>
              </w:tc>
              <w:tc>
                <w:tcPr>
                  <w:tcW w:w="1382" w:type="pct"/>
                </w:tcPr>
                <w:p w14:paraId="3108AD8D"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sz w:val="20"/>
                      <w:szCs w:val="20"/>
                    </w:rPr>
                    <w:t>依據</w:t>
                  </w:r>
                  <w:r w:rsidRPr="002A3D88">
                    <w:rPr>
                      <w:rFonts w:ascii="微軟正黑體" w:eastAsia="微軟正黑體" w:hAnsi="微軟正黑體" w:hint="eastAsia"/>
                      <w:sz w:val="20"/>
                      <w:szCs w:val="20"/>
                    </w:rPr>
                    <w:t>溫室氣體</w:t>
                  </w:r>
                  <w:r w:rsidRPr="002A3D88">
                    <w:rPr>
                      <w:rFonts w:ascii="微軟正黑體" w:eastAsia="微軟正黑體" w:hAnsi="微軟正黑體"/>
                      <w:sz w:val="20"/>
                      <w:szCs w:val="20"/>
                    </w:rPr>
                    <w:t>盤查結果、法規要求</w:t>
                  </w:r>
                  <w:r w:rsidRPr="002A3D88">
                    <w:rPr>
                      <w:rFonts w:ascii="微軟正黑體" w:eastAsia="微軟正黑體" w:hAnsi="微軟正黑體" w:hint="eastAsia"/>
                      <w:sz w:val="20"/>
                      <w:szCs w:val="20"/>
                    </w:rPr>
                    <w:t>和參考</w:t>
                  </w:r>
                  <w:r w:rsidRPr="002A3D88">
                    <w:rPr>
                      <w:rFonts w:ascii="微軟正黑體" w:eastAsia="微軟正黑體" w:hAnsi="微軟正黑體"/>
                      <w:sz w:val="20"/>
                      <w:szCs w:val="20"/>
                    </w:rPr>
                    <w:t>同業最佳實務，規劃減排目標和具體執行步驟。</w:t>
                  </w:r>
                </w:p>
              </w:tc>
            </w:tr>
            <w:tr w:rsidR="00E471CA" w:rsidRPr="002A3D88" w14:paraId="1D7AAA16" w14:textId="77777777" w:rsidTr="008678D9">
              <w:trPr>
                <w:trHeight w:val="760"/>
                <w:jc w:val="right"/>
              </w:trPr>
              <w:tc>
                <w:tcPr>
                  <w:tcW w:w="603" w:type="pct"/>
                  <w:vMerge/>
                  <w:vAlign w:val="center"/>
                </w:tcPr>
                <w:p w14:paraId="7B520592" w14:textId="77777777" w:rsidR="00E471CA" w:rsidRPr="002A3D88" w:rsidRDefault="00E471CA" w:rsidP="008678D9">
                  <w:pPr>
                    <w:spacing w:line="0" w:lineRule="atLeast"/>
                    <w:jc w:val="center"/>
                    <w:rPr>
                      <w:rFonts w:ascii="微軟正黑體" w:eastAsia="微軟正黑體" w:hAnsi="微軟正黑體"/>
                      <w:b/>
                      <w:color w:val="000000" w:themeColor="text1"/>
                      <w:sz w:val="20"/>
                      <w:szCs w:val="20"/>
                    </w:rPr>
                  </w:pPr>
                </w:p>
              </w:tc>
              <w:tc>
                <w:tcPr>
                  <w:tcW w:w="378" w:type="pct"/>
                  <w:shd w:val="clear" w:color="auto" w:fill="D9E2F3" w:themeFill="accent1" w:themeFillTint="33"/>
                </w:tcPr>
                <w:p w14:paraId="14AC99F8" w14:textId="77777777" w:rsidR="00E471CA" w:rsidRPr="002A3D88" w:rsidRDefault="00E471CA" w:rsidP="008678D9">
                  <w:pPr>
                    <w:widowControl/>
                    <w:spacing w:line="0" w:lineRule="atLeast"/>
                    <w:jc w:val="center"/>
                    <w:rPr>
                      <w:rFonts w:ascii="微軟正黑體" w:eastAsia="微軟正黑體" w:hAnsi="微軟正黑體"/>
                      <w:sz w:val="20"/>
                      <w:szCs w:val="20"/>
                    </w:rPr>
                  </w:pPr>
                  <w:r w:rsidRPr="002A3D88">
                    <w:rPr>
                      <w:rFonts w:ascii="微軟正黑體" w:eastAsia="微軟正黑體" w:hAnsi="微軟正黑體" w:hint="eastAsia"/>
                      <w:sz w:val="20"/>
                      <w:szCs w:val="20"/>
                    </w:rPr>
                    <w:t>長期</w:t>
                  </w:r>
                </w:p>
              </w:tc>
              <w:tc>
                <w:tcPr>
                  <w:tcW w:w="1193" w:type="pct"/>
                  <w:vAlign w:val="center"/>
                </w:tcPr>
                <w:p w14:paraId="3C9B702C" w14:textId="77777777" w:rsidR="00E471CA" w:rsidRPr="002A3D88" w:rsidRDefault="00E471CA" w:rsidP="00E471CA">
                  <w:pPr>
                    <w:pStyle w:val="af3"/>
                    <w:numPr>
                      <w:ilvl w:val="0"/>
                      <w:numId w:val="27"/>
                    </w:numPr>
                    <w:ind w:leftChars="0"/>
                    <w:contextualSpacing/>
                    <w:jc w:val="both"/>
                    <w:rPr>
                      <w:rFonts w:ascii="微軟正黑體" w:eastAsia="微軟正黑體" w:hAnsi="微軟正黑體"/>
                      <w:sz w:val="20"/>
                      <w:szCs w:val="20"/>
                    </w:rPr>
                  </w:pPr>
                  <w:r w:rsidRPr="002A3D88">
                    <w:rPr>
                      <w:rFonts w:ascii="微軟正黑體" w:eastAsia="微軟正黑體" w:hAnsi="微軟正黑體" w:hint="eastAsia"/>
                      <w:sz w:val="20"/>
                      <w:szCs w:val="20"/>
                    </w:rPr>
                    <w:t>支出費用增加</w:t>
                  </w:r>
                  <w:r w:rsidRPr="002A3D88">
                    <w:rPr>
                      <w:rFonts w:ascii="微軟正黑體" w:eastAsia="微軟正黑體" w:hAnsi="微軟正黑體"/>
                      <w:sz w:val="20"/>
                      <w:szCs w:val="20"/>
                    </w:rPr>
                    <w:t>（如</w:t>
                  </w:r>
                  <w:r w:rsidRPr="002A3D88">
                    <w:rPr>
                      <w:rFonts w:ascii="微軟正黑體" w:eastAsia="微軟正黑體" w:hAnsi="微軟正黑體" w:hint="eastAsia"/>
                      <w:sz w:val="20"/>
                      <w:szCs w:val="20"/>
                    </w:rPr>
                    <w:t>增加節能設備投資、研發費用等</w:t>
                  </w:r>
                  <w:r w:rsidRPr="002A3D88">
                    <w:rPr>
                      <w:rFonts w:ascii="微軟正黑體" w:eastAsia="微軟正黑體" w:hAnsi="微軟正黑體"/>
                      <w:sz w:val="20"/>
                      <w:szCs w:val="20"/>
                    </w:rPr>
                    <w:t>）</w:t>
                  </w:r>
                </w:p>
              </w:tc>
              <w:tc>
                <w:tcPr>
                  <w:tcW w:w="1445" w:type="pct"/>
                </w:tcPr>
                <w:p w14:paraId="322B20DA" w14:textId="77777777" w:rsidR="00E471CA" w:rsidRPr="002A3D88" w:rsidRDefault="00E471CA" w:rsidP="00E471CA">
                  <w:pPr>
                    <w:pStyle w:val="af3"/>
                    <w:numPr>
                      <w:ilvl w:val="0"/>
                      <w:numId w:val="27"/>
                    </w:numPr>
                    <w:ind w:leftChars="0"/>
                    <w:contextualSpacing/>
                    <w:jc w:val="both"/>
                    <w:rPr>
                      <w:rFonts w:ascii="微軟正黑體" w:eastAsia="微軟正黑體" w:hAnsi="微軟正黑體"/>
                      <w:sz w:val="20"/>
                      <w:szCs w:val="20"/>
                    </w:rPr>
                  </w:pPr>
                  <w:r w:rsidRPr="002A3D88">
                    <w:rPr>
                      <w:rFonts w:ascii="微軟正黑體" w:eastAsia="微軟正黑體" w:hAnsi="微軟正黑體"/>
                      <w:sz w:val="20"/>
                      <w:szCs w:val="20"/>
                    </w:rPr>
                    <w:t>因應低碳轉型趨勢，</w:t>
                  </w:r>
                  <w:r w:rsidRPr="002A3D88">
                    <w:rPr>
                      <w:rFonts w:ascii="微軟正黑體" w:eastAsia="微軟正黑體" w:hAnsi="微軟正黑體" w:hint="eastAsia"/>
                      <w:sz w:val="20"/>
                      <w:szCs w:val="20"/>
                    </w:rPr>
                    <w:t>若不能透過創新研發</w:t>
                  </w:r>
                  <w:r w:rsidRPr="002A3D88">
                    <w:rPr>
                      <w:rFonts w:ascii="微軟正黑體" w:eastAsia="微軟正黑體" w:hAnsi="微軟正黑體"/>
                      <w:sz w:val="20"/>
                      <w:szCs w:val="20"/>
                    </w:rPr>
                    <w:t>提升市場競爭力，</w:t>
                  </w:r>
                  <w:r w:rsidRPr="002A3D88">
                    <w:rPr>
                      <w:rFonts w:ascii="微軟正黑體" w:eastAsia="微軟正黑體" w:hAnsi="微軟正黑體" w:hint="eastAsia"/>
                      <w:sz w:val="20"/>
                      <w:szCs w:val="20"/>
                    </w:rPr>
                    <w:t>可能面臨市場份額下降的風險。</w:t>
                  </w:r>
                </w:p>
              </w:tc>
              <w:tc>
                <w:tcPr>
                  <w:tcW w:w="1382" w:type="pct"/>
                </w:tcPr>
                <w:p w14:paraId="3B980F02"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sz w:val="20"/>
                      <w:szCs w:val="20"/>
                    </w:rPr>
                    <w:t>將氣候變遷與減</w:t>
                  </w:r>
                  <w:r w:rsidRPr="002A3D88">
                    <w:rPr>
                      <w:rFonts w:ascii="微軟正黑體" w:eastAsia="微軟正黑體" w:hAnsi="微軟正黑體" w:hint="eastAsia"/>
                      <w:sz w:val="20"/>
                      <w:szCs w:val="20"/>
                    </w:rPr>
                    <w:t>碳</w:t>
                  </w:r>
                  <w:r w:rsidRPr="002A3D88">
                    <w:rPr>
                      <w:rFonts w:ascii="微軟正黑體" w:eastAsia="微軟正黑體" w:hAnsi="微軟正黑體"/>
                      <w:sz w:val="20"/>
                      <w:szCs w:val="20"/>
                    </w:rPr>
                    <w:t>目標納入資本支出決策</w:t>
                  </w:r>
                  <w:r w:rsidRPr="002A3D88">
                    <w:rPr>
                      <w:rFonts w:ascii="微軟正黑體" w:eastAsia="微軟正黑體" w:hAnsi="微軟正黑體" w:hint="eastAsia"/>
                      <w:sz w:val="20"/>
                      <w:szCs w:val="20"/>
                    </w:rPr>
                    <w:t>的關鍵考慮因素</w:t>
                  </w:r>
                  <w:r w:rsidRPr="002A3D88">
                    <w:rPr>
                      <w:rFonts w:ascii="微軟正黑體" w:eastAsia="微軟正黑體" w:hAnsi="微軟正黑體"/>
                      <w:sz w:val="20"/>
                      <w:szCs w:val="20"/>
                    </w:rPr>
                    <w:t>。</w:t>
                  </w:r>
                </w:p>
                <w:p w14:paraId="538481F6"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sz w:val="20"/>
                      <w:szCs w:val="20"/>
                    </w:rPr>
                    <w:t>透過</w:t>
                  </w:r>
                  <w:r w:rsidRPr="002A3D88">
                    <w:rPr>
                      <w:rFonts w:ascii="微軟正黑體" w:eastAsia="微軟正黑體" w:hAnsi="微軟正黑體" w:hint="eastAsia"/>
                      <w:sz w:val="20"/>
                      <w:szCs w:val="20"/>
                    </w:rPr>
                    <w:t>持續</w:t>
                  </w:r>
                  <w:r w:rsidRPr="002A3D88">
                    <w:rPr>
                      <w:rFonts w:ascii="微軟正黑體" w:eastAsia="微軟正黑體" w:hAnsi="微軟正黑體"/>
                      <w:sz w:val="20"/>
                      <w:szCs w:val="20"/>
                    </w:rPr>
                    <w:t>報導與減排承諾，塑造和強化企業在永續發展</w:t>
                  </w:r>
                  <w:r w:rsidRPr="002A3D88">
                    <w:rPr>
                      <w:rFonts w:ascii="微軟正黑體" w:eastAsia="微軟正黑體" w:hAnsi="微軟正黑體" w:hint="eastAsia"/>
                      <w:sz w:val="20"/>
                      <w:szCs w:val="20"/>
                    </w:rPr>
                    <w:t>的</w:t>
                  </w:r>
                  <w:r w:rsidRPr="002A3D88">
                    <w:rPr>
                      <w:rFonts w:ascii="微軟正黑體" w:eastAsia="微軟正黑體" w:hAnsi="微軟正黑體"/>
                      <w:sz w:val="20"/>
                      <w:szCs w:val="20"/>
                    </w:rPr>
                    <w:t>文化。</w:t>
                  </w:r>
                </w:p>
              </w:tc>
            </w:tr>
            <w:tr w:rsidR="00E471CA" w:rsidRPr="002A3D88" w14:paraId="02FACF45" w14:textId="77777777" w:rsidTr="008678D9">
              <w:trPr>
                <w:trHeight w:val="509"/>
                <w:jc w:val="right"/>
              </w:trPr>
              <w:tc>
                <w:tcPr>
                  <w:tcW w:w="603" w:type="pct"/>
                  <w:vMerge w:val="restart"/>
                  <w:vAlign w:val="center"/>
                  <w:hideMark/>
                </w:tcPr>
                <w:p w14:paraId="05DBE12B" w14:textId="77777777" w:rsidR="00E471CA" w:rsidRPr="002A3D88" w:rsidRDefault="00E471CA" w:rsidP="008678D9">
                  <w:pPr>
                    <w:spacing w:line="0" w:lineRule="atLeast"/>
                    <w:jc w:val="center"/>
                    <w:rPr>
                      <w:rFonts w:ascii="微軟正黑體" w:eastAsia="微軟正黑體" w:hAnsi="微軟正黑體"/>
                      <w:b/>
                      <w:color w:val="000000" w:themeColor="text1"/>
                      <w:sz w:val="20"/>
                      <w:szCs w:val="20"/>
                    </w:rPr>
                  </w:pPr>
                  <w:r w:rsidRPr="002A3D88">
                    <w:rPr>
                      <w:rFonts w:ascii="微軟正黑體" w:eastAsia="微軟正黑體" w:hAnsi="微軟正黑體" w:hint="eastAsia"/>
                      <w:b/>
                      <w:color w:val="000000" w:themeColor="text1"/>
                      <w:sz w:val="20"/>
                      <w:szCs w:val="20"/>
                    </w:rPr>
                    <w:t>實體風險</w:t>
                  </w:r>
                </w:p>
                <w:p w14:paraId="5F59D38F" w14:textId="77777777" w:rsidR="00E471CA" w:rsidRPr="002A3D88" w:rsidRDefault="00E471CA" w:rsidP="008678D9">
                  <w:pPr>
                    <w:spacing w:line="0" w:lineRule="atLeast"/>
                    <w:jc w:val="center"/>
                    <w:rPr>
                      <w:rFonts w:ascii="微軟正黑體" w:eastAsia="微軟正黑體" w:hAnsi="微軟正黑體" w:cs="Arial"/>
                      <w:sz w:val="20"/>
                      <w:szCs w:val="20"/>
                    </w:rPr>
                  </w:pPr>
                  <w:r w:rsidRPr="002A3D88">
                    <w:rPr>
                      <w:rFonts w:ascii="微軟正黑體" w:eastAsia="微軟正黑體" w:hAnsi="微軟正黑體" w:cs="Arial"/>
                      <w:sz w:val="20"/>
                      <w:szCs w:val="20"/>
                    </w:rPr>
                    <w:t>颱風、洪水等極端天氣事件嚴重程度提高</w:t>
                  </w:r>
                </w:p>
              </w:tc>
              <w:tc>
                <w:tcPr>
                  <w:tcW w:w="378" w:type="pct"/>
                  <w:shd w:val="clear" w:color="auto" w:fill="D9E2F3" w:themeFill="accent1" w:themeFillTint="33"/>
                </w:tcPr>
                <w:p w14:paraId="141603D9" w14:textId="77777777" w:rsidR="00E471CA" w:rsidRPr="002A3D88" w:rsidRDefault="00E471CA" w:rsidP="008678D9">
                  <w:pPr>
                    <w:widowControl/>
                    <w:spacing w:line="0" w:lineRule="atLeast"/>
                    <w:jc w:val="center"/>
                    <w:rPr>
                      <w:rFonts w:ascii="微軟正黑體" w:eastAsia="微軟正黑體" w:hAnsi="微軟正黑體" w:cs="Arial"/>
                      <w:sz w:val="20"/>
                      <w:szCs w:val="20"/>
                    </w:rPr>
                  </w:pPr>
                  <w:r w:rsidRPr="002A3D88">
                    <w:rPr>
                      <w:rFonts w:ascii="微軟正黑體" w:eastAsia="微軟正黑體" w:hAnsi="微軟正黑體" w:hint="eastAsia"/>
                      <w:sz w:val="20"/>
                      <w:szCs w:val="20"/>
                    </w:rPr>
                    <w:t>短期</w:t>
                  </w:r>
                </w:p>
              </w:tc>
              <w:tc>
                <w:tcPr>
                  <w:tcW w:w="1193" w:type="pct"/>
                  <w:vAlign w:val="center"/>
                </w:tcPr>
                <w:p w14:paraId="2B9E48B7" w14:textId="77777777" w:rsidR="00E471CA" w:rsidRPr="002A3D88" w:rsidRDefault="00E471CA" w:rsidP="00E471CA">
                  <w:pPr>
                    <w:pStyle w:val="af3"/>
                    <w:numPr>
                      <w:ilvl w:val="0"/>
                      <w:numId w:val="27"/>
                    </w:numPr>
                    <w:ind w:leftChars="0"/>
                    <w:contextualSpacing/>
                    <w:rPr>
                      <w:rFonts w:ascii="微軟正黑體" w:eastAsia="微軟正黑體" w:hAnsi="微軟正黑體"/>
                      <w:sz w:val="20"/>
                      <w:szCs w:val="20"/>
                    </w:rPr>
                  </w:pPr>
                  <w:r w:rsidRPr="002A3D88">
                    <w:rPr>
                      <w:rFonts w:ascii="微軟正黑體" w:eastAsia="微軟正黑體" w:hAnsi="微軟正黑體" w:cs="Arial"/>
                      <w:sz w:val="20"/>
                      <w:szCs w:val="20"/>
                    </w:rPr>
                    <w:t>銷量/產出降低導致收入下降</w:t>
                  </w:r>
                </w:p>
                <w:p w14:paraId="725866C0" w14:textId="77777777" w:rsidR="00E471CA" w:rsidRPr="002A3D88" w:rsidRDefault="00E471CA" w:rsidP="008678D9">
                  <w:pPr>
                    <w:widowControl/>
                    <w:spacing w:line="0" w:lineRule="atLeast"/>
                    <w:rPr>
                      <w:rFonts w:ascii="微軟正黑體" w:eastAsia="微軟正黑體" w:hAnsi="微軟正黑體" w:cs="Arial"/>
                      <w:sz w:val="20"/>
                      <w:szCs w:val="20"/>
                    </w:rPr>
                  </w:pPr>
                </w:p>
              </w:tc>
              <w:tc>
                <w:tcPr>
                  <w:tcW w:w="1445" w:type="pct"/>
                </w:tcPr>
                <w:p w14:paraId="446ABE86" w14:textId="77777777" w:rsidR="00E471CA" w:rsidRPr="002A3D88" w:rsidRDefault="00E471CA" w:rsidP="00E471CA">
                  <w:pPr>
                    <w:pStyle w:val="af3"/>
                    <w:numPr>
                      <w:ilvl w:val="0"/>
                      <w:numId w:val="27"/>
                    </w:numPr>
                    <w:ind w:leftChars="0"/>
                    <w:contextualSpacing/>
                    <w:rPr>
                      <w:rFonts w:ascii="微軟正黑體" w:eastAsia="微軟正黑體" w:hAnsi="微軟正黑體" w:cs="Arial"/>
                      <w:sz w:val="20"/>
                      <w:szCs w:val="20"/>
                    </w:rPr>
                  </w:pPr>
                  <w:r>
                    <w:rPr>
                      <w:rFonts w:ascii="微軟正黑體" w:eastAsia="微軟正黑體" w:hAnsi="微軟正黑體" w:cs="Arial" w:hint="eastAsia"/>
                      <w:sz w:val="20"/>
                      <w:szCs w:val="20"/>
                    </w:rPr>
                    <w:t>可能因員工上下班通勤受阻</w:t>
                  </w:r>
                  <w:r w:rsidRPr="002A3D88">
                    <w:rPr>
                      <w:rFonts w:ascii="微軟正黑體" w:eastAsia="微軟正黑體" w:hAnsi="微軟正黑體" w:cs="Arial" w:hint="eastAsia"/>
                      <w:sz w:val="20"/>
                      <w:szCs w:val="20"/>
                    </w:rPr>
                    <w:t>導致</w:t>
                  </w:r>
                  <w:r>
                    <w:rPr>
                      <w:rFonts w:ascii="微軟正黑體" w:eastAsia="微軟正黑體" w:hAnsi="微軟正黑體" w:cs="Arial" w:hint="eastAsia"/>
                      <w:sz w:val="20"/>
                      <w:szCs w:val="20"/>
                    </w:rPr>
                    <w:t>公司</w:t>
                  </w:r>
                  <w:r w:rsidRPr="002A3D88">
                    <w:rPr>
                      <w:rFonts w:ascii="微軟正黑體" w:eastAsia="微軟正黑體" w:hAnsi="微軟正黑體" w:cs="Arial"/>
                      <w:sz w:val="20"/>
                      <w:szCs w:val="20"/>
                    </w:rPr>
                    <w:t>生</w:t>
                  </w:r>
                  <w:r w:rsidRPr="002A3D88">
                    <w:rPr>
                      <w:rFonts w:ascii="微軟正黑體" w:eastAsia="微軟正黑體" w:hAnsi="微軟正黑體" w:cs="Arial" w:hint="eastAsia"/>
                      <w:sz w:val="20"/>
                      <w:szCs w:val="20"/>
                    </w:rPr>
                    <w:t>產暫時</w:t>
                  </w:r>
                  <w:r w:rsidRPr="002A3D88">
                    <w:rPr>
                      <w:rFonts w:ascii="微軟正黑體" w:eastAsia="微軟正黑體" w:hAnsi="微軟正黑體" w:cs="Arial"/>
                      <w:sz w:val="20"/>
                      <w:szCs w:val="20"/>
                    </w:rPr>
                    <w:t>中斷。</w:t>
                  </w:r>
                </w:p>
              </w:tc>
              <w:tc>
                <w:tcPr>
                  <w:tcW w:w="1382" w:type="pct"/>
                </w:tcPr>
                <w:p w14:paraId="4E1BEE60"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hint="eastAsia"/>
                      <w:sz w:val="20"/>
                      <w:szCs w:val="20"/>
                    </w:rPr>
                    <w:t>依據過往颱風資訊評估可能風險並降低危害程度。</w:t>
                  </w:r>
                </w:p>
                <w:p w14:paraId="2094AE98" w14:textId="77777777" w:rsidR="00E471CA" w:rsidRPr="002A3D88" w:rsidRDefault="00E471CA" w:rsidP="00E471CA">
                  <w:pPr>
                    <w:numPr>
                      <w:ilvl w:val="0"/>
                      <w:numId w:val="28"/>
                    </w:numPr>
                    <w:tabs>
                      <w:tab w:val="left" w:pos="0"/>
                    </w:tabs>
                    <w:snapToGrid w:val="0"/>
                    <w:jc w:val="both"/>
                    <w:rPr>
                      <w:rFonts w:ascii="微軟正黑體" w:eastAsia="微軟正黑體" w:hAnsi="微軟正黑體" w:cs="Times New Roman"/>
                      <w:b/>
                      <w:bCs/>
                      <w:sz w:val="20"/>
                      <w:szCs w:val="20"/>
                    </w:rPr>
                  </w:pPr>
                  <w:r w:rsidRPr="002A3D88">
                    <w:rPr>
                      <w:rFonts w:ascii="微軟正黑體" w:eastAsia="微軟正黑體" w:hAnsi="微軟正黑體" w:cs="Times New Roman" w:hint="eastAsia"/>
                      <w:sz w:val="20"/>
                      <w:szCs w:val="20"/>
                    </w:rPr>
                    <w:t>評估是否</w:t>
                  </w:r>
                  <w:r w:rsidRPr="002A3D88">
                    <w:rPr>
                      <w:rFonts w:ascii="微軟正黑體" w:eastAsia="微軟正黑體" w:hAnsi="微軟正黑體" w:cs="Times New Roman"/>
                      <w:sz w:val="20"/>
                      <w:szCs w:val="20"/>
                    </w:rPr>
                    <w:t>增加對保險和應急資金的投資以應對突發氣候風險。</w:t>
                  </w:r>
                </w:p>
              </w:tc>
            </w:tr>
            <w:tr w:rsidR="00E471CA" w:rsidRPr="002A3D88" w14:paraId="40724CB2" w14:textId="77777777" w:rsidTr="008678D9">
              <w:trPr>
                <w:trHeight w:val="507"/>
                <w:jc w:val="right"/>
              </w:trPr>
              <w:tc>
                <w:tcPr>
                  <w:tcW w:w="603" w:type="pct"/>
                  <w:vMerge/>
                  <w:vAlign w:val="center"/>
                </w:tcPr>
                <w:p w14:paraId="6AEE3992" w14:textId="77777777" w:rsidR="00E471CA" w:rsidRPr="002A3D88" w:rsidRDefault="00E471CA" w:rsidP="008678D9">
                  <w:pPr>
                    <w:spacing w:line="0" w:lineRule="atLeast"/>
                    <w:jc w:val="center"/>
                    <w:rPr>
                      <w:rFonts w:ascii="微軟正黑體" w:eastAsia="微軟正黑體" w:hAnsi="微軟正黑體"/>
                      <w:b/>
                      <w:color w:val="000000" w:themeColor="text1"/>
                      <w:sz w:val="20"/>
                      <w:szCs w:val="20"/>
                    </w:rPr>
                  </w:pPr>
                </w:p>
              </w:tc>
              <w:tc>
                <w:tcPr>
                  <w:tcW w:w="378" w:type="pct"/>
                  <w:shd w:val="clear" w:color="auto" w:fill="D9E2F3" w:themeFill="accent1" w:themeFillTint="33"/>
                </w:tcPr>
                <w:p w14:paraId="50237606" w14:textId="77777777" w:rsidR="00E471CA" w:rsidRPr="002A3D88" w:rsidRDefault="00E471CA" w:rsidP="008678D9">
                  <w:pPr>
                    <w:widowControl/>
                    <w:spacing w:line="0" w:lineRule="atLeast"/>
                    <w:jc w:val="center"/>
                    <w:rPr>
                      <w:rFonts w:ascii="微軟正黑體" w:eastAsia="微軟正黑體" w:hAnsi="微軟正黑體" w:cs="Arial"/>
                      <w:sz w:val="20"/>
                      <w:szCs w:val="20"/>
                    </w:rPr>
                  </w:pPr>
                  <w:r w:rsidRPr="002A3D88">
                    <w:rPr>
                      <w:rFonts w:ascii="微軟正黑體" w:eastAsia="微軟正黑體" w:hAnsi="微軟正黑體" w:hint="eastAsia"/>
                      <w:sz w:val="20"/>
                      <w:szCs w:val="20"/>
                    </w:rPr>
                    <w:t>中期</w:t>
                  </w:r>
                </w:p>
              </w:tc>
              <w:tc>
                <w:tcPr>
                  <w:tcW w:w="1193" w:type="pct"/>
                </w:tcPr>
                <w:p w14:paraId="7B73A8CE" w14:textId="77777777" w:rsidR="00E471CA" w:rsidRPr="002A3D88" w:rsidRDefault="00E471CA" w:rsidP="00E471CA">
                  <w:pPr>
                    <w:pStyle w:val="af3"/>
                    <w:numPr>
                      <w:ilvl w:val="0"/>
                      <w:numId w:val="28"/>
                    </w:numPr>
                    <w:ind w:leftChars="0"/>
                    <w:contextualSpacing/>
                    <w:rPr>
                      <w:rFonts w:ascii="微軟正黑體" w:eastAsia="微軟正黑體" w:hAnsi="微軟正黑體" w:cs="Arial"/>
                      <w:sz w:val="20"/>
                      <w:szCs w:val="20"/>
                    </w:rPr>
                  </w:pPr>
                  <w:r w:rsidRPr="002A3D88">
                    <w:rPr>
                      <w:rFonts w:ascii="微軟正黑體" w:eastAsia="微軟正黑體" w:hAnsi="微軟正黑體"/>
                      <w:sz w:val="20"/>
                      <w:szCs w:val="20"/>
                    </w:rPr>
                    <w:t>影響勞動力管理和規劃（如衛生、安全、缺勤）</w:t>
                  </w:r>
                </w:p>
              </w:tc>
              <w:tc>
                <w:tcPr>
                  <w:tcW w:w="1445" w:type="pct"/>
                </w:tcPr>
                <w:p w14:paraId="1F1FE4DE" w14:textId="77777777" w:rsidR="00E471CA" w:rsidRPr="002A3D88" w:rsidRDefault="00E471CA" w:rsidP="00E471CA">
                  <w:pPr>
                    <w:pStyle w:val="af3"/>
                    <w:numPr>
                      <w:ilvl w:val="0"/>
                      <w:numId w:val="27"/>
                    </w:numPr>
                    <w:ind w:leftChars="0"/>
                    <w:contextualSpacing/>
                    <w:rPr>
                      <w:rFonts w:ascii="微軟正黑體" w:eastAsia="微軟正黑體" w:hAnsi="微軟正黑體" w:cs="Arial"/>
                      <w:sz w:val="20"/>
                      <w:szCs w:val="20"/>
                    </w:rPr>
                  </w:pPr>
                  <w:r w:rsidRPr="002A3D88">
                    <w:rPr>
                      <w:rFonts w:ascii="微軟正黑體" w:eastAsia="微軟正黑體" w:hAnsi="微軟正黑體" w:cs="Arial" w:hint="eastAsia"/>
                      <w:sz w:val="20"/>
                      <w:szCs w:val="20"/>
                    </w:rPr>
                    <w:t>可能因</w:t>
                  </w:r>
                  <w:r w:rsidRPr="002A3D88">
                    <w:rPr>
                      <w:rFonts w:ascii="微軟正黑體" w:eastAsia="微軟正黑體" w:hAnsi="微軟正黑體" w:cs="Arial"/>
                      <w:sz w:val="20"/>
                      <w:szCs w:val="20"/>
                    </w:rPr>
                    <w:t>安全風險或員工缺勤率上升，導致人力資源配置困難，進而影響營運效率。</w:t>
                  </w:r>
                </w:p>
              </w:tc>
              <w:tc>
                <w:tcPr>
                  <w:tcW w:w="1382" w:type="pct"/>
                </w:tcPr>
                <w:p w14:paraId="259BE035"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cs="微軟正黑體" w:hint="eastAsia"/>
                      <w:color w:val="000000" w:themeColor="text1"/>
                      <w:sz w:val="20"/>
                      <w:szCs w:val="20"/>
                    </w:rPr>
                    <w:t>定期舉行</w:t>
                  </w:r>
                  <w:r w:rsidRPr="002A3D88">
                    <w:rPr>
                      <w:rFonts w:ascii="微軟正黑體" w:eastAsia="微軟正黑體" w:hAnsi="微軟正黑體" w:cs="微軟正黑體"/>
                      <w:color w:val="000000" w:themeColor="text1"/>
                      <w:sz w:val="20"/>
                      <w:szCs w:val="20"/>
                    </w:rPr>
                    <w:t>防災演練，提升內外部應變及支援能力</w:t>
                  </w:r>
                  <w:r w:rsidRPr="002A3D88">
                    <w:rPr>
                      <w:rFonts w:ascii="微軟正黑體" w:eastAsia="微軟正黑體" w:hAnsi="微軟正黑體" w:cs="微軟正黑體" w:hint="eastAsia"/>
                      <w:color w:val="000000" w:themeColor="text1"/>
                      <w:sz w:val="20"/>
                      <w:szCs w:val="20"/>
                    </w:rPr>
                    <w:t>。</w:t>
                  </w:r>
                </w:p>
                <w:p w14:paraId="67F516A3"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cs="微軟正黑體" w:hint="eastAsia"/>
                      <w:color w:val="000000" w:themeColor="text1"/>
                      <w:sz w:val="20"/>
                      <w:szCs w:val="20"/>
                    </w:rPr>
                    <w:t>評估供應鏈風險與韌性，以</w:t>
                  </w:r>
                  <w:r w:rsidRPr="002A3D88">
                    <w:rPr>
                      <w:rFonts w:ascii="微軟正黑體" w:eastAsia="微軟正黑體" w:hAnsi="微軟正黑體" w:cs="微軟正黑體"/>
                      <w:color w:val="000000" w:themeColor="text1"/>
                      <w:sz w:val="20"/>
                      <w:szCs w:val="20"/>
                    </w:rPr>
                    <w:t>提升整體營運安全性。</w:t>
                  </w:r>
                </w:p>
              </w:tc>
            </w:tr>
            <w:tr w:rsidR="00E471CA" w:rsidRPr="002A3D88" w14:paraId="64EE0691" w14:textId="77777777" w:rsidTr="008678D9">
              <w:trPr>
                <w:trHeight w:val="507"/>
                <w:jc w:val="right"/>
              </w:trPr>
              <w:tc>
                <w:tcPr>
                  <w:tcW w:w="603" w:type="pct"/>
                  <w:vMerge/>
                  <w:vAlign w:val="center"/>
                </w:tcPr>
                <w:p w14:paraId="7BF52E90" w14:textId="77777777" w:rsidR="00E471CA" w:rsidRPr="002A3D88" w:rsidRDefault="00E471CA" w:rsidP="008678D9">
                  <w:pPr>
                    <w:spacing w:line="0" w:lineRule="atLeast"/>
                    <w:jc w:val="center"/>
                    <w:rPr>
                      <w:rFonts w:ascii="微軟正黑體" w:eastAsia="微軟正黑體" w:hAnsi="微軟正黑體"/>
                      <w:b/>
                      <w:color w:val="000000" w:themeColor="text1"/>
                      <w:sz w:val="20"/>
                      <w:szCs w:val="20"/>
                    </w:rPr>
                  </w:pPr>
                </w:p>
              </w:tc>
              <w:tc>
                <w:tcPr>
                  <w:tcW w:w="378" w:type="pct"/>
                  <w:shd w:val="clear" w:color="auto" w:fill="D9E2F3" w:themeFill="accent1" w:themeFillTint="33"/>
                </w:tcPr>
                <w:p w14:paraId="08084BB8" w14:textId="77777777" w:rsidR="00E471CA" w:rsidRPr="002A3D88" w:rsidRDefault="00E471CA" w:rsidP="008678D9">
                  <w:pPr>
                    <w:widowControl/>
                    <w:spacing w:line="0" w:lineRule="atLeast"/>
                    <w:jc w:val="center"/>
                    <w:rPr>
                      <w:rFonts w:ascii="微軟正黑體" w:eastAsia="微軟正黑體" w:hAnsi="微軟正黑體" w:cs="Arial"/>
                      <w:sz w:val="20"/>
                      <w:szCs w:val="20"/>
                    </w:rPr>
                  </w:pPr>
                  <w:r w:rsidRPr="002A3D88">
                    <w:rPr>
                      <w:rFonts w:ascii="微軟正黑體" w:eastAsia="微軟正黑體" w:hAnsi="微軟正黑體" w:hint="eastAsia"/>
                      <w:sz w:val="20"/>
                      <w:szCs w:val="20"/>
                    </w:rPr>
                    <w:t>長期</w:t>
                  </w:r>
                </w:p>
              </w:tc>
              <w:tc>
                <w:tcPr>
                  <w:tcW w:w="1193" w:type="pct"/>
                </w:tcPr>
                <w:p w14:paraId="414D79A2" w14:textId="77777777" w:rsidR="00E471CA" w:rsidRPr="002A3D88" w:rsidRDefault="00E471CA" w:rsidP="00E471CA">
                  <w:pPr>
                    <w:pStyle w:val="af3"/>
                    <w:numPr>
                      <w:ilvl w:val="0"/>
                      <w:numId w:val="28"/>
                    </w:numPr>
                    <w:ind w:leftChars="0"/>
                    <w:contextualSpacing/>
                    <w:rPr>
                      <w:rFonts w:ascii="微軟正黑體" w:eastAsia="微軟正黑體" w:hAnsi="微軟正黑體" w:cs="Arial"/>
                      <w:sz w:val="20"/>
                      <w:szCs w:val="20"/>
                    </w:rPr>
                  </w:pPr>
                  <w:r w:rsidRPr="002A3D88">
                    <w:rPr>
                      <w:rFonts w:ascii="微軟正黑體" w:eastAsia="微軟正黑體" w:hAnsi="微軟正黑體" w:cs="Arial"/>
                      <w:sz w:val="20"/>
                      <w:szCs w:val="20"/>
                    </w:rPr>
                    <w:t>營運中斷導致收入損失或成本增加</w:t>
                  </w:r>
                </w:p>
              </w:tc>
              <w:tc>
                <w:tcPr>
                  <w:tcW w:w="1445" w:type="pct"/>
                </w:tcPr>
                <w:p w14:paraId="544000A3" w14:textId="77777777" w:rsidR="00E471CA" w:rsidRPr="002A3D88" w:rsidRDefault="00E471CA" w:rsidP="00E471CA">
                  <w:pPr>
                    <w:pStyle w:val="af3"/>
                    <w:numPr>
                      <w:ilvl w:val="0"/>
                      <w:numId w:val="27"/>
                    </w:numPr>
                    <w:ind w:leftChars="0"/>
                    <w:contextualSpacing/>
                    <w:rPr>
                      <w:rFonts w:ascii="微軟正黑體" w:eastAsia="微軟正黑體" w:hAnsi="微軟正黑體" w:cs="Arial"/>
                      <w:sz w:val="20"/>
                      <w:szCs w:val="20"/>
                    </w:rPr>
                  </w:pPr>
                  <w:r w:rsidRPr="002A3D88">
                    <w:rPr>
                      <w:rFonts w:ascii="微軟正黑體" w:eastAsia="微軟正黑體" w:hAnsi="微軟正黑體" w:cs="Arial"/>
                      <w:sz w:val="20"/>
                      <w:szCs w:val="20"/>
                    </w:rPr>
                    <w:t>地理位置的風險增加，</w:t>
                  </w:r>
                  <w:r w:rsidRPr="002A3D88">
                    <w:rPr>
                      <w:rFonts w:ascii="微軟正黑體" w:eastAsia="微軟正黑體" w:hAnsi="微軟正黑體" w:cs="Arial" w:hint="eastAsia"/>
                      <w:sz w:val="20"/>
                      <w:szCs w:val="20"/>
                    </w:rPr>
                    <w:t>增加據點位置時</w:t>
                  </w:r>
                  <w:r w:rsidRPr="002A3D88">
                    <w:rPr>
                      <w:rFonts w:ascii="微軟正黑體" w:eastAsia="微軟正黑體" w:hAnsi="微軟正黑體" w:cs="Arial"/>
                      <w:sz w:val="20"/>
                      <w:szCs w:val="20"/>
                    </w:rPr>
                    <w:t>須考慮地理位置</w:t>
                  </w:r>
                  <w:r w:rsidRPr="002A3D88">
                    <w:rPr>
                      <w:rFonts w:ascii="微軟正黑體" w:eastAsia="微軟正黑體" w:hAnsi="微軟正黑體" w:cs="Arial" w:hint="eastAsia"/>
                      <w:sz w:val="20"/>
                      <w:szCs w:val="20"/>
                    </w:rPr>
                    <w:t>是否位於風險地區內</w:t>
                  </w:r>
                  <w:r w:rsidRPr="002A3D88">
                    <w:rPr>
                      <w:rFonts w:ascii="微軟正黑體" w:eastAsia="微軟正黑體" w:hAnsi="微軟正黑體" w:cs="Arial"/>
                      <w:sz w:val="20"/>
                      <w:szCs w:val="20"/>
                    </w:rPr>
                    <w:t>。</w:t>
                  </w:r>
                </w:p>
              </w:tc>
              <w:tc>
                <w:tcPr>
                  <w:tcW w:w="1382" w:type="pct"/>
                </w:tcPr>
                <w:p w14:paraId="36653D50" w14:textId="77777777" w:rsidR="00E471CA" w:rsidRPr="002A3D88" w:rsidRDefault="00E471CA" w:rsidP="00E471CA">
                  <w:pPr>
                    <w:pStyle w:val="af3"/>
                    <w:numPr>
                      <w:ilvl w:val="0"/>
                      <w:numId w:val="28"/>
                    </w:numPr>
                    <w:ind w:leftChars="0"/>
                    <w:contextualSpacing/>
                    <w:jc w:val="both"/>
                    <w:rPr>
                      <w:rFonts w:ascii="微軟正黑體" w:eastAsia="微軟正黑體" w:hAnsi="微軟正黑體"/>
                      <w:sz w:val="20"/>
                      <w:szCs w:val="20"/>
                    </w:rPr>
                  </w:pPr>
                  <w:r w:rsidRPr="002A3D88">
                    <w:rPr>
                      <w:rFonts w:ascii="微軟正黑體" w:eastAsia="微軟正黑體" w:hAnsi="微軟正黑體" w:cs="微軟正黑體"/>
                      <w:color w:val="000000" w:themeColor="text1"/>
                      <w:sz w:val="20"/>
                      <w:szCs w:val="20"/>
                    </w:rPr>
                    <w:t>將氣候韌性納入長期資產配置與營運持續計畫。</w:t>
                  </w:r>
                </w:p>
              </w:tc>
            </w:tr>
          </w:tbl>
          <w:p w14:paraId="1A7EE715" w14:textId="77777777" w:rsidR="00E471CA" w:rsidRDefault="00E471CA" w:rsidP="008678D9">
            <w:pPr>
              <w:tabs>
                <w:tab w:val="left" w:pos="0"/>
              </w:tabs>
              <w:spacing w:line="0" w:lineRule="atLeast"/>
              <w:jc w:val="both"/>
              <w:rPr>
                <w:rFonts w:ascii="微軟正黑體" w:eastAsia="微軟正黑體" w:hAnsi="微軟正黑體"/>
                <w:sz w:val="20"/>
                <w:szCs w:val="20"/>
              </w:rPr>
            </w:pPr>
          </w:p>
          <w:p w14:paraId="1173D484" w14:textId="77777777" w:rsidR="00E471CA" w:rsidRPr="00E562BB" w:rsidRDefault="00E471CA" w:rsidP="008678D9">
            <w:pPr>
              <w:tabs>
                <w:tab w:val="left" w:pos="0"/>
              </w:tabs>
              <w:spacing w:line="0" w:lineRule="atLeast"/>
              <w:jc w:val="both"/>
              <w:rPr>
                <w:rFonts w:ascii="微軟正黑體" w:eastAsia="微軟正黑體" w:hAnsi="微軟正黑體"/>
              </w:rPr>
            </w:pPr>
          </w:p>
        </w:tc>
      </w:tr>
      <w:tr w:rsidR="00E471CA" w:rsidRPr="00677EED" w14:paraId="3836838D" w14:textId="77777777" w:rsidTr="008678D9">
        <w:trPr>
          <w:trHeight w:val="424"/>
          <w:jc w:val="center"/>
        </w:trPr>
        <w:tc>
          <w:tcPr>
            <w:tcW w:w="2257" w:type="dxa"/>
            <w:vAlign w:val="center"/>
          </w:tcPr>
          <w:p w14:paraId="2EE30B21" w14:textId="77777777" w:rsidR="00E471CA" w:rsidRPr="00677EED"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677EED">
              <w:rPr>
                <w:rFonts w:ascii="微軟正黑體" w:eastAsia="微軟正黑體" w:hAnsi="微軟正黑體" w:hint="eastAsia"/>
              </w:rPr>
              <w:t>敘明極端氣候事件及轉型行動對財務之影響</w:t>
            </w:r>
          </w:p>
        </w:tc>
        <w:tc>
          <w:tcPr>
            <w:tcW w:w="11772" w:type="dxa"/>
            <w:vMerge/>
            <w:vAlign w:val="center"/>
          </w:tcPr>
          <w:p w14:paraId="572EC488" w14:textId="77777777" w:rsidR="00E471CA" w:rsidRPr="00677EED" w:rsidRDefault="00E471CA" w:rsidP="008678D9">
            <w:pPr>
              <w:tabs>
                <w:tab w:val="left" w:pos="0"/>
              </w:tabs>
              <w:spacing w:line="0" w:lineRule="atLeast"/>
              <w:jc w:val="both"/>
              <w:rPr>
                <w:rFonts w:ascii="微軟正黑體" w:eastAsia="微軟正黑體" w:hAnsi="微軟正黑體"/>
              </w:rPr>
            </w:pPr>
          </w:p>
        </w:tc>
      </w:tr>
      <w:tr w:rsidR="00E471CA" w:rsidRPr="00677EED" w14:paraId="5F2B7721" w14:textId="77777777" w:rsidTr="008678D9">
        <w:trPr>
          <w:trHeight w:val="699"/>
          <w:jc w:val="center"/>
        </w:trPr>
        <w:tc>
          <w:tcPr>
            <w:tcW w:w="2257" w:type="dxa"/>
            <w:vAlign w:val="center"/>
          </w:tcPr>
          <w:p w14:paraId="1E619283" w14:textId="77777777" w:rsidR="00E471CA" w:rsidRPr="00677EED"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677EED">
              <w:rPr>
                <w:rFonts w:ascii="微軟正黑體" w:eastAsia="微軟正黑體" w:hAnsi="微軟正黑體" w:hint="eastAsia"/>
              </w:rPr>
              <w:t>敘明</w:t>
            </w:r>
            <w:r w:rsidRPr="00677EED">
              <w:rPr>
                <w:rFonts w:ascii="微軟正黑體" w:eastAsia="微軟正黑體" w:hAnsi="微軟正黑體"/>
              </w:rPr>
              <w:t>氣候風險之辨識、評估及管理流程如何整合於整體風</w:t>
            </w:r>
            <w:r w:rsidRPr="00677EED">
              <w:rPr>
                <w:rFonts w:ascii="微軟正黑體" w:eastAsia="微軟正黑體" w:hAnsi="微軟正黑體"/>
              </w:rPr>
              <w:lastRenderedPageBreak/>
              <w:t>險管理制度</w:t>
            </w:r>
          </w:p>
        </w:tc>
        <w:tc>
          <w:tcPr>
            <w:tcW w:w="11772" w:type="dxa"/>
            <w:vAlign w:val="center"/>
          </w:tcPr>
          <w:p w14:paraId="203E80B6" w14:textId="77777777" w:rsidR="00E471CA" w:rsidRDefault="00E471CA" w:rsidP="008678D9">
            <w:pPr>
              <w:tabs>
                <w:tab w:val="left" w:pos="0"/>
              </w:tabs>
              <w:spacing w:line="0" w:lineRule="atLeast"/>
              <w:jc w:val="both"/>
              <w:rPr>
                <w:rFonts w:ascii="微軟正黑體" w:eastAsia="微軟正黑體" w:hAnsi="微軟正黑體"/>
              </w:rPr>
            </w:pPr>
            <w:r w:rsidRPr="004556D2">
              <w:rPr>
                <w:rFonts w:ascii="微軟正黑體" w:eastAsia="微軟正黑體" w:hAnsi="微軟正黑體"/>
              </w:rPr>
              <w:lastRenderedPageBreak/>
              <w:t>本公司以董事會為風險控管之最高決策單位，為健全整體風險評估機制並強化管理效能，研議將氣候變遷可能帶來之轉型風險納入</w:t>
            </w:r>
            <w:r>
              <w:rPr>
                <w:rFonts w:ascii="微軟正黑體" w:eastAsia="微軟正黑體" w:hAnsi="微軟正黑體" w:hint="eastAsia"/>
              </w:rPr>
              <w:t>公司</w:t>
            </w:r>
            <w:r w:rsidRPr="004556D2">
              <w:rPr>
                <w:rFonts w:ascii="微軟正黑體" w:eastAsia="微軟正黑體" w:hAnsi="微軟正黑體"/>
              </w:rPr>
              <w:t>整體風險管理制度，並</w:t>
            </w:r>
            <w:r w:rsidRPr="004556D2">
              <w:rPr>
                <w:rFonts w:ascii="微軟正黑體" w:eastAsia="微軟正黑體" w:hAnsi="微軟正黑體" w:hint="eastAsia"/>
              </w:rPr>
              <w:t>透過</w:t>
            </w:r>
            <w:r w:rsidRPr="004556D2">
              <w:rPr>
                <w:rFonts w:ascii="微軟正黑體" w:eastAsia="微軟正黑體" w:hAnsi="微軟正黑體"/>
              </w:rPr>
              <w:t>監督並追蹤經營團隊風險管理執行情況，</w:t>
            </w:r>
            <w:r>
              <w:rPr>
                <w:rFonts w:ascii="微軟正黑體" w:eastAsia="微軟正黑體" w:hAnsi="微軟正黑體" w:hint="eastAsia"/>
              </w:rPr>
              <w:t>以</w:t>
            </w:r>
            <w:r w:rsidRPr="004556D2">
              <w:rPr>
                <w:rFonts w:ascii="微軟正黑體" w:eastAsia="微軟正黑體" w:hAnsi="微軟正黑體"/>
              </w:rPr>
              <w:t>期強化企業體質</w:t>
            </w:r>
            <w:r>
              <w:rPr>
                <w:rFonts w:ascii="微軟正黑體" w:eastAsia="微軟正黑體" w:hAnsi="微軟正黑體" w:hint="eastAsia"/>
              </w:rPr>
              <w:t>。</w:t>
            </w:r>
            <w:r w:rsidRPr="004556D2">
              <w:rPr>
                <w:rFonts w:ascii="微軟正黑體" w:eastAsia="微軟正黑體" w:hAnsi="微軟正黑體"/>
              </w:rPr>
              <w:t>本公司</w:t>
            </w:r>
            <w:r>
              <w:rPr>
                <w:rFonts w:ascii="微軟正黑體" w:eastAsia="微軟正黑體" w:hAnsi="微軟正黑體" w:hint="eastAsia"/>
              </w:rPr>
              <w:t>目前先透過下方步驟管理相關</w:t>
            </w:r>
            <w:r w:rsidRPr="00677EED">
              <w:rPr>
                <w:rFonts w:ascii="微軟正黑體" w:eastAsia="微軟正黑體" w:hAnsi="微軟正黑體"/>
              </w:rPr>
              <w:t>氣候風險</w:t>
            </w:r>
            <w:r>
              <w:rPr>
                <w:rFonts w:ascii="微軟正黑體" w:eastAsia="微軟正黑體" w:hAnsi="微軟正黑體" w:hint="eastAsia"/>
              </w:rPr>
              <w:t>：</w:t>
            </w:r>
          </w:p>
          <w:p w14:paraId="18DC86C8" w14:textId="77777777" w:rsidR="00E471CA" w:rsidRPr="00E61E40" w:rsidRDefault="00E471CA" w:rsidP="008678D9">
            <w:pPr>
              <w:tabs>
                <w:tab w:val="left" w:pos="0"/>
              </w:tabs>
              <w:spacing w:line="0" w:lineRule="atLeast"/>
              <w:jc w:val="both"/>
              <w:rPr>
                <w:rFonts w:ascii="微軟正黑體" w:eastAsia="微軟正黑體" w:hAnsi="微軟正黑體"/>
              </w:rPr>
            </w:pPr>
            <w:r>
              <w:rPr>
                <w:rFonts w:ascii="微軟正黑體" w:eastAsia="微軟正黑體" w:hAnsi="微軟正黑體" w:hint="eastAsia"/>
                <w:b/>
                <w:bCs/>
                <w:noProof/>
                <w:sz w:val="28"/>
                <w:szCs w:val="28"/>
              </w:rPr>
              <w:lastRenderedPageBreak/>
              <w:drawing>
                <wp:inline distT="0" distB="0" distL="0" distR="0" wp14:anchorId="3644E16A" wp14:editId="0B8868A4">
                  <wp:extent cx="4081462" cy="1045845"/>
                  <wp:effectExtent l="38100" t="0" r="14605" b="0"/>
                  <wp:docPr id="2130667532" name="資料庫圖表 2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2" r:lo="rId113" r:qs="rId114" r:cs="rId115"/>
                    </a:graphicData>
                  </a:graphic>
                </wp:inline>
              </w:drawing>
            </w:r>
          </w:p>
        </w:tc>
      </w:tr>
      <w:tr w:rsidR="00E471CA" w:rsidRPr="00677EED" w14:paraId="6ED3CCBB" w14:textId="77777777" w:rsidTr="008678D9">
        <w:trPr>
          <w:trHeight w:val="696"/>
          <w:jc w:val="center"/>
        </w:trPr>
        <w:tc>
          <w:tcPr>
            <w:tcW w:w="2257" w:type="dxa"/>
            <w:vAlign w:val="center"/>
          </w:tcPr>
          <w:p w14:paraId="218609FA" w14:textId="77777777" w:rsidR="00E471CA" w:rsidRPr="00677EED"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677EED">
              <w:rPr>
                <w:rFonts w:ascii="微軟正黑體" w:eastAsia="微軟正黑體" w:hAnsi="微軟正黑體"/>
              </w:rPr>
              <w:lastRenderedPageBreak/>
              <w:t>若使用情境分析評估面對氣候變遷風險之韌性，應說明所使用之情境、參數、假設、分析因子及主要財務影響。</w:t>
            </w:r>
          </w:p>
        </w:tc>
        <w:tc>
          <w:tcPr>
            <w:tcW w:w="11772" w:type="dxa"/>
            <w:vAlign w:val="center"/>
          </w:tcPr>
          <w:p w14:paraId="2E397F42" w14:textId="77777777" w:rsidR="00E471CA" w:rsidRPr="00A160FF" w:rsidRDefault="00E471CA" w:rsidP="008678D9">
            <w:pPr>
              <w:spacing w:line="0" w:lineRule="atLeast"/>
              <w:jc w:val="both"/>
              <w:rPr>
                <w:rFonts w:ascii="微軟正黑體" w:eastAsia="微軟正黑體" w:hAnsi="微軟正黑體"/>
              </w:rPr>
            </w:pPr>
            <w:r w:rsidRPr="00AD2B39">
              <w:rPr>
                <w:rFonts w:ascii="微軟正黑體" w:eastAsia="微軟正黑體" w:hAnsi="微軟正黑體" w:hint="eastAsia"/>
              </w:rPr>
              <w:t>本公司尚未使用情境分析</w:t>
            </w:r>
          </w:p>
        </w:tc>
      </w:tr>
      <w:tr w:rsidR="00E471CA" w:rsidRPr="00677EED" w14:paraId="53E27E53" w14:textId="77777777" w:rsidTr="008678D9">
        <w:trPr>
          <w:trHeight w:val="2829"/>
          <w:jc w:val="center"/>
        </w:trPr>
        <w:tc>
          <w:tcPr>
            <w:tcW w:w="2257" w:type="dxa"/>
            <w:vAlign w:val="center"/>
          </w:tcPr>
          <w:p w14:paraId="4E622642" w14:textId="77777777" w:rsidR="00E471CA" w:rsidRPr="00677EED"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677EED">
              <w:rPr>
                <w:rFonts w:ascii="微軟正黑體" w:eastAsia="微軟正黑體" w:hAnsi="微軟正黑體"/>
              </w:rPr>
              <w:t>若有因應管理氣候相關風險之轉型計畫，說明該計畫內容，及用於辨識及管理實體風險及轉型風險之指標與目標。</w:t>
            </w:r>
          </w:p>
        </w:tc>
        <w:tc>
          <w:tcPr>
            <w:tcW w:w="11772" w:type="dxa"/>
            <w:vAlign w:val="center"/>
          </w:tcPr>
          <w:tbl>
            <w:tblPr>
              <w:tblW w:w="48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443"/>
              <w:gridCol w:w="8783"/>
            </w:tblGrid>
            <w:tr w:rsidR="00E471CA" w:rsidRPr="009F3CA2" w14:paraId="618E4D37" w14:textId="77777777" w:rsidTr="008678D9">
              <w:trPr>
                <w:trHeight w:val="620"/>
              </w:trPr>
              <w:tc>
                <w:tcPr>
                  <w:tcW w:w="1088" w:type="pct"/>
                  <w:shd w:val="clear" w:color="auto" w:fill="B4C6E7" w:themeFill="accent1" w:themeFillTint="66"/>
                  <w:noWrap/>
                  <w:vAlign w:val="center"/>
                  <w:hideMark/>
                </w:tcPr>
                <w:p w14:paraId="2662836D" w14:textId="77777777" w:rsidR="00E471CA" w:rsidRPr="009F3CA2" w:rsidRDefault="00E471CA" w:rsidP="008678D9">
                  <w:pPr>
                    <w:spacing w:line="0" w:lineRule="atLeast"/>
                    <w:jc w:val="center"/>
                    <w:rPr>
                      <w:rFonts w:ascii="微軟正黑體" w:eastAsia="微軟正黑體" w:hAnsi="微軟正黑體"/>
                      <w:b/>
                      <w:bCs/>
                      <w:color w:val="000000" w:themeColor="text1"/>
                    </w:rPr>
                  </w:pPr>
                  <w:r w:rsidRPr="009F3CA2">
                    <w:rPr>
                      <w:rFonts w:ascii="微軟正黑體" w:eastAsia="微軟正黑體" w:hAnsi="微軟正黑體" w:hint="eastAsia"/>
                      <w:b/>
                      <w:bCs/>
                      <w:color w:val="000000" w:themeColor="text1"/>
                    </w:rPr>
                    <w:t>項目</w:t>
                  </w:r>
                </w:p>
              </w:tc>
              <w:tc>
                <w:tcPr>
                  <w:tcW w:w="3912" w:type="pct"/>
                  <w:shd w:val="clear" w:color="auto" w:fill="B4C6E7" w:themeFill="accent1" w:themeFillTint="66"/>
                  <w:noWrap/>
                  <w:vAlign w:val="center"/>
                  <w:hideMark/>
                </w:tcPr>
                <w:p w14:paraId="2C58B115" w14:textId="77777777" w:rsidR="00E471CA" w:rsidRPr="009F3CA2" w:rsidRDefault="00E471CA" w:rsidP="008678D9">
                  <w:pPr>
                    <w:spacing w:line="0" w:lineRule="atLeast"/>
                    <w:jc w:val="center"/>
                    <w:rPr>
                      <w:rFonts w:ascii="微軟正黑體" w:eastAsia="微軟正黑體" w:hAnsi="微軟正黑體"/>
                      <w:b/>
                      <w:bCs/>
                      <w:color w:val="000000" w:themeColor="text1"/>
                    </w:rPr>
                  </w:pPr>
                  <w:r w:rsidRPr="009F3CA2">
                    <w:rPr>
                      <w:rFonts w:ascii="微軟正黑體" w:eastAsia="微軟正黑體" w:hAnsi="微軟正黑體"/>
                      <w:b/>
                      <w:bCs/>
                      <w:color w:val="000000" w:themeColor="text1"/>
                    </w:rPr>
                    <w:t>因應</w:t>
                  </w:r>
                  <w:r w:rsidRPr="009F3CA2">
                    <w:rPr>
                      <w:rFonts w:ascii="微軟正黑體" w:eastAsia="微軟正黑體" w:hAnsi="微軟正黑體" w:hint="eastAsia"/>
                      <w:b/>
                      <w:bCs/>
                      <w:color w:val="000000" w:themeColor="text1"/>
                    </w:rPr>
                    <w:t>策略及目標</w:t>
                  </w:r>
                </w:p>
              </w:tc>
            </w:tr>
            <w:tr w:rsidR="00E471CA" w:rsidRPr="009F3CA2" w14:paraId="7A018181" w14:textId="77777777" w:rsidTr="008678D9">
              <w:trPr>
                <w:trHeight w:val="670"/>
              </w:trPr>
              <w:tc>
                <w:tcPr>
                  <w:tcW w:w="1088" w:type="pct"/>
                  <w:vAlign w:val="center"/>
                  <w:hideMark/>
                </w:tcPr>
                <w:p w14:paraId="2B3527F9" w14:textId="77777777" w:rsidR="00E471CA" w:rsidRPr="009F3CA2" w:rsidRDefault="00E471CA" w:rsidP="008678D9">
                  <w:pPr>
                    <w:spacing w:line="0" w:lineRule="atLeast"/>
                    <w:jc w:val="center"/>
                    <w:rPr>
                      <w:rFonts w:ascii="微軟正黑體" w:eastAsia="微軟正黑體" w:hAnsi="微軟正黑體"/>
                      <w:b/>
                      <w:color w:val="000000" w:themeColor="text1"/>
                    </w:rPr>
                  </w:pPr>
                  <w:r w:rsidRPr="009F3CA2">
                    <w:rPr>
                      <w:rFonts w:ascii="微軟正黑體" w:eastAsia="微軟正黑體" w:hAnsi="微軟正黑體"/>
                      <w:b/>
                      <w:color w:val="000000" w:themeColor="text1"/>
                    </w:rPr>
                    <w:t>轉型風險</w:t>
                  </w:r>
                </w:p>
                <w:p w14:paraId="314B5200" w14:textId="77777777" w:rsidR="00E471CA" w:rsidRPr="009F3CA2" w:rsidRDefault="00E471CA" w:rsidP="008678D9">
                  <w:pPr>
                    <w:spacing w:line="0" w:lineRule="atLeast"/>
                    <w:jc w:val="center"/>
                    <w:rPr>
                      <w:rFonts w:ascii="微軟正黑體" w:eastAsia="微軟正黑體" w:hAnsi="微軟正黑體"/>
                    </w:rPr>
                  </w:pPr>
                  <w:r w:rsidRPr="009F3CA2">
                    <w:rPr>
                      <w:rFonts w:ascii="微軟正黑體" w:eastAsia="微軟正黑體" w:hAnsi="微軟正黑體" w:hint="eastAsia"/>
                    </w:rPr>
                    <w:t>強化排放量報導義務</w:t>
                  </w:r>
                </w:p>
                <w:p w14:paraId="31959BF9" w14:textId="77777777" w:rsidR="00E471CA" w:rsidRPr="009F3CA2" w:rsidRDefault="00E471CA" w:rsidP="008678D9">
                  <w:pPr>
                    <w:spacing w:line="0" w:lineRule="atLeast"/>
                    <w:jc w:val="center"/>
                    <w:rPr>
                      <w:rFonts w:ascii="微軟正黑體" w:eastAsia="微軟正黑體" w:hAnsi="微軟正黑體"/>
                    </w:rPr>
                  </w:pPr>
                </w:p>
              </w:tc>
              <w:tc>
                <w:tcPr>
                  <w:tcW w:w="3912" w:type="pct"/>
                  <w:hideMark/>
                </w:tcPr>
                <w:p w14:paraId="538D6E5B" w14:textId="77777777" w:rsidR="00E471CA" w:rsidRPr="009F3CA2" w:rsidRDefault="00E471CA" w:rsidP="00E471CA">
                  <w:pPr>
                    <w:pStyle w:val="af3"/>
                    <w:numPr>
                      <w:ilvl w:val="0"/>
                      <w:numId w:val="28"/>
                    </w:numPr>
                    <w:ind w:leftChars="0"/>
                    <w:contextualSpacing/>
                    <w:jc w:val="both"/>
                    <w:rPr>
                      <w:rFonts w:ascii="微軟正黑體" w:eastAsia="微軟正黑體" w:hAnsi="微軟正黑體"/>
                    </w:rPr>
                  </w:pPr>
                  <w:r w:rsidRPr="009F3CA2">
                    <w:rPr>
                      <w:rFonts w:ascii="微軟正黑體" w:eastAsia="微軟正黑體" w:hAnsi="微軟正黑體"/>
                    </w:rPr>
                    <w:t>規劃溫室氣體盤查作業導入，</w:t>
                  </w:r>
                  <w:r w:rsidRPr="009F3CA2">
                    <w:rPr>
                      <w:rFonts w:ascii="微軟正黑體" w:eastAsia="微軟正黑體" w:hAnsi="微軟正黑體" w:hint="eastAsia"/>
                    </w:rPr>
                    <w:t>並</w:t>
                  </w:r>
                  <w:r w:rsidRPr="009F3CA2">
                    <w:rPr>
                      <w:rFonts w:ascii="微軟正黑體" w:eastAsia="微軟正黑體" w:hAnsi="微軟正黑體"/>
                    </w:rPr>
                    <w:t>申請第三方查證</w:t>
                  </w:r>
                  <w:r w:rsidRPr="009F3CA2">
                    <w:rPr>
                      <w:rFonts w:ascii="微軟正黑體" w:eastAsia="微軟正黑體" w:hAnsi="微軟正黑體" w:hint="eastAsia"/>
                    </w:rPr>
                    <w:t>，分析排放現況並加以訂定減量目標。</w:t>
                  </w:r>
                </w:p>
                <w:p w14:paraId="73CF7D29" w14:textId="77777777" w:rsidR="00E471CA" w:rsidRPr="009F3CA2" w:rsidRDefault="00E471CA" w:rsidP="00E471CA">
                  <w:pPr>
                    <w:pStyle w:val="af3"/>
                    <w:numPr>
                      <w:ilvl w:val="0"/>
                      <w:numId w:val="28"/>
                    </w:numPr>
                    <w:ind w:leftChars="0"/>
                    <w:contextualSpacing/>
                    <w:jc w:val="both"/>
                    <w:rPr>
                      <w:rFonts w:ascii="微軟正黑體" w:eastAsia="微軟正黑體" w:hAnsi="微軟正黑體"/>
                    </w:rPr>
                  </w:pPr>
                  <w:r w:rsidRPr="009F3CA2">
                    <w:rPr>
                      <w:rFonts w:ascii="微軟正黑體" w:eastAsia="微軟正黑體" w:hAnsi="微軟正黑體" w:hint="eastAsia"/>
                    </w:rPr>
                    <w:t>於</w:t>
                  </w:r>
                  <w:r w:rsidRPr="009F3CA2">
                    <w:rPr>
                      <w:rFonts w:ascii="微軟正黑體" w:eastAsia="微軟正黑體" w:hAnsi="微軟正黑體"/>
                    </w:rPr>
                    <w:t>建立跨部門協作機制，提升 ESG 資訊透明度與準確性</w:t>
                  </w:r>
                  <w:r w:rsidRPr="009F3CA2">
                    <w:rPr>
                      <w:rFonts w:ascii="微軟正黑體" w:eastAsia="微軟正黑體" w:hAnsi="微軟正黑體" w:hint="eastAsia"/>
                    </w:rPr>
                    <w:t>，</w:t>
                  </w:r>
                  <w:r w:rsidRPr="009F3CA2">
                    <w:rPr>
                      <w:rFonts w:ascii="微軟正黑體" w:eastAsia="微軟正黑體" w:hAnsi="微軟正黑體"/>
                    </w:rPr>
                    <w:t>並於永續報告書揭露</w:t>
                  </w:r>
                  <w:r w:rsidRPr="009F3CA2">
                    <w:rPr>
                      <w:rFonts w:ascii="微軟正黑體" w:eastAsia="微軟正黑體" w:hAnsi="微軟正黑體" w:hint="eastAsia"/>
                    </w:rPr>
                    <w:t>。</w:t>
                  </w:r>
                </w:p>
              </w:tc>
            </w:tr>
            <w:tr w:rsidR="00E471CA" w:rsidRPr="009F3CA2" w14:paraId="69F61D83" w14:textId="77777777" w:rsidTr="008678D9">
              <w:trPr>
                <w:trHeight w:val="535"/>
              </w:trPr>
              <w:tc>
                <w:tcPr>
                  <w:tcW w:w="1088" w:type="pct"/>
                  <w:vAlign w:val="center"/>
                  <w:hideMark/>
                </w:tcPr>
                <w:p w14:paraId="26D23C8F" w14:textId="77777777" w:rsidR="00E471CA" w:rsidRPr="009F3CA2" w:rsidRDefault="00E471CA" w:rsidP="008678D9">
                  <w:pPr>
                    <w:spacing w:line="0" w:lineRule="atLeast"/>
                    <w:jc w:val="center"/>
                    <w:rPr>
                      <w:rFonts w:ascii="微軟正黑體" w:eastAsia="微軟正黑體" w:hAnsi="微軟正黑體"/>
                      <w:b/>
                      <w:color w:val="000000" w:themeColor="text1"/>
                    </w:rPr>
                  </w:pPr>
                  <w:r w:rsidRPr="009F3CA2">
                    <w:rPr>
                      <w:rFonts w:ascii="微軟正黑體" w:eastAsia="微軟正黑體" w:hAnsi="微軟正黑體" w:hint="eastAsia"/>
                      <w:b/>
                      <w:color w:val="000000" w:themeColor="text1"/>
                    </w:rPr>
                    <w:t>實體風險</w:t>
                  </w:r>
                </w:p>
                <w:p w14:paraId="6A69F5D1" w14:textId="77777777" w:rsidR="00E471CA" w:rsidRPr="009F3CA2" w:rsidRDefault="00E471CA" w:rsidP="008678D9">
                  <w:pPr>
                    <w:spacing w:line="0" w:lineRule="atLeast"/>
                    <w:jc w:val="center"/>
                    <w:rPr>
                      <w:rFonts w:ascii="微軟正黑體" w:eastAsia="微軟正黑體" w:hAnsi="微軟正黑體" w:cs="Arial"/>
                    </w:rPr>
                  </w:pPr>
                  <w:r w:rsidRPr="009F3CA2">
                    <w:rPr>
                      <w:rFonts w:ascii="微軟正黑體" w:eastAsia="微軟正黑體" w:hAnsi="微軟正黑體" w:cs="Arial"/>
                    </w:rPr>
                    <w:t>颱風、洪水等極端天氣事件嚴重程度提高</w:t>
                  </w:r>
                </w:p>
              </w:tc>
              <w:tc>
                <w:tcPr>
                  <w:tcW w:w="3912" w:type="pct"/>
                </w:tcPr>
                <w:p w14:paraId="7E0831C8" w14:textId="77777777" w:rsidR="00E471CA" w:rsidRPr="009F3CA2" w:rsidRDefault="00E471CA" w:rsidP="00E471CA">
                  <w:pPr>
                    <w:pStyle w:val="af3"/>
                    <w:numPr>
                      <w:ilvl w:val="0"/>
                      <w:numId w:val="28"/>
                    </w:numPr>
                    <w:ind w:leftChars="0"/>
                    <w:contextualSpacing/>
                    <w:jc w:val="both"/>
                    <w:rPr>
                      <w:rFonts w:ascii="微軟正黑體" w:eastAsia="微軟正黑體" w:hAnsi="微軟正黑體"/>
                    </w:rPr>
                  </w:pPr>
                  <w:r w:rsidRPr="009F3CA2">
                    <w:rPr>
                      <w:rFonts w:ascii="微軟正黑體" w:eastAsia="微軟正黑體" w:hAnsi="微軟正黑體" w:hint="eastAsia"/>
                    </w:rPr>
                    <w:t>依據過往颱風資訊評估可能風險並降低危害程度。</w:t>
                  </w:r>
                </w:p>
                <w:p w14:paraId="1B6AC436" w14:textId="77777777" w:rsidR="00E471CA" w:rsidRPr="009F3CA2" w:rsidRDefault="00E471CA" w:rsidP="00E471CA">
                  <w:pPr>
                    <w:pStyle w:val="af3"/>
                    <w:numPr>
                      <w:ilvl w:val="0"/>
                      <w:numId w:val="28"/>
                    </w:numPr>
                    <w:ind w:leftChars="0"/>
                    <w:contextualSpacing/>
                    <w:jc w:val="both"/>
                    <w:rPr>
                      <w:rFonts w:ascii="微軟正黑體" w:eastAsia="微軟正黑體" w:hAnsi="微軟正黑體" w:cs="微軟正黑體"/>
                      <w:color w:val="000000" w:themeColor="text1"/>
                    </w:rPr>
                  </w:pPr>
                  <w:r w:rsidRPr="009F3CA2">
                    <w:rPr>
                      <w:rFonts w:ascii="微軟正黑體" w:eastAsia="微軟正黑體" w:hAnsi="微軟正黑體" w:cs="微軟正黑體" w:hint="eastAsia"/>
                      <w:color w:val="000000" w:themeColor="text1"/>
                    </w:rPr>
                    <w:t>定期舉行</w:t>
                  </w:r>
                  <w:r w:rsidRPr="009F3CA2">
                    <w:rPr>
                      <w:rFonts w:ascii="微軟正黑體" w:eastAsia="微軟正黑體" w:hAnsi="微軟正黑體" w:cs="微軟正黑體"/>
                      <w:color w:val="000000" w:themeColor="text1"/>
                    </w:rPr>
                    <w:t>防災演練，提升內外部應變及支援能力</w:t>
                  </w:r>
                  <w:r w:rsidRPr="009F3CA2">
                    <w:rPr>
                      <w:rFonts w:ascii="微軟正黑體" w:eastAsia="微軟正黑體" w:hAnsi="微軟正黑體" w:cs="微軟正黑體" w:hint="eastAsia"/>
                      <w:color w:val="000000" w:themeColor="text1"/>
                    </w:rPr>
                    <w:t>。</w:t>
                  </w:r>
                </w:p>
              </w:tc>
            </w:tr>
          </w:tbl>
          <w:p w14:paraId="21D718E3" w14:textId="77777777" w:rsidR="00E471CA" w:rsidRPr="00E61E40" w:rsidRDefault="00E471CA" w:rsidP="008678D9">
            <w:pPr>
              <w:tabs>
                <w:tab w:val="left" w:pos="0"/>
              </w:tabs>
              <w:spacing w:line="0" w:lineRule="atLeast"/>
              <w:contextualSpacing/>
              <w:jc w:val="both"/>
              <w:rPr>
                <w:rFonts w:ascii="微軟正黑體" w:eastAsia="微軟正黑體" w:hAnsi="微軟正黑體"/>
                <w:color w:val="000000"/>
                <w:sz w:val="20"/>
                <w:szCs w:val="20"/>
              </w:rPr>
            </w:pPr>
          </w:p>
        </w:tc>
      </w:tr>
      <w:tr w:rsidR="00E471CA" w:rsidRPr="00677EED" w14:paraId="69ECDA3C" w14:textId="77777777" w:rsidTr="008678D9">
        <w:trPr>
          <w:trHeight w:val="636"/>
          <w:jc w:val="center"/>
        </w:trPr>
        <w:tc>
          <w:tcPr>
            <w:tcW w:w="2257" w:type="dxa"/>
            <w:vAlign w:val="center"/>
          </w:tcPr>
          <w:p w14:paraId="33152965" w14:textId="77777777" w:rsidR="00E471CA" w:rsidRPr="00677EED"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677EED">
              <w:rPr>
                <w:rFonts w:ascii="微軟正黑體" w:eastAsia="微軟正黑體" w:hAnsi="微軟正黑體"/>
              </w:rPr>
              <w:lastRenderedPageBreak/>
              <w:t>若使用內部碳定價作為規劃工具，應說明價格制定基礎。</w:t>
            </w:r>
          </w:p>
        </w:tc>
        <w:tc>
          <w:tcPr>
            <w:tcW w:w="11772" w:type="dxa"/>
            <w:vAlign w:val="center"/>
          </w:tcPr>
          <w:p w14:paraId="4DE1C91A" w14:textId="77777777" w:rsidR="00E471CA" w:rsidRPr="00677EED" w:rsidRDefault="00E471CA" w:rsidP="008678D9">
            <w:pPr>
              <w:tabs>
                <w:tab w:val="left" w:pos="0"/>
              </w:tabs>
              <w:spacing w:line="0" w:lineRule="atLeast"/>
              <w:jc w:val="both"/>
              <w:rPr>
                <w:rFonts w:ascii="微軟正黑體" w:eastAsia="微軟正黑體" w:hAnsi="微軟正黑體"/>
              </w:rPr>
            </w:pPr>
            <w:r w:rsidRPr="0025766E">
              <w:rPr>
                <w:rFonts w:ascii="微軟正黑體" w:eastAsia="微軟正黑體" w:hAnsi="微軟正黑體"/>
              </w:rPr>
              <w:t>本公司尚未推行內部碳定價機制，但持續關注並評估相關政策與趨勢。</w:t>
            </w:r>
          </w:p>
        </w:tc>
      </w:tr>
      <w:tr w:rsidR="00E471CA" w:rsidRPr="00677EED" w14:paraId="79506C68" w14:textId="77777777" w:rsidTr="008678D9">
        <w:trPr>
          <w:trHeight w:val="1050"/>
          <w:jc w:val="center"/>
        </w:trPr>
        <w:tc>
          <w:tcPr>
            <w:tcW w:w="2257" w:type="dxa"/>
            <w:vAlign w:val="center"/>
          </w:tcPr>
          <w:p w14:paraId="3E7D304D" w14:textId="77777777" w:rsidR="00E471CA" w:rsidRPr="00677EED"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677EED">
              <w:rPr>
                <w:rFonts w:ascii="微軟正黑體" w:eastAsia="微軟正黑體" w:hAnsi="微軟正黑體"/>
              </w:rPr>
              <w:t>若有設定氣候相關目標，應說明所涵蓋之活動、溫室氣體排放範疇、規劃期程，每年達成進度等資訊</w:t>
            </w:r>
            <w:r w:rsidRPr="00677EED">
              <w:rPr>
                <w:rFonts w:ascii="微軟正黑體" w:eastAsia="微軟正黑體" w:hAnsi="微軟正黑體" w:hint="eastAsia"/>
              </w:rPr>
              <w:t>；若使用碳抵換或再生能源憑證(</w:t>
            </w:r>
            <w:r w:rsidRPr="00677EED">
              <w:rPr>
                <w:rFonts w:ascii="微軟正黑體" w:eastAsia="微軟正黑體" w:hAnsi="微軟正黑體"/>
              </w:rPr>
              <w:t>RECs)以達成相關目標，應說明所抵換之減碳額度來源及數量或</w:t>
            </w:r>
            <w:r w:rsidRPr="00677EED">
              <w:rPr>
                <w:rFonts w:ascii="微軟正黑體" w:eastAsia="微軟正黑體" w:hAnsi="微軟正黑體" w:hint="eastAsia"/>
              </w:rPr>
              <w:t>再生能源憑證(</w:t>
            </w:r>
            <w:r w:rsidRPr="00677EED">
              <w:rPr>
                <w:rFonts w:ascii="微軟正黑體" w:eastAsia="微軟正黑體" w:hAnsi="微軟正黑體"/>
              </w:rPr>
              <w:t>RECs)數量。</w:t>
            </w:r>
          </w:p>
        </w:tc>
        <w:tc>
          <w:tcPr>
            <w:tcW w:w="11772" w:type="dxa"/>
            <w:vAlign w:val="center"/>
          </w:tcPr>
          <w:p w14:paraId="63B2C127" w14:textId="77777777" w:rsidR="00E471CA" w:rsidRPr="00F048D7" w:rsidRDefault="00E471CA" w:rsidP="008678D9">
            <w:pPr>
              <w:spacing w:line="0" w:lineRule="atLeast"/>
              <w:rPr>
                <w:rFonts w:ascii="微軟正黑體" w:eastAsia="微軟正黑體" w:hAnsi="微軟正黑體" w:cs="細明體"/>
                <w:bCs/>
              </w:rPr>
            </w:pPr>
            <w:r w:rsidRPr="00F048D7">
              <w:rPr>
                <w:rFonts w:ascii="微軟正黑體" w:eastAsia="微軟正黑體" w:hAnsi="微軟正黑體" w:cs="細明體" w:hint="eastAsia"/>
                <w:bCs/>
              </w:rPr>
              <w:t>依照金管會發布之「上市櫃公司永續發展路徑圖」規劃，本公司資本額未滿50億元，最遲應於2027年完成合併報表母子公司的2026年溫室氣體盤查，並以2026年為基準年</w:t>
            </w:r>
            <w:r w:rsidRPr="00F048D7">
              <w:rPr>
                <w:rFonts w:ascii="微軟正黑體" w:eastAsia="微軟正黑體" w:hAnsi="微軟正黑體" w:cs="細明體"/>
                <w:bCs/>
              </w:rPr>
              <w:t>，</w:t>
            </w:r>
            <w:r w:rsidRPr="00F048D7">
              <w:rPr>
                <w:rFonts w:ascii="微軟正黑體" w:eastAsia="微軟正黑體" w:hAnsi="微軟正黑體" w:cs="細明體" w:hint="eastAsia"/>
                <w:bCs/>
              </w:rPr>
              <w:t>亦</w:t>
            </w:r>
            <w:r w:rsidRPr="00F048D7">
              <w:rPr>
                <w:rFonts w:ascii="微軟正黑體" w:eastAsia="微軟正黑體" w:hAnsi="微軟正黑體" w:cs="細明體"/>
                <w:bCs/>
              </w:rPr>
              <w:t>將依據盤查結果規劃期程、設定年度目標進度及其他氣候相關指標。同時，本公司亦將持續關注政府政策及產業趨勢之最新發展，作為未來減碳行動規劃之重要依據。</w:t>
            </w:r>
            <w:r w:rsidRPr="00F048D7">
              <w:rPr>
                <w:rFonts w:ascii="微軟正黑體" w:eastAsia="微軟正黑體" w:hAnsi="微軟正黑體" w:cs="細明體" w:hint="eastAsia"/>
                <w:bCs/>
              </w:rPr>
              <w:t>本公司目前</w:t>
            </w:r>
            <w:r w:rsidRPr="00F048D7">
              <w:rPr>
                <w:rFonts w:ascii="微軟正黑體" w:eastAsia="微軟正黑體" w:hAnsi="微軟正黑體"/>
              </w:rPr>
              <w:t>尚無使用碳抵換或購買再生能源憑證。</w:t>
            </w:r>
          </w:p>
          <w:p w14:paraId="5BA8E46F" w14:textId="77777777" w:rsidR="00E471CA" w:rsidRPr="00F048D7" w:rsidRDefault="00E471CA" w:rsidP="008678D9">
            <w:pPr>
              <w:spacing w:line="0" w:lineRule="atLeast"/>
              <w:rPr>
                <w:rFonts w:ascii="微軟正黑體" w:eastAsia="微軟正黑體" w:hAnsi="微軟正黑體"/>
              </w:rPr>
            </w:pPr>
          </w:p>
        </w:tc>
      </w:tr>
      <w:tr w:rsidR="00E471CA" w:rsidRPr="00677EED" w14:paraId="596298BC" w14:textId="77777777" w:rsidTr="008678D9">
        <w:trPr>
          <w:trHeight w:val="520"/>
          <w:jc w:val="center"/>
        </w:trPr>
        <w:tc>
          <w:tcPr>
            <w:tcW w:w="2257" w:type="dxa"/>
            <w:vAlign w:val="center"/>
          </w:tcPr>
          <w:p w14:paraId="1D5BDC2D" w14:textId="77777777" w:rsidR="00E471CA" w:rsidRPr="00AC221C" w:rsidRDefault="00E471CA" w:rsidP="00E471CA">
            <w:pPr>
              <w:numPr>
                <w:ilvl w:val="1"/>
                <w:numId w:val="26"/>
              </w:numPr>
              <w:tabs>
                <w:tab w:val="left" w:pos="459"/>
              </w:tabs>
              <w:spacing w:after="160" w:line="0" w:lineRule="atLeast"/>
              <w:ind w:left="459" w:hanging="459"/>
              <w:jc w:val="both"/>
              <w:rPr>
                <w:rFonts w:ascii="微軟正黑體" w:eastAsia="微軟正黑體" w:hAnsi="微軟正黑體"/>
              </w:rPr>
            </w:pPr>
            <w:r w:rsidRPr="00AC221C">
              <w:rPr>
                <w:rFonts w:ascii="微軟正黑體" w:eastAsia="微軟正黑體" w:hAnsi="微軟正黑體" w:hint="eastAsia"/>
              </w:rPr>
              <w:lastRenderedPageBreak/>
              <w:t>溫室氣體盤查及確信情形與減量目標、策略及具體行動計畫(另填於1-1)及(1-2)</w:t>
            </w:r>
            <w:r w:rsidRPr="00AC221C">
              <w:rPr>
                <w:rFonts w:ascii="微軟正黑體" w:eastAsia="微軟正黑體" w:hAnsi="微軟正黑體"/>
              </w:rPr>
              <w:t>。</w:t>
            </w:r>
          </w:p>
        </w:tc>
        <w:tc>
          <w:tcPr>
            <w:tcW w:w="11772" w:type="dxa"/>
            <w:vAlign w:val="center"/>
          </w:tcPr>
          <w:p w14:paraId="681A70B4" w14:textId="77777777" w:rsidR="00E471CA" w:rsidRPr="00143A51" w:rsidRDefault="00E471CA" w:rsidP="008678D9">
            <w:pPr>
              <w:tabs>
                <w:tab w:val="left" w:pos="0"/>
              </w:tabs>
              <w:spacing w:line="0" w:lineRule="atLeast"/>
              <w:jc w:val="both"/>
              <w:rPr>
                <w:rFonts w:ascii="微軟正黑體" w:eastAsia="微軟正黑體" w:hAnsi="微軟正黑體"/>
              </w:rPr>
            </w:pPr>
            <w:r w:rsidRPr="003E419B">
              <w:rPr>
                <w:rFonts w:ascii="微軟正黑體" w:eastAsia="微軟正黑體" w:hAnsi="微軟正黑體" w:hint="eastAsia"/>
                <w:b/>
                <w:bCs/>
              </w:rPr>
              <w:t>如下表(1-1)及(1-2)</w:t>
            </w:r>
            <w:r w:rsidRPr="003E419B">
              <w:rPr>
                <w:rFonts w:ascii="微軟正黑體" w:eastAsia="微軟正黑體" w:hAnsi="微軟正黑體"/>
              </w:rPr>
              <w:t>。</w:t>
            </w:r>
          </w:p>
        </w:tc>
      </w:tr>
    </w:tbl>
    <w:p w14:paraId="368A3AFD" w14:textId="77777777" w:rsidR="00E471CA" w:rsidRDefault="00E471CA" w:rsidP="00E471CA">
      <w:pPr>
        <w:spacing w:line="0" w:lineRule="atLeast"/>
        <w:rPr>
          <w:rFonts w:ascii="微軟正黑體" w:eastAsia="微軟正黑體" w:hAnsi="微軟正黑體" w:cs="細明體"/>
          <w:bCs/>
          <w:u w:val="single"/>
        </w:rPr>
      </w:pPr>
    </w:p>
    <w:p w14:paraId="7005DBD1" w14:textId="77777777" w:rsidR="00E471CA" w:rsidRDefault="00E471CA" w:rsidP="00E471CA">
      <w:pPr>
        <w:spacing w:line="0" w:lineRule="atLeast"/>
        <w:rPr>
          <w:rFonts w:ascii="微軟正黑體" w:eastAsia="微軟正黑體" w:hAnsi="微軟正黑體" w:cs="細明體"/>
          <w:bCs/>
          <w:u w:val="single"/>
        </w:rPr>
      </w:pPr>
      <w:r w:rsidRPr="001419BF">
        <w:rPr>
          <w:rFonts w:ascii="微軟正黑體" w:eastAsia="微軟正黑體" w:hAnsi="微軟正黑體" w:cs="細明體" w:hint="eastAsia"/>
          <w:bCs/>
          <w:u w:val="single"/>
        </w:rPr>
        <w:t>1-1溫室氣體盤查資訊</w:t>
      </w:r>
    </w:p>
    <w:p w14:paraId="2BCECDF3" w14:textId="77777777" w:rsidR="00E471CA" w:rsidRDefault="00E471CA" w:rsidP="00E471CA">
      <w:pPr>
        <w:spacing w:line="0" w:lineRule="atLeast"/>
        <w:rPr>
          <w:rFonts w:ascii="微軟正黑體" w:eastAsia="微軟正黑體" w:hAnsi="微軟正黑體" w:cs="細明體"/>
          <w:bCs/>
          <w:u w:val="single"/>
        </w:rPr>
      </w:pPr>
      <w:r w:rsidRPr="008C1904">
        <w:rPr>
          <w:rFonts w:ascii="微軟正黑體" w:eastAsia="微軟正黑體" w:hAnsi="微軟正黑體" w:cs="細明體" w:hint="eastAsia"/>
          <w:bCs/>
          <w:u w:val="single"/>
        </w:rPr>
        <w:t>敘明溫室氣體最近兩年度之排放量（公噸CO</w:t>
      </w:r>
      <w:r w:rsidRPr="008C1904">
        <w:rPr>
          <w:rFonts w:ascii="微軟正黑體" w:eastAsia="微軟正黑體" w:hAnsi="微軟正黑體" w:cs="細明體" w:hint="eastAsia"/>
          <w:bCs/>
          <w:u w:val="single"/>
          <w:vertAlign w:val="subscript"/>
        </w:rPr>
        <w:t>2</w:t>
      </w:r>
      <w:r w:rsidRPr="008C1904">
        <w:rPr>
          <w:rFonts w:ascii="微軟正黑體" w:eastAsia="微軟正黑體" w:hAnsi="微軟正黑體" w:cs="細明體" w:hint="eastAsia"/>
          <w:bCs/>
          <w:u w:val="single"/>
        </w:rPr>
        <w:t>e）、密集度（公噸CO</w:t>
      </w:r>
      <w:r w:rsidRPr="008C1904">
        <w:rPr>
          <w:rFonts w:ascii="微軟正黑體" w:eastAsia="微軟正黑體" w:hAnsi="微軟正黑體" w:cs="細明體" w:hint="eastAsia"/>
          <w:bCs/>
          <w:u w:val="single"/>
          <w:vertAlign w:val="subscript"/>
        </w:rPr>
        <w:t>2</w:t>
      </w:r>
      <w:r w:rsidRPr="008C1904">
        <w:rPr>
          <w:rFonts w:ascii="微軟正黑體" w:eastAsia="微軟正黑體" w:hAnsi="微軟正黑體" w:cs="細明體" w:hint="eastAsia"/>
          <w:bCs/>
          <w:u w:val="single"/>
        </w:rPr>
        <w:t>e　/　百萬元）、資料涵蓋範圍及確信情形。</w:t>
      </w:r>
    </w:p>
    <w:p w14:paraId="37BFA1D8" w14:textId="77777777" w:rsidR="00E471CA" w:rsidRPr="002144B2" w:rsidRDefault="00E471CA" w:rsidP="00E471CA">
      <w:pPr>
        <w:spacing w:line="0" w:lineRule="atLeast"/>
        <w:rPr>
          <w:rFonts w:ascii="微軟正黑體" w:eastAsia="微軟正黑體" w:hAnsi="微軟正黑體" w:cs="細明體"/>
          <w:bCs/>
        </w:rPr>
      </w:pPr>
      <w:r w:rsidRPr="002144B2">
        <w:rPr>
          <w:rFonts w:ascii="微軟正黑體" w:eastAsia="微軟正黑體" w:hAnsi="微軟正黑體" w:cs="細明體" w:hint="eastAsia"/>
          <w:bCs/>
        </w:rPr>
        <w:t>本公司</w:t>
      </w:r>
      <w:r>
        <w:rPr>
          <w:rFonts w:ascii="微軟正黑體" w:eastAsia="微軟正黑體" w:hAnsi="微軟正黑體" w:cs="細明體" w:hint="eastAsia"/>
          <w:bCs/>
        </w:rPr>
        <w:t>目前</w:t>
      </w:r>
      <w:r w:rsidRPr="002144B2">
        <w:rPr>
          <w:rFonts w:ascii="微軟正黑體" w:eastAsia="微軟正黑體" w:hAnsi="微軟正黑體" w:cs="細明體" w:hint="eastAsia"/>
          <w:bCs/>
        </w:rPr>
        <w:t>為</w:t>
      </w:r>
      <w:r>
        <w:rPr>
          <w:rFonts w:ascii="微軟正黑體" w:eastAsia="微軟正黑體" w:hAnsi="微軟正黑體" w:cs="細明體" w:hint="eastAsia"/>
          <w:bCs/>
        </w:rPr>
        <w:t>公司內部</w:t>
      </w:r>
      <w:r w:rsidRPr="002144B2">
        <w:rPr>
          <w:rFonts w:ascii="微軟正黑體" w:eastAsia="微軟正黑體" w:hAnsi="微軟正黑體" w:cs="細明體" w:hint="eastAsia"/>
          <w:bCs/>
        </w:rPr>
        <w:t>自主溫室氣體盤查</w:t>
      </w:r>
    </w:p>
    <w:tbl>
      <w:tblPr>
        <w:tblpPr w:leftFromText="180" w:rightFromText="180" w:vertAnchor="text" w:horzAnchor="margin" w:tblpY="42"/>
        <w:tblW w:w="48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1831"/>
        <w:gridCol w:w="2231"/>
        <w:gridCol w:w="2027"/>
        <w:gridCol w:w="2316"/>
        <w:gridCol w:w="3876"/>
      </w:tblGrid>
      <w:tr w:rsidR="00E471CA" w:rsidRPr="008C1904" w14:paraId="0E49A7F5" w14:textId="77777777" w:rsidTr="008678D9">
        <w:trPr>
          <w:trHeight w:val="454"/>
        </w:trPr>
        <w:tc>
          <w:tcPr>
            <w:tcW w:w="425" w:type="pct"/>
            <w:vAlign w:val="center"/>
          </w:tcPr>
          <w:p w14:paraId="4DB0A8A5" w14:textId="77777777" w:rsidR="00E471CA" w:rsidRPr="008C1904" w:rsidRDefault="00E471CA" w:rsidP="008678D9">
            <w:pPr>
              <w:spacing w:line="0" w:lineRule="atLeast"/>
              <w:rPr>
                <w:rFonts w:ascii="微軟正黑體" w:eastAsia="微軟正黑體" w:hAnsi="微軟正黑體"/>
              </w:rPr>
            </w:pPr>
            <w:r w:rsidRPr="008C1904">
              <w:rPr>
                <w:rFonts w:ascii="微軟正黑體" w:eastAsia="微軟正黑體" w:hAnsi="微軟正黑體" w:hint="eastAsia"/>
              </w:rPr>
              <w:t>類別</w:t>
            </w:r>
          </w:p>
        </w:tc>
        <w:tc>
          <w:tcPr>
            <w:tcW w:w="1513" w:type="pct"/>
            <w:gridSpan w:val="2"/>
            <w:vAlign w:val="center"/>
          </w:tcPr>
          <w:p w14:paraId="0D429F3B"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2024年</w:t>
            </w:r>
          </w:p>
        </w:tc>
        <w:tc>
          <w:tcPr>
            <w:tcW w:w="1618" w:type="pct"/>
            <w:gridSpan w:val="2"/>
            <w:vAlign w:val="center"/>
          </w:tcPr>
          <w:p w14:paraId="4FE35361"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202</w:t>
            </w:r>
            <w:r>
              <w:rPr>
                <w:rFonts w:ascii="微軟正黑體" w:eastAsia="微軟正黑體" w:hAnsi="微軟正黑體" w:hint="eastAsia"/>
              </w:rPr>
              <w:t>5</w:t>
            </w:r>
            <w:r w:rsidRPr="008C1904">
              <w:rPr>
                <w:rFonts w:ascii="微軟正黑體" w:eastAsia="微軟正黑體" w:hAnsi="微軟正黑體" w:hint="eastAsia"/>
              </w:rPr>
              <w:t>年</w:t>
            </w:r>
          </w:p>
        </w:tc>
        <w:tc>
          <w:tcPr>
            <w:tcW w:w="1444" w:type="pct"/>
            <w:vMerge w:val="restart"/>
            <w:vAlign w:val="center"/>
          </w:tcPr>
          <w:p w14:paraId="5F028BE0" w14:textId="77777777" w:rsidR="00E471CA"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確信機構及確信情形說明</w:t>
            </w:r>
          </w:p>
          <w:p w14:paraId="7FBCEFD5"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(查證證書)</w:t>
            </w:r>
          </w:p>
        </w:tc>
      </w:tr>
      <w:tr w:rsidR="00E471CA" w:rsidRPr="008C1904" w14:paraId="02AD7893" w14:textId="77777777" w:rsidTr="008678D9">
        <w:trPr>
          <w:trHeight w:val="918"/>
        </w:trPr>
        <w:tc>
          <w:tcPr>
            <w:tcW w:w="425" w:type="pct"/>
            <w:vAlign w:val="center"/>
          </w:tcPr>
          <w:p w14:paraId="3ABD12EF" w14:textId="77777777" w:rsidR="00E471CA" w:rsidRPr="008C1904" w:rsidRDefault="00E471CA" w:rsidP="008678D9">
            <w:pPr>
              <w:spacing w:line="0" w:lineRule="atLeast"/>
              <w:rPr>
                <w:rFonts w:ascii="微軟正黑體" w:eastAsia="微軟正黑體" w:hAnsi="微軟正黑體"/>
              </w:rPr>
            </w:pPr>
            <w:r w:rsidRPr="008C1904">
              <w:rPr>
                <w:rFonts w:ascii="微軟正黑體" w:eastAsia="微軟正黑體" w:hAnsi="微軟正黑體" w:hint="eastAsia"/>
              </w:rPr>
              <w:t>範疇一</w:t>
            </w:r>
          </w:p>
        </w:tc>
        <w:tc>
          <w:tcPr>
            <w:tcW w:w="682" w:type="pct"/>
            <w:vAlign w:val="center"/>
          </w:tcPr>
          <w:p w14:paraId="028C25C2"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總排放量</w:t>
            </w:r>
          </w:p>
          <w:p w14:paraId="5591292A" w14:textId="77777777" w:rsidR="00E471CA" w:rsidRPr="008C1904" w:rsidRDefault="00E471CA" w:rsidP="008678D9">
            <w:pPr>
              <w:spacing w:line="0" w:lineRule="atLeast"/>
              <w:jc w:val="center"/>
              <w:rPr>
                <w:rFonts w:ascii="微軟正黑體" w:eastAsia="微軟正黑體" w:hAnsi="微軟正黑體"/>
                <w:sz w:val="22"/>
              </w:rPr>
            </w:pPr>
            <w:r w:rsidRPr="008C1904">
              <w:rPr>
                <w:rFonts w:ascii="微軟正黑體" w:eastAsia="微軟正黑體" w:hAnsi="微軟正黑體" w:hint="eastAsia"/>
                <w:sz w:val="22"/>
              </w:rPr>
              <w:t>(</w:t>
            </w:r>
            <w:r w:rsidRPr="008C1904">
              <w:rPr>
                <w:rFonts w:ascii="微軟正黑體" w:eastAsia="微軟正黑體" w:hAnsi="微軟正黑體"/>
                <w:sz w:val="22"/>
              </w:rPr>
              <w:t>公噸CO</w:t>
            </w:r>
            <w:r w:rsidRPr="008C1904">
              <w:rPr>
                <w:rFonts w:ascii="微軟正黑體" w:eastAsia="微軟正黑體" w:hAnsi="微軟正黑體"/>
                <w:sz w:val="22"/>
                <w:vertAlign w:val="subscript"/>
              </w:rPr>
              <w:t>2</w:t>
            </w:r>
            <w:r w:rsidRPr="008C1904">
              <w:rPr>
                <w:rFonts w:ascii="微軟正黑體" w:eastAsia="微軟正黑體" w:hAnsi="微軟正黑體"/>
                <w:sz w:val="22"/>
              </w:rPr>
              <w:t>e)</w:t>
            </w:r>
          </w:p>
        </w:tc>
        <w:tc>
          <w:tcPr>
            <w:tcW w:w="831" w:type="pct"/>
            <w:vAlign w:val="center"/>
          </w:tcPr>
          <w:p w14:paraId="3CE5181C"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密集度</w:t>
            </w:r>
          </w:p>
          <w:p w14:paraId="3BDAD193" w14:textId="77777777" w:rsidR="00E471CA" w:rsidRPr="008C1904" w:rsidRDefault="00E471CA" w:rsidP="008678D9">
            <w:pPr>
              <w:spacing w:line="0" w:lineRule="atLeast"/>
              <w:jc w:val="center"/>
              <w:rPr>
                <w:rFonts w:ascii="微軟正黑體" w:eastAsia="微軟正黑體" w:hAnsi="微軟正黑體"/>
                <w:sz w:val="22"/>
              </w:rPr>
            </w:pPr>
            <w:r w:rsidRPr="008C1904">
              <w:rPr>
                <w:rFonts w:ascii="微軟正黑體" w:eastAsia="微軟正黑體" w:hAnsi="微軟正黑體"/>
                <w:sz w:val="22"/>
              </w:rPr>
              <w:t>(公噸CO</w:t>
            </w:r>
            <w:r w:rsidRPr="008C1904">
              <w:rPr>
                <w:rFonts w:ascii="微軟正黑體" w:eastAsia="微軟正黑體" w:hAnsi="微軟正黑體"/>
                <w:sz w:val="22"/>
                <w:vertAlign w:val="subscript"/>
              </w:rPr>
              <w:t>2</w:t>
            </w:r>
            <w:r w:rsidRPr="008C1904">
              <w:rPr>
                <w:rFonts w:ascii="微軟正黑體" w:eastAsia="微軟正黑體" w:hAnsi="微軟正黑體"/>
                <w:sz w:val="22"/>
              </w:rPr>
              <w:t>e/</w:t>
            </w:r>
            <w:r w:rsidRPr="008C1904">
              <w:rPr>
                <w:rFonts w:ascii="微軟正黑體" w:eastAsia="微軟正黑體" w:hAnsi="微軟正黑體" w:hint="eastAsia"/>
                <w:sz w:val="22"/>
              </w:rPr>
              <w:t>百萬</w:t>
            </w:r>
            <w:r w:rsidRPr="008C1904">
              <w:rPr>
                <w:rFonts w:ascii="微軟正黑體" w:eastAsia="微軟正黑體" w:hAnsi="微軟正黑體"/>
                <w:sz w:val="22"/>
              </w:rPr>
              <w:t>元)</w:t>
            </w:r>
          </w:p>
        </w:tc>
        <w:tc>
          <w:tcPr>
            <w:tcW w:w="755" w:type="pct"/>
            <w:vAlign w:val="center"/>
          </w:tcPr>
          <w:p w14:paraId="54A6C15A"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總排放量</w:t>
            </w:r>
          </w:p>
          <w:p w14:paraId="1C548871"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sz w:val="22"/>
              </w:rPr>
              <w:t>(</w:t>
            </w:r>
            <w:r w:rsidRPr="008C1904">
              <w:rPr>
                <w:rFonts w:ascii="微軟正黑體" w:eastAsia="微軟正黑體" w:hAnsi="微軟正黑體"/>
                <w:sz w:val="22"/>
              </w:rPr>
              <w:t>公噸CO</w:t>
            </w:r>
            <w:r w:rsidRPr="008C1904">
              <w:rPr>
                <w:rFonts w:ascii="微軟正黑體" w:eastAsia="微軟正黑體" w:hAnsi="微軟正黑體"/>
                <w:sz w:val="22"/>
                <w:vertAlign w:val="subscript"/>
              </w:rPr>
              <w:t>2</w:t>
            </w:r>
            <w:r w:rsidRPr="008C1904">
              <w:rPr>
                <w:rFonts w:ascii="微軟正黑體" w:eastAsia="微軟正黑體" w:hAnsi="微軟正黑體"/>
                <w:sz w:val="22"/>
              </w:rPr>
              <w:t>e)</w:t>
            </w:r>
          </w:p>
        </w:tc>
        <w:tc>
          <w:tcPr>
            <w:tcW w:w="863" w:type="pct"/>
            <w:vAlign w:val="center"/>
          </w:tcPr>
          <w:p w14:paraId="72031C5B"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密集度</w:t>
            </w:r>
          </w:p>
          <w:p w14:paraId="7C63CFEF"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sz w:val="22"/>
              </w:rPr>
              <w:t>(公噸CO</w:t>
            </w:r>
            <w:r w:rsidRPr="008C1904">
              <w:rPr>
                <w:rFonts w:ascii="微軟正黑體" w:eastAsia="微軟正黑體" w:hAnsi="微軟正黑體"/>
                <w:sz w:val="22"/>
                <w:vertAlign w:val="subscript"/>
              </w:rPr>
              <w:t>2</w:t>
            </w:r>
            <w:r w:rsidRPr="008C1904">
              <w:rPr>
                <w:rFonts w:ascii="微軟正黑體" w:eastAsia="微軟正黑體" w:hAnsi="微軟正黑體"/>
                <w:sz w:val="22"/>
              </w:rPr>
              <w:t>e/</w:t>
            </w:r>
            <w:r w:rsidRPr="008C1904">
              <w:rPr>
                <w:rFonts w:ascii="微軟正黑體" w:eastAsia="微軟正黑體" w:hAnsi="微軟正黑體" w:hint="eastAsia"/>
                <w:sz w:val="22"/>
              </w:rPr>
              <w:t>百萬</w:t>
            </w:r>
            <w:r w:rsidRPr="008C1904">
              <w:rPr>
                <w:rFonts w:ascii="微軟正黑體" w:eastAsia="微軟正黑體" w:hAnsi="微軟正黑體"/>
                <w:sz w:val="22"/>
              </w:rPr>
              <w:t>元)</w:t>
            </w:r>
          </w:p>
        </w:tc>
        <w:tc>
          <w:tcPr>
            <w:tcW w:w="1444" w:type="pct"/>
            <w:vMerge/>
            <w:vAlign w:val="center"/>
          </w:tcPr>
          <w:p w14:paraId="1C2CEDDA" w14:textId="77777777" w:rsidR="00E471CA" w:rsidRPr="008C1904" w:rsidRDefault="00E471CA" w:rsidP="008678D9">
            <w:pPr>
              <w:spacing w:line="0" w:lineRule="atLeast"/>
              <w:jc w:val="center"/>
              <w:rPr>
                <w:rFonts w:ascii="微軟正黑體" w:eastAsia="微軟正黑體" w:hAnsi="微軟正黑體"/>
              </w:rPr>
            </w:pPr>
          </w:p>
        </w:tc>
      </w:tr>
      <w:tr w:rsidR="00E471CA" w:rsidRPr="00407B36" w14:paraId="73B773DF" w14:textId="77777777" w:rsidTr="008678D9">
        <w:trPr>
          <w:trHeight w:val="454"/>
        </w:trPr>
        <w:tc>
          <w:tcPr>
            <w:tcW w:w="425" w:type="pct"/>
            <w:vAlign w:val="center"/>
          </w:tcPr>
          <w:p w14:paraId="53F7519A" w14:textId="77777777" w:rsidR="00E471CA" w:rsidRPr="008C1904" w:rsidRDefault="00E471CA" w:rsidP="008678D9">
            <w:pPr>
              <w:spacing w:line="0" w:lineRule="atLeast"/>
              <w:rPr>
                <w:rFonts w:ascii="微軟正黑體" w:eastAsia="微軟正黑體" w:hAnsi="微軟正黑體"/>
                <w:szCs w:val="28"/>
              </w:rPr>
            </w:pPr>
            <w:r w:rsidRPr="008C1904">
              <w:rPr>
                <w:rFonts w:ascii="微軟正黑體" w:eastAsia="微軟正黑體" w:hAnsi="微軟正黑體" w:hint="eastAsia"/>
                <w:szCs w:val="28"/>
              </w:rPr>
              <w:t>母公司</w:t>
            </w:r>
          </w:p>
        </w:tc>
        <w:tc>
          <w:tcPr>
            <w:tcW w:w="682" w:type="pct"/>
            <w:vAlign w:val="center"/>
          </w:tcPr>
          <w:p w14:paraId="5202759C" w14:textId="77777777" w:rsidR="00E471CA" w:rsidRPr="008C1904" w:rsidRDefault="00E471CA" w:rsidP="008678D9">
            <w:pPr>
              <w:spacing w:line="0" w:lineRule="atLeast"/>
              <w:jc w:val="center"/>
              <w:rPr>
                <w:rFonts w:ascii="微軟正黑體" w:eastAsia="微軟正黑體" w:hAnsi="微軟正黑體"/>
              </w:rPr>
            </w:pPr>
            <w:r>
              <w:rPr>
                <w:rFonts w:ascii="微軟正黑體" w:eastAsia="微軟正黑體" w:hAnsi="微軟正黑體" w:hint="eastAsia"/>
                <w:color w:val="000000"/>
              </w:rPr>
              <w:t>-</w:t>
            </w:r>
          </w:p>
        </w:tc>
        <w:tc>
          <w:tcPr>
            <w:tcW w:w="831" w:type="pct"/>
            <w:vAlign w:val="center"/>
          </w:tcPr>
          <w:p w14:paraId="4366CB65" w14:textId="77777777" w:rsidR="00E471CA" w:rsidRPr="008C1904" w:rsidRDefault="00E471CA" w:rsidP="008678D9">
            <w:pPr>
              <w:spacing w:line="0" w:lineRule="atLeast"/>
              <w:jc w:val="center"/>
              <w:rPr>
                <w:rFonts w:ascii="微軟正黑體" w:eastAsia="微軟正黑體" w:hAnsi="微軟正黑體"/>
              </w:rPr>
            </w:pPr>
            <w:r>
              <w:rPr>
                <w:rFonts w:ascii="微軟正黑體" w:eastAsia="微軟正黑體" w:hAnsi="微軟正黑體" w:hint="eastAsia"/>
                <w:color w:val="000000"/>
              </w:rPr>
              <w:t>-</w:t>
            </w:r>
          </w:p>
        </w:tc>
        <w:tc>
          <w:tcPr>
            <w:tcW w:w="755" w:type="pct"/>
            <w:vAlign w:val="center"/>
          </w:tcPr>
          <w:p w14:paraId="5995C6D8" w14:textId="77777777" w:rsidR="00E471CA" w:rsidRPr="008C1904" w:rsidRDefault="00E471CA" w:rsidP="008678D9">
            <w:pPr>
              <w:spacing w:line="0" w:lineRule="atLeast"/>
              <w:jc w:val="center"/>
              <w:rPr>
                <w:rFonts w:ascii="微軟正黑體" w:eastAsia="微軟正黑體" w:hAnsi="微軟正黑體"/>
              </w:rPr>
            </w:pPr>
            <w:r>
              <w:rPr>
                <w:rFonts w:ascii="微軟正黑體" w:eastAsia="微軟正黑體" w:hAnsi="微軟正黑體" w:hint="eastAsia"/>
              </w:rPr>
              <w:t>0.3608</w:t>
            </w:r>
          </w:p>
        </w:tc>
        <w:tc>
          <w:tcPr>
            <w:tcW w:w="863" w:type="pct"/>
            <w:vAlign w:val="center"/>
          </w:tcPr>
          <w:p w14:paraId="61FA2E8C" w14:textId="77777777" w:rsidR="00E471CA" w:rsidRPr="008C1904" w:rsidRDefault="00E471CA" w:rsidP="008678D9">
            <w:pPr>
              <w:spacing w:line="0" w:lineRule="atLeast"/>
              <w:jc w:val="center"/>
              <w:rPr>
                <w:rFonts w:ascii="微軟正黑體" w:eastAsia="微軟正黑體" w:hAnsi="微軟正黑體"/>
              </w:rPr>
            </w:pPr>
            <w:r>
              <w:rPr>
                <w:rFonts w:ascii="微軟正黑體" w:eastAsia="微軟正黑體" w:hAnsi="微軟正黑體" w:hint="eastAsia"/>
              </w:rPr>
              <w:t>0.0073</w:t>
            </w:r>
          </w:p>
        </w:tc>
        <w:tc>
          <w:tcPr>
            <w:tcW w:w="1444" w:type="pct"/>
            <w:vMerge w:val="restart"/>
            <w:vAlign w:val="center"/>
          </w:tcPr>
          <w:p w14:paraId="55D8A825" w14:textId="77777777" w:rsidR="00E471CA" w:rsidRPr="00407B36"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bCs/>
                <w:color w:val="000000"/>
              </w:rPr>
              <w:t>尚未經外部第三方</w:t>
            </w:r>
            <w:r w:rsidRPr="008C1904">
              <w:rPr>
                <w:rFonts w:ascii="微軟正黑體" w:eastAsia="微軟正黑體" w:hAnsi="微軟正黑體" w:hint="eastAsia"/>
                <w:bCs/>
                <w:color w:val="000000"/>
              </w:rPr>
              <w:t>驗證機構確信</w:t>
            </w:r>
          </w:p>
        </w:tc>
      </w:tr>
      <w:tr w:rsidR="00E471CA" w:rsidRPr="00407B36" w14:paraId="506B1DA1" w14:textId="77777777" w:rsidTr="008678D9">
        <w:trPr>
          <w:trHeight w:val="825"/>
        </w:trPr>
        <w:tc>
          <w:tcPr>
            <w:tcW w:w="425" w:type="pct"/>
            <w:tcBorders>
              <w:bottom w:val="single" w:sz="4" w:space="0" w:color="auto"/>
            </w:tcBorders>
            <w:vAlign w:val="center"/>
          </w:tcPr>
          <w:p w14:paraId="5FE52972" w14:textId="77777777" w:rsidR="00E471CA" w:rsidRPr="00407B36" w:rsidRDefault="00E471CA" w:rsidP="008678D9">
            <w:pPr>
              <w:spacing w:line="0" w:lineRule="atLeast"/>
              <w:rPr>
                <w:rFonts w:ascii="微軟正黑體" w:eastAsia="微軟正黑體" w:hAnsi="微軟正黑體"/>
              </w:rPr>
            </w:pPr>
            <w:r w:rsidRPr="00407B36">
              <w:rPr>
                <w:rFonts w:ascii="微軟正黑體" w:eastAsia="微軟正黑體" w:hAnsi="微軟正黑體" w:hint="eastAsia"/>
              </w:rPr>
              <w:t>範疇二</w:t>
            </w:r>
          </w:p>
        </w:tc>
        <w:tc>
          <w:tcPr>
            <w:tcW w:w="682" w:type="pct"/>
            <w:tcBorders>
              <w:bottom w:val="single" w:sz="4" w:space="0" w:color="auto"/>
            </w:tcBorders>
            <w:vAlign w:val="center"/>
          </w:tcPr>
          <w:p w14:paraId="7573E8EE" w14:textId="77777777" w:rsidR="00E471CA" w:rsidRPr="00651190" w:rsidRDefault="00E471CA" w:rsidP="008678D9">
            <w:pPr>
              <w:spacing w:line="0" w:lineRule="atLeast"/>
              <w:jc w:val="center"/>
              <w:rPr>
                <w:rFonts w:ascii="微軟正黑體" w:eastAsia="微軟正黑體" w:hAnsi="微軟正黑體"/>
              </w:rPr>
            </w:pPr>
            <w:r w:rsidRPr="00651190">
              <w:rPr>
                <w:rFonts w:ascii="微軟正黑體" w:eastAsia="微軟正黑體" w:hAnsi="微軟正黑體" w:hint="eastAsia"/>
              </w:rPr>
              <w:t>總排放量</w:t>
            </w:r>
          </w:p>
          <w:p w14:paraId="7ABBEF97" w14:textId="77777777" w:rsidR="00E471CA" w:rsidRPr="00651190" w:rsidRDefault="00E471CA" w:rsidP="008678D9">
            <w:pPr>
              <w:spacing w:line="0" w:lineRule="atLeast"/>
              <w:jc w:val="center"/>
              <w:rPr>
                <w:rFonts w:ascii="微軟正黑體" w:eastAsia="微軟正黑體" w:hAnsi="微軟正黑體"/>
              </w:rPr>
            </w:pPr>
            <w:r w:rsidRPr="00651190">
              <w:rPr>
                <w:rFonts w:ascii="微軟正黑體" w:eastAsia="微軟正黑體" w:hAnsi="微軟正黑體" w:hint="eastAsia"/>
                <w:sz w:val="22"/>
              </w:rPr>
              <w:t>(</w:t>
            </w:r>
            <w:r w:rsidRPr="00651190">
              <w:rPr>
                <w:rFonts w:ascii="微軟正黑體" w:eastAsia="微軟正黑體" w:hAnsi="微軟正黑體"/>
                <w:sz w:val="22"/>
              </w:rPr>
              <w:t>公噸CO</w:t>
            </w:r>
            <w:r w:rsidRPr="00651190">
              <w:rPr>
                <w:rFonts w:ascii="微軟正黑體" w:eastAsia="微軟正黑體" w:hAnsi="微軟正黑體"/>
                <w:sz w:val="22"/>
                <w:vertAlign w:val="subscript"/>
              </w:rPr>
              <w:t>2</w:t>
            </w:r>
            <w:r w:rsidRPr="00651190">
              <w:rPr>
                <w:rFonts w:ascii="微軟正黑體" w:eastAsia="微軟正黑體" w:hAnsi="微軟正黑體"/>
                <w:sz w:val="22"/>
              </w:rPr>
              <w:t>e)</w:t>
            </w:r>
          </w:p>
        </w:tc>
        <w:tc>
          <w:tcPr>
            <w:tcW w:w="831" w:type="pct"/>
            <w:tcBorders>
              <w:bottom w:val="single" w:sz="4" w:space="0" w:color="auto"/>
            </w:tcBorders>
            <w:vAlign w:val="center"/>
          </w:tcPr>
          <w:p w14:paraId="16E35AE2" w14:textId="77777777" w:rsidR="00E471CA" w:rsidRPr="008C1904"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hint="eastAsia"/>
              </w:rPr>
              <w:t>密集度</w:t>
            </w:r>
          </w:p>
          <w:p w14:paraId="2B2260A7" w14:textId="77777777" w:rsidR="00E471CA" w:rsidRPr="00651190" w:rsidRDefault="00E471CA" w:rsidP="008678D9">
            <w:pPr>
              <w:spacing w:line="0" w:lineRule="atLeast"/>
              <w:jc w:val="center"/>
              <w:rPr>
                <w:rFonts w:ascii="微軟正黑體" w:eastAsia="微軟正黑體" w:hAnsi="微軟正黑體"/>
              </w:rPr>
            </w:pPr>
            <w:r w:rsidRPr="008C1904">
              <w:rPr>
                <w:rFonts w:ascii="微軟正黑體" w:eastAsia="微軟正黑體" w:hAnsi="微軟正黑體"/>
                <w:sz w:val="22"/>
              </w:rPr>
              <w:t>(公噸CO</w:t>
            </w:r>
            <w:r w:rsidRPr="008C1904">
              <w:rPr>
                <w:rFonts w:ascii="微軟正黑體" w:eastAsia="微軟正黑體" w:hAnsi="微軟正黑體"/>
                <w:sz w:val="22"/>
                <w:vertAlign w:val="subscript"/>
              </w:rPr>
              <w:t>2</w:t>
            </w:r>
            <w:r w:rsidRPr="008C1904">
              <w:rPr>
                <w:rFonts w:ascii="微軟正黑體" w:eastAsia="微軟正黑體" w:hAnsi="微軟正黑體"/>
                <w:sz w:val="22"/>
              </w:rPr>
              <w:t>e/</w:t>
            </w:r>
            <w:r w:rsidRPr="008C1904">
              <w:rPr>
                <w:rFonts w:ascii="微軟正黑體" w:eastAsia="微軟正黑體" w:hAnsi="微軟正黑體" w:hint="eastAsia"/>
                <w:sz w:val="22"/>
              </w:rPr>
              <w:t>百萬</w:t>
            </w:r>
            <w:r w:rsidRPr="008C1904">
              <w:rPr>
                <w:rFonts w:ascii="微軟正黑體" w:eastAsia="微軟正黑體" w:hAnsi="微軟正黑體"/>
                <w:sz w:val="22"/>
              </w:rPr>
              <w:t>元)</w:t>
            </w:r>
          </w:p>
        </w:tc>
        <w:tc>
          <w:tcPr>
            <w:tcW w:w="755" w:type="pct"/>
            <w:vAlign w:val="center"/>
          </w:tcPr>
          <w:p w14:paraId="60E2A442" w14:textId="77777777" w:rsidR="00E471CA" w:rsidRPr="00651190" w:rsidRDefault="00E471CA" w:rsidP="008678D9">
            <w:pPr>
              <w:spacing w:line="0" w:lineRule="atLeast"/>
              <w:jc w:val="center"/>
              <w:rPr>
                <w:rFonts w:ascii="微軟正黑體" w:eastAsia="微軟正黑體" w:hAnsi="微軟正黑體"/>
              </w:rPr>
            </w:pPr>
            <w:r w:rsidRPr="00651190">
              <w:rPr>
                <w:rFonts w:ascii="微軟正黑體" w:eastAsia="微軟正黑體" w:hAnsi="微軟正黑體" w:hint="eastAsia"/>
              </w:rPr>
              <w:t>總排放量</w:t>
            </w:r>
          </w:p>
          <w:p w14:paraId="71C45DA7" w14:textId="77777777" w:rsidR="00E471CA" w:rsidRPr="00407B36" w:rsidRDefault="00E471CA" w:rsidP="008678D9">
            <w:pPr>
              <w:spacing w:line="0" w:lineRule="atLeast"/>
              <w:jc w:val="center"/>
              <w:rPr>
                <w:rFonts w:ascii="微軟正黑體" w:eastAsia="微軟正黑體" w:hAnsi="微軟正黑體"/>
              </w:rPr>
            </w:pPr>
            <w:r w:rsidRPr="00651190">
              <w:rPr>
                <w:rFonts w:ascii="微軟正黑體" w:eastAsia="微軟正黑體" w:hAnsi="微軟正黑體" w:hint="eastAsia"/>
                <w:sz w:val="22"/>
              </w:rPr>
              <w:t>(</w:t>
            </w:r>
            <w:r w:rsidRPr="00651190">
              <w:rPr>
                <w:rFonts w:ascii="微軟正黑體" w:eastAsia="微軟正黑體" w:hAnsi="微軟正黑體"/>
                <w:sz w:val="22"/>
              </w:rPr>
              <w:t>公噸CO</w:t>
            </w:r>
            <w:r w:rsidRPr="00651190">
              <w:rPr>
                <w:rFonts w:ascii="微軟正黑體" w:eastAsia="微軟正黑體" w:hAnsi="微軟正黑體"/>
                <w:sz w:val="22"/>
                <w:vertAlign w:val="subscript"/>
              </w:rPr>
              <w:t>2</w:t>
            </w:r>
            <w:r w:rsidRPr="00651190">
              <w:rPr>
                <w:rFonts w:ascii="微軟正黑體" w:eastAsia="微軟正黑體" w:hAnsi="微軟正黑體"/>
                <w:sz w:val="22"/>
              </w:rPr>
              <w:t>e)</w:t>
            </w:r>
          </w:p>
        </w:tc>
        <w:tc>
          <w:tcPr>
            <w:tcW w:w="863" w:type="pct"/>
            <w:vAlign w:val="center"/>
          </w:tcPr>
          <w:p w14:paraId="1549BC2B" w14:textId="77777777" w:rsidR="00E471CA" w:rsidRPr="00651190" w:rsidRDefault="00E471CA" w:rsidP="008678D9">
            <w:pPr>
              <w:spacing w:line="0" w:lineRule="atLeast"/>
              <w:jc w:val="center"/>
              <w:rPr>
                <w:rFonts w:ascii="微軟正黑體" w:eastAsia="微軟正黑體" w:hAnsi="微軟正黑體"/>
              </w:rPr>
            </w:pPr>
            <w:r w:rsidRPr="00651190">
              <w:rPr>
                <w:rFonts w:ascii="微軟正黑體" w:eastAsia="微軟正黑體" w:hAnsi="微軟正黑體" w:hint="eastAsia"/>
              </w:rPr>
              <w:t>密集度</w:t>
            </w:r>
          </w:p>
          <w:p w14:paraId="48C471B2" w14:textId="77777777" w:rsidR="00E471CA" w:rsidRPr="00407B36" w:rsidRDefault="00E471CA" w:rsidP="008678D9">
            <w:pPr>
              <w:spacing w:line="0" w:lineRule="atLeast"/>
              <w:jc w:val="center"/>
              <w:rPr>
                <w:rFonts w:ascii="微軟正黑體" w:eastAsia="微軟正黑體" w:hAnsi="微軟正黑體"/>
              </w:rPr>
            </w:pPr>
            <w:r w:rsidRPr="00651190">
              <w:rPr>
                <w:rFonts w:ascii="微軟正黑體" w:eastAsia="微軟正黑體" w:hAnsi="微軟正黑體"/>
                <w:sz w:val="22"/>
              </w:rPr>
              <w:t>(公噸CO</w:t>
            </w:r>
            <w:r w:rsidRPr="00651190">
              <w:rPr>
                <w:rFonts w:ascii="微軟正黑體" w:eastAsia="微軟正黑體" w:hAnsi="微軟正黑體"/>
                <w:sz w:val="22"/>
                <w:vertAlign w:val="subscript"/>
              </w:rPr>
              <w:t>2</w:t>
            </w:r>
            <w:r w:rsidRPr="00651190">
              <w:rPr>
                <w:rFonts w:ascii="微軟正黑體" w:eastAsia="微軟正黑體" w:hAnsi="微軟正黑體"/>
                <w:sz w:val="22"/>
              </w:rPr>
              <w:t>e/</w:t>
            </w:r>
            <w:r w:rsidRPr="00651190">
              <w:rPr>
                <w:rFonts w:ascii="微軟正黑體" w:eastAsia="微軟正黑體" w:hAnsi="微軟正黑體" w:hint="eastAsia"/>
                <w:sz w:val="22"/>
              </w:rPr>
              <w:t>百萬</w:t>
            </w:r>
            <w:r w:rsidRPr="00651190">
              <w:rPr>
                <w:rFonts w:ascii="微軟正黑體" w:eastAsia="微軟正黑體" w:hAnsi="微軟正黑體"/>
                <w:sz w:val="22"/>
              </w:rPr>
              <w:t>元)</w:t>
            </w:r>
          </w:p>
        </w:tc>
        <w:tc>
          <w:tcPr>
            <w:tcW w:w="1444" w:type="pct"/>
            <w:vMerge/>
            <w:tcBorders>
              <w:bottom w:val="single" w:sz="4" w:space="0" w:color="auto"/>
            </w:tcBorders>
            <w:vAlign w:val="center"/>
          </w:tcPr>
          <w:p w14:paraId="334A9CB8" w14:textId="77777777" w:rsidR="00E471CA" w:rsidRPr="00407B36" w:rsidRDefault="00E471CA" w:rsidP="008678D9">
            <w:pPr>
              <w:spacing w:line="0" w:lineRule="atLeast"/>
              <w:jc w:val="center"/>
              <w:rPr>
                <w:rFonts w:ascii="微軟正黑體" w:eastAsia="微軟正黑體" w:hAnsi="微軟正黑體"/>
              </w:rPr>
            </w:pPr>
          </w:p>
        </w:tc>
      </w:tr>
      <w:tr w:rsidR="00E471CA" w:rsidRPr="00407B36" w14:paraId="26283394" w14:textId="77777777" w:rsidTr="008678D9">
        <w:trPr>
          <w:trHeight w:val="454"/>
        </w:trPr>
        <w:tc>
          <w:tcPr>
            <w:tcW w:w="425" w:type="pct"/>
            <w:vAlign w:val="center"/>
          </w:tcPr>
          <w:p w14:paraId="385C7AB6" w14:textId="77777777" w:rsidR="00E471CA" w:rsidRPr="00407B36" w:rsidRDefault="00E471CA" w:rsidP="008678D9">
            <w:pPr>
              <w:spacing w:line="0" w:lineRule="atLeast"/>
              <w:rPr>
                <w:rFonts w:ascii="微軟正黑體" w:eastAsia="微軟正黑體" w:hAnsi="微軟正黑體"/>
                <w:szCs w:val="28"/>
              </w:rPr>
            </w:pPr>
            <w:r w:rsidRPr="00407B36">
              <w:rPr>
                <w:rFonts w:ascii="微軟正黑體" w:eastAsia="微軟正黑體" w:hAnsi="微軟正黑體" w:hint="eastAsia"/>
                <w:szCs w:val="28"/>
              </w:rPr>
              <w:t>母公司</w:t>
            </w:r>
          </w:p>
        </w:tc>
        <w:tc>
          <w:tcPr>
            <w:tcW w:w="682" w:type="pct"/>
          </w:tcPr>
          <w:p w14:paraId="4EDC6E0F" w14:textId="77777777" w:rsidR="00E471CA" w:rsidRPr="002D2AD9" w:rsidRDefault="00E471CA" w:rsidP="008678D9">
            <w:pPr>
              <w:spacing w:line="0" w:lineRule="atLeast"/>
              <w:jc w:val="center"/>
              <w:rPr>
                <w:rFonts w:ascii="微軟正黑體" w:eastAsia="微軟正黑體" w:hAnsi="微軟正黑體"/>
              </w:rPr>
            </w:pPr>
            <w:r w:rsidRPr="002D2AD9">
              <w:rPr>
                <w:rFonts w:ascii="微軟正黑體" w:eastAsia="微軟正黑體" w:hAnsi="微軟正黑體" w:hint="eastAsia"/>
                <w:color w:val="000000"/>
              </w:rPr>
              <w:t>5.8615</w:t>
            </w:r>
          </w:p>
        </w:tc>
        <w:tc>
          <w:tcPr>
            <w:tcW w:w="831" w:type="pct"/>
          </w:tcPr>
          <w:p w14:paraId="79771C66" w14:textId="77777777" w:rsidR="00E471CA" w:rsidRPr="002D2AD9" w:rsidRDefault="00E471CA" w:rsidP="008678D9">
            <w:pPr>
              <w:spacing w:line="0" w:lineRule="atLeast"/>
              <w:jc w:val="center"/>
              <w:rPr>
                <w:rFonts w:ascii="微軟正黑體" w:eastAsia="微軟正黑體" w:hAnsi="微軟正黑體"/>
              </w:rPr>
            </w:pPr>
            <w:r>
              <w:rPr>
                <w:rFonts w:ascii="微軟正黑體" w:eastAsia="微軟正黑體" w:hAnsi="微軟正黑體" w:hint="eastAsia"/>
              </w:rPr>
              <w:t>0.1165</w:t>
            </w:r>
          </w:p>
        </w:tc>
        <w:tc>
          <w:tcPr>
            <w:tcW w:w="755" w:type="pct"/>
          </w:tcPr>
          <w:p w14:paraId="698964EC" w14:textId="77777777" w:rsidR="00E471CA" w:rsidRPr="002D2AD9" w:rsidRDefault="00E471CA" w:rsidP="008678D9">
            <w:pPr>
              <w:spacing w:line="0" w:lineRule="atLeast"/>
              <w:jc w:val="center"/>
              <w:rPr>
                <w:rFonts w:ascii="微軟正黑體" w:eastAsia="微軟正黑體" w:hAnsi="微軟正黑體"/>
              </w:rPr>
            </w:pPr>
            <w:r>
              <w:rPr>
                <w:rFonts w:ascii="微軟正黑體" w:eastAsia="微軟正黑體" w:hAnsi="微軟正黑體" w:hint="eastAsia"/>
              </w:rPr>
              <w:t>17.8994</w:t>
            </w:r>
          </w:p>
        </w:tc>
        <w:tc>
          <w:tcPr>
            <w:tcW w:w="863" w:type="pct"/>
            <w:vAlign w:val="center"/>
          </w:tcPr>
          <w:p w14:paraId="56F192EA" w14:textId="77777777" w:rsidR="00E471CA" w:rsidRPr="002D2AD9" w:rsidRDefault="00E471CA" w:rsidP="008678D9">
            <w:pPr>
              <w:spacing w:line="0" w:lineRule="atLeast"/>
              <w:jc w:val="center"/>
              <w:rPr>
                <w:rFonts w:ascii="微軟正黑體" w:eastAsia="微軟正黑體" w:hAnsi="微軟正黑體"/>
              </w:rPr>
            </w:pPr>
            <w:r>
              <w:rPr>
                <w:rFonts w:ascii="微軟正黑體" w:eastAsia="微軟正黑體" w:hAnsi="微軟正黑體" w:hint="eastAsia"/>
              </w:rPr>
              <w:t>0.3559</w:t>
            </w:r>
          </w:p>
        </w:tc>
        <w:tc>
          <w:tcPr>
            <w:tcW w:w="1444" w:type="pct"/>
            <w:vMerge/>
            <w:vAlign w:val="center"/>
          </w:tcPr>
          <w:p w14:paraId="0C9E0B67" w14:textId="77777777" w:rsidR="00E471CA" w:rsidRPr="00407B36" w:rsidRDefault="00E471CA" w:rsidP="008678D9">
            <w:pPr>
              <w:spacing w:line="0" w:lineRule="atLeast"/>
              <w:jc w:val="both"/>
              <w:rPr>
                <w:rFonts w:ascii="微軟正黑體" w:eastAsia="微軟正黑體" w:hAnsi="微軟正黑體"/>
              </w:rPr>
            </w:pPr>
          </w:p>
        </w:tc>
      </w:tr>
    </w:tbl>
    <w:p w14:paraId="6F4F8157" w14:textId="77777777" w:rsidR="00E471CA" w:rsidRDefault="00E471CA" w:rsidP="00E471CA">
      <w:pPr>
        <w:spacing w:line="0" w:lineRule="atLeast"/>
        <w:rPr>
          <w:rFonts w:ascii="微軟正黑體" w:eastAsia="微軟正黑體" w:hAnsi="微軟正黑體"/>
          <w:sz w:val="20"/>
          <w:szCs w:val="20"/>
        </w:rPr>
      </w:pPr>
      <w:r w:rsidRPr="006A034A">
        <w:rPr>
          <w:rFonts w:ascii="微軟正黑體" w:eastAsia="微軟正黑體" w:hAnsi="微軟正黑體" w:hint="eastAsia"/>
          <w:sz w:val="20"/>
          <w:szCs w:val="20"/>
        </w:rPr>
        <w:t>註</w:t>
      </w:r>
      <w:r>
        <w:rPr>
          <w:rFonts w:ascii="微軟正黑體" w:eastAsia="微軟正黑體" w:hAnsi="微軟正黑體" w:hint="eastAsia"/>
          <w:sz w:val="20"/>
          <w:szCs w:val="20"/>
        </w:rPr>
        <w:t>1</w:t>
      </w:r>
      <w:r w:rsidRPr="006A034A">
        <w:rPr>
          <w:rFonts w:ascii="微軟正黑體" w:eastAsia="微軟正黑體" w:hAnsi="微軟正黑體" w:hint="eastAsia"/>
          <w:sz w:val="20"/>
          <w:szCs w:val="20"/>
        </w:rPr>
        <w:t>：20</w:t>
      </w:r>
      <w:r>
        <w:rPr>
          <w:rFonts w:ascii="微軟正黑體" w:eastAsia="微軟正黑體" w:hAnsi="微軟正黑體" w:hint="eastAsia"/>
          <w:sz w:val="20"/>
          <w:szCs w:val="20"/>
        </w:rPr>
        <w:t>24</w:t>
      </w:r>
      <w:r w:rsidRPr="006A034A">
        <w:rPr>
          <w:rFonts w:ascii="微軟正黑體" w:eastAsia="微軟正黑體" w:hAnsi="微軟正黑體" w:hint="eastAsia"/>
          <w:sz w:val="20"/>
          <w:szCs w:val="20"/>
        </w:rPr>
        <w:t>年度合併營收</w:t>
      </w:r>
      <w:r>
        <w:rPr>
          <w:rFonts w:ascii="微軟正黑體" w:eastAsia="微軟正黑體" w:hAnsi="微軟正黑體" w:hint="eastAsia"/>
          <w:color w:val="000000" w:themeColor="text1"/>
          <w:sz w:val="20"/>
          <w:szCs w:val="20"/>
        </w:rPr>
        <w:t>50.30</w:t>
      </w:r>
      <w:r w:rsidRPr="006A034A">
        <w:rPr>
          <w:rFonts w:ascii="微軟正黑體" w:eastAsia="微軟正黑體" w:hAnsi="微軟正黑體" w:hint="eastAsia"/>
          <w:sz w:val="20"/>
          <w:szCs w:val="20"/>
        </w:rPr>
        <w:t>百萬</w:t>
      </w:r>
      <w:r w:rsidRPr="004A32B3">
        <w:rPr>
          <w:rFonts w:ascii="微軟正黑體" w:eastAsia="微軟正黑體" w:hAnsi="微軟正黑體" w:hint="eastAsia"/>
          <w:sz w:val="20"/>
          <w:szCs w:val="20"/>
        </w:rPr>
        <w:t>；2025年度合併營收</w:t>
      </w:r>
      <w:r w:rsidRPr="004A32B3">
        <w:rPr>
          <w:rFonts w:ascii="微軟正黑體" w:eastAsia="微軟正黑體" w:hAnsi="微軟正黑體" w:cs="Times New Roman" w:hint="eastAsia"/>
          <w:sz w:val="20"/>
          <w:szCs w:val="20"/>
        </w:rPr>
        <w:t>49.74</w:t>
      </w:r>
      <w:r w:rsidRPr="004A32B3">
        <w:rPr>
          <w:rFonts w:ascii="微軟正黑體" w:eastAsia="微軟正黑體" w:hAnsi="微軟正黑體" w:hint="eastAsia"/>
          <w:sz w:val="20"/>
          <w:szCs w:val="20"/>
        </w:rPr>
        <w:t>百萬。</w:t>
      </w:r>
    </w:p>
    <w:p w14:paraId="5821D8DF" w14:textId="77777777" w:rsidR="00E471CA" w:rsidRDefault="00E471CA" w:rsidP="00E471CA">
      <w:pPr>
        <w:spacing w:line="0" w:lineRule="atLeast"/>
        <w:rPr>
          <w:rFonts w:ascii="微軟正黑體" w:eastAsia="微軟正黑體" w:hAnsi="微軟正黑體"/>
          <w:sz w:val="20"/>
          <w:szCs w:val="20"/>
        </w:rPr>
      </w:pPr>
      <w:r>
        <w:rPr>
          <w:rFonts w:ascii="微軟正黑體" w:eastAsia="微軟正黑體" w:hAnsi="微軟正黑體" w:hint="eastAsia"/>
          <w:sz w:val="20"/>
          <w:szCs w:val="20"/>
        </w:rPr>
        <w:t>註2：</w:t>
      </w:r>
      <w:r>
        <w:rPr>
          <w:rFonts w:ascii="微軟正黑體" w:eastAsia="微軟正黑體" w:hAnsi="微軟正黑體" w:hint="eastAsia"/>
          <w:bCs/>
          <w:sz w:val="20"/>
          <w:szCs w:val="20"/>
        </w:rPr>
        <w:t>2024年為公司自行盤查之數據；2025年</w:t>
      </w:r>
      <w:r w:rsidRPr="005255B2">
        <w:rPr>
          <w:rFonts w:ascii="微軟正黑體" w:eastAsia="微軟正黑體" w:hAnsi="微軟正黑體"/>
          <w:sz w:val="20"/>
          <w:szCs w:val="20"/>
        </w:rPr>
        <w:t>參考 ISO 14064-1:2018 國際標準之方法學，完成範疇一與範疇二的</w:t>
      </w:r>
      <w:r>
        <w:rPr>
          <w:rFonts w:ascii="微軟正黑體" w:eastAsia="微軟正黑體" w:hAnsi="微軟正黑體" w:hint="eastAsia"/>
          <w:sz w:val="20"/>
          <w:szCs w:val="20"/>
        </w:rPr>
        <w:t>溫室氣體盤查</w:t>
      </w:r>
      <w:r w:rsidRPr="00FE7EF1">
        <w:rPr>
          <w:rFonts w:ascii="微軟正黑體" w:eastAsia="微軟正黑體" w:hAnsi="微軟正黑體"/>
          <w:sz w:val="20"/>
          <w:szCs w:val="20"/>
        </w:rPr>
        <w:t>。</w:t>
      </w:r>
    </w:p>
    <w:p w14:paraId="2589BD01" w14:textId="77777777" w:rsidR="00E471CA" w:rsidRDefault="00E471CA" w:rsidP="00E471CA">
      <w:pPr>
        <w:spacing w:line="0" w:lineRule="atLeast"/>
        <w:rPr>
          <w:rFonts w:ascii="微軟正黑體" w:eastAsia="微軟正黑體" w:hAnsi="微軟正黑體"/>
          <w:sz w:val="20"/>
          <w:szCs w:val="20"/>
        </w:rPr>
      </w:pPr>
    </w:p>
    <w:p w14:paraId="52CF89B4" w14:textId="77777777" w:rsidR="00E471CA" w:rsidRDefault="00E471CA" w:rsidP="00E471CA">
      <w:pPr>
        <w:spacing w:line="0" w:lineRule="atLeast"/>
        <w:rPr>
          <w:rFonts w:ascii="微軟正黑體" w:eastAsia="微軟正黑體" w:hAnsi="微軟正黑體"/>
          <w:sz w:val="20"/>
          <w:szCs w:val="20"/>
        </w:rPr>
      </w:pPr>
    </w:p>
    <w:p w14:paraId="3024889C" w14:textId="77777777" w:rsidR="00E471CA" w:rsidRPr="00B26A17" w:rsidRDefault="00E471CA" w:rsidP="00E471CA">
      <w:pPr>
        <w:spacing w:line="0" w:lineRule="atLeast"/>
        <w:rPr>
          <w:rFonts w:ascii="微軟正黑體" w:eastAsia="微軟正黑體" w:hAnsi="微軟正黑體" w:cs="細明體"/>
          <w:bCs/>
          <w:u w:val="single"/>
        </w:rPr>
      </w:pPr>
      <w:r w:rsidRPr="00B26A17">
        <w:rPr>
          <w:rFonts w:ascii="微軟正黑體" w:eastAsia="微軟正黑體" w:hAnsi="微軟正黑體" w:cs="細明體" w:hint="eastAsia"/>
          <w:bCs/>
          <w:u w:val="single"/>
        </w:rPr>
        <w:lastRenderedPageBreak/>
        <w:t>1-2溫室氣體減量目標、策略及具體行動計畫敘明溫室氣體減量基準年及其數據、減量目標、策略及具體行動計畫與減量目標達成情形。</w:t>
      </w:r>
    </w:p>
    <w:p w14:paraId="049999D3" w14:textId="77777777" w:rsidR="00E471CA" w:rsidRPr="00B26A17" w:rsidRDefault="00E471CA" w:rsidP="00E471CA">
      <w:pPr>
        <w:spacing w:line="0" w:lineRule="atLeast"/>
        <w:jc w:val="both"/>
        <w:rPr>
          <w:rFonts w:ascii="微軟正黑體" w:eastAsia="微軟正黑體" w:hAnsi="微軟正黑體" w:cs="細明體"/>
          <w:bCs/>
        </w:rPr>
      </w:pPr>
      <w:r w:rsidRPr="00F048D7">
        <w:rPr>
          <w:rFonts w:ascii="微軟正黑體" w:eastAsia="微軟正黑體" w:hAnsi="微軟正黑體" w:cs="細明體" w:hint="eastAsia"/>
          <w:bCs/>
        </w:rPr>
        <w:t>依照金管會發布之「上市櫃公司永續發展路徑圖」規劃，本公司資本額未滿50億元，最遲應於2027年完成合併報表母子公司的2026年溫室氣體盤查，並以2026年為基準年</w:t>
      </w:r>
      <w:r>
        <w:rPr>
          <w:rFonts w:ascii="微軟正黑體" w:eastAsia="微軟正黑體" w:hAnsi="微軟正黑體" w:cs="細明體" w:hint="eastAsia"/>
          <w:bCs/>
        </w:rPr>
        <w:t>。</w:t>
      </w:r>
      <w:r w:rsidRPr="00F048D7">
        <w:rPr>
          <w:rFonts w:ascii="微軟正黑體" w:eastAsia="微軟正黑體" w:hAnsi="微軟正黑體" w:cs="細明體" w:hint="eastAsia"/>
          <w:bCs/>
        </w:rPr>
        <w:t>本公司會持續關注政府及產業對於減碳的最新動態。</w:t>
      </w:r>
    </w:p>
    <w:p w14:paraId="13AEDC44" w14:textId="77777777" w:rsidR="00E471CA" w:rsidRDefault="00E471CA" w:rsidP="00E471CA">
      <w:pPr>
        <w:spacing w:line="0" w:lineRule="atLeast"/>
      </w:pPr>
    </w:p>
    <w:p w14:paraId="0A375362" w14:textId="77777777" w:rsidR="00AD587F" w:rsidRPr="00E471CA" w:rsidRDefault="00AD587F" w:rsidP="005A1485">
      <w:pPr>
        <w:spacing w:line="0" w:lineRule="atLeast"/>
        <w:jc w:val="both"/>
        <w:rPr>
          <w:rFonts w:ascii="微軟正黑體" w:eastAsia="微軟正黑體" w:hAnsi="微軟正黑體"/>
          <w:color w:val="000000" w:themeColor="text1"/>
          <w:szCs w:val="24"/>
        </w:rPr>
      </w:pPr>
    </w:p>
    <w:sectPr w:rsidR="00AD587F" w:rsidRPr="00E471CA" w:rsidSect="00864837">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F4582" w14:textId="77777777" w:rsidR="00741042" w:rsidRDefault="00741042" w:rsidP="00CB22EC">
      <w:r>
        <w:separator/>
      </w:r>
    </w:p>
  </w:endnote>
  <w:endnote w:type="continuationSeparator" w:id="0">
    <w:p w14:paraId="1F0B9A98" w14:textId="77777777" w:rsidR="00741042" w:rsidRDefault="00741042" w:rsidP="00CB2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NotoSansCJKtc-Light">
    <w:altName w:val="新細明體"/>
    <w:charset w:val="88"/>
    <w:family w:val="auto"/>
    <w:pitch w:val="default"/>
    <w:sig w:usb0="00000000" w:usb1="00000000" w:usb2="00000010" w:usb3="00000000" w:csb0="00100000" w:csb1="00000000"/>
  </w:font>
  <w:font w:name="Noto Sans">
    <w:charset w:val="00"/>
    <w:family w:val="swiss"/>
    <w:pitch w:val="variable"/>
    <w:sig w:usb0="E00082FF" w:usb1="400078FF" w:usb2="00000021" w:usb3="00000000" w:csb0="0000019F" w:csb1="00000000"/>
  </w:font>
  <w:font w:name="微軟正黑體t">
    <w:altName w:val="Arial Unicode MS"/>
    <w:panose1 w:val="00000000000000000000"/>
    <w:charset w:val="88"/>
    <w:family w:val="swiss"/>
    <w:notTrueType/>
    <w:pitch w:val="default"/>
    <w:sig w:usb0="00000001" w:usb1="08080000" w:usb2="00000010" w:usb3="00000000" w:csb0="00100000" w:csb1="00000000"/>
  </w:font>
  <w:font w:name="12">
    <w:altName w:val="Cambria"/>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Lato">
    <w:charset w:val="00"/>
    <w:family w:val="swiss"/>
    <w:pitch w:val="variable"/>
    <w:sig w:usb0="E10002FF" w:usb1="5000ECFF" w:usb2="00000021" w:usb3="00000000" w:csb0="000001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984076"/>
      <w:docPartObj>
        <w:docPartGallery w:val="Page Numbers (Bottom of Page)"/>
        <w:docPartUnique/>
      </w:docPartObj>
    </w:sdtPr>
    <w:sdtEndPr/>
    <w:sdtContent>
      <w:p w14:paraId="18DCDD1E" w14:textId="77777777" w:rsidR="00BF5D2B" w:rsidRDefault="00EE20FC">
        <w:pPr>
          <w:pStyle w:val="a5"/>
          <w:jc w:val="center"/>
        </w:pPr>
        <w:r>
          <w:fldChar w:fldCharType="begin"/>
        </w:r>
        <w:r>
          <w:instrText>PAGE   \* MERGEFORMAT</w:instrText>
        </w:r>
        <w:r>
          <w:fldChar w:fldCharType="separate"/>
        </w:r>
        <w:r>
          <w:rPr>
            <w:lang w:val="zh-TW"/>
          </w:rPr>
          <w:t>2</w:t>
        </w:r>
        <w:r>
          <w:fldChar w:fldCharType="end"/>
        </w:r>
      </w:p>
    </w:sdtContent>
  </w:sdt>
  <w:p w14:paraId="6C1B85DD" w14:textId="77777777" w:rsidR="00BF5D2B" w:rsidRDefault="00BF5D2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215124"/>
      <w:docPartObj>
        <w:docPartGallery w:val="Page Numbers (Bottom of Page)"/>
        <w:docPartUnique/>
      </w:docPartObj>
    </w:sdtPr>
    <w:sdtEndPr/>
    <w:sdtContent>
      <w:p w14:paraId="28B660BF" w14:textId="77777777" w:rsidR="00A72E7D" w:rsidRDefault="00A72E7D">
        <w:pPr>
          <w:pStyle w:val="a5"/>
          <w:jc w:val="center"/>
        </w:pPr>
        <w:r>
          <w:fldChar w:fldCharType="begin"/>
        </w:r>
        <w:r>
          <w:instrText>PAGE   \* MERGEFORMAT</w:instrText>
        </w:r>
        <w:r>
          <w:fldChar w:fldCharType="separate"/>
        </w:r>
        <w:r w:rsidRPr="003F5114">
          <w:rPr>
            <w:noProof/>
            <w:lang w:val="zh-TW"/>
          </w:rPr>
          <w:t>6</w:t>
        </w:r>
        <w:r>
          <w:fldChar w:fldCharType="end"/>
        </w:r>
      </w:p>
    </w:sdtContent>
  </w:sdt>
  <w:p w14:paraId="77AA59F9" w14:textId="77777777" w:rsidR="00A72E7D" w:rsidRDefault="00A72E7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305633"/>
      <w:docPartObj>
        <w:docPartGallery w:val="Page Numbers (Bottom of Page)"/>
        <w:docPartUnique/>
      </w:docPartObj>
    </w:sdtPr>
    <w:sdtEndPr/>
    <w:sdtContent>
      <w:p w14:paraId="6A43ABBF" w14:textId="77777777" w:rsidR="00A72E7D" w:rsidRDefault="00A72E7D">
        <w:pPr>
          <w:pStyle w:val="a5"/>
          <w:jc w:val="center"/>
        </w:pPr>
        <w:r>
          <w:fldChar w:fldCharType="begin"/>
        </w:r>
        <w:r>
          <w:instrText>PAGE   \* MERGEFORMAT</w:instrText>
        </w:r>
        <w:r>
          <w:fldChar w:fldCharType="separate"/>
        </w:r>
        <w:r w:rsidRPr="002E2527">
          <w:rPr>
            <w:noProof/>
            <w:lang w:val="zh-TW"/>
          </w:rPr>
          <w:t>10</w:t>
        </w:r>
        <w:r>
          <w:fldChar w:fldCharType="end"/>
        </w:r>
      </w:p>
    </w:sdtContent>
  </w:sdt>
  <w:p w14:paraId="4120BCA4" w14:textId="77777777" w:rsidR="00A72E7D" w:rsidRDefault="00A72E7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646738"/>
      <w:docPartObj>
        <w:docPartGallery w:val="Page Numbers (Bottom of Page)"/>
        <w:docPartUnique/>
      </w:docPartObj>
    </w:sdtPr>
    <w:sdtEndPr/>
    <w:sdtContent>
      <w:p w14:paraId="62C80FB2" w14:textId="77777777" w:rsidR="00BE1AF2" w:rsidRDefault="00BE1AF2">
        <w:pPr>
          <w:pStyle w:val="a5"/>
          <w:jc w:val="center"/>
        </w:pPr>
        <w:r>
          <w:fldChar w:fldCharType="begin"/>
        </w:r>
        <w:r>
          <w:instrText>PAGE   \* MERGEFORMAT</w:instrText>
        </w:r>
        <w:r>
          <w:fldChar w:fldCharType="separate"/>
        </w:r>
        <w:r>
          <w:rPr>
            <w:lang w:val="zh-TW"/>
          </w:rPr>
          <w:t>2</w:t>
        </w:r>
        <w:r>
          <w:fldChar w:fldCharType="end"/>
        </w:r>
      </w:p>
    </w:sdtContent>
  </w:sdt>
  <w:p w14:paraId="300F1A06" w14:textId="77777777" w:rsidR="00BE1AF2" w:rsidRDefault="00BE1AF2">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235314"/>
      <w:docPartObj>
        <w:docPartGallery w:val="Page Numbers (Bottom of Page)"/>
        <w:docPartUnique/>
      </w:docPartObj>
    </w:sdtPr>
    <w:sdtEndPr/>
    <w:sdtContent>
      <w:p w14:paraId="3F6934B5" w14:textId="77777777" w:rsidR="00BE1AF2" w:rsidRDefault="00BE1AF2">
        <w:pPr>
          <w:pStyle w:val="a5"/>
          <w:jc w:val="center"/>
        </w:pPr>
        <w:r>
          <w:fldChar w:fldCharType="begin"/>
        </w:r>
        <w:r>
          <w:instrText>PAGE   \* MERGEFORMAT</w:instrText>
        </w:r>
        <w:r>
          <w:fldChar w:fldCharType="separate"/>
        </w:r>
        <w:r>
          <w:rPr>
            <w:lang w:val="zh-TW"/>
          </w:rPr>
          <w:t>2</w:t>
        </w:r>
        <w:r>
          <w:fldChar w:fldCharType="end"/>
        </w:r>
      </w:p>
    </w:sdtContent>
  </w:sdt>
  <w:p w14:paraId="4217DB1F" w14:textId="77777777" w:rsidR="00BE1AF2" w:rsidRDefault="00BE1AF2">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754333"/>
      <w:docPartObj>
        <w:docPartGallery w:val="Page Numbers (Bottom of Page)"/>
        <w:docPartUnique/>
      </w:docPartObj>
    </w:sdtPr>
    <w:sdtEndPr/>
    <w:sdtContent>
      <w:p w14:paraId="143C9CB1" w14:textId="77777777" w:rsidR="00BE1AF2" w:rsidRDefault="00BE1AF2">
        <w:pPr>
          <w:pStyle w:val="a5"/>
          <w:jc w:val="center"/>
        </w:pPr>
        <w:r>
          <w:fldChar w:fldCharType="begin"/>
        </w:r>
        <w:r>
          <w:instrText>PAGE   \* MERGEFORMAT</w:instrText>
        </w:r>
        <w:r>
          <w:fldChar w:fldCharType="separate"/>
        </w:r>
        <w:r>
          <w:rPr>
            <w:lang w:val="zh-TW"/>
          </w:rPr>
          <w:t>2</w:t>
        </w:r>
        <w:r>
          <w:fldChar w:fldCharType="end"/>
        </w:r>
      </w:p>
    </w:sdtContent>
  </w:sdt>
  <w:p w14:paraId="7453FAAE" w14:textId="77777777" w:rsidR="00BE1AF2" w:rsidRDefault="00BE1AF2">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347496"/>
      <w:docPartObj>
        <w:docPartGallery w:val="Page Numbers (Bottom of Page)"/>
        <w:docPartUnique/>
      </w:docPartObj>
    </w:sdtPr>
    <w:sdtEndPr/>
    <w:sdtContent>
      <w:p w14:paraId="2DE42683" w14:textId="77777777" w:rsidR="004F7476" w:rsidRDefault="004F7476">
        <w:pPr>
          <w:pStyle w:val="a5"/>
          <w:jc w:val="center"/>
        </w:pPr>
        <w:r>
          <w:fldChar w:fldCharType="begin"/>
        </w:r>
        <w:r>
          <w:instrText>PAGE   \* MERGEFORMAT</w:instrText>
        </w:r>
        <w:r>
          <w:fldChar w:fldCharType="separate"/>
        </w:r>
        <w:r>
          <w:rPr>
            <w:lang w:val="zh-TW"/>
          </w:rPr>
          <w:t>2</w:t>
        </w:r>
        <w:r>
          <w:fldChar w:fldCharType="end"/>
        </w:r>
      </w:p>
    </w:sdtContent>
  </w:sdt>
  <w:p w14:paraId="24A635CD" w14:textId="77777777" w:rsidR="004F7476" w:rsidRDefault="004F747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F4DB4" w14:textId="77777777" w:rsidR="00741042" w:rsidRDefault="00741042" w:rsidP="00CB22EC">
      <w:r>
        <w:separator/>
      </w:r>
    </w:p>
  </w:footnote>
  <w:footnote w:type="continuationSeparator" w:id="0">
    <w:p w14:paraId="35FD4F0C" w14:textId="77777777" w:rsidR="00741042" w:rsidRDefault="00741042" w:rsidP="00CB2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9053" w14:textId="77777777" w:rsidR="00A72E7D" w:rsidRDefault="00A72E7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E6BD" w14:textId="77777777" w:rsidR="00A72E7D" w:rsidRDefault="00A72E7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6075" w14:textId="77777777" w:rsidR="00A72E7D" w:rsidRDefault="00A72E7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1AD3" w14:textId="77777777" w:rsidR="00BE1AF2" w:rsidRDefault="00BE1AF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089B"/>
    <w:multiLevelType w:val="hybridMultilevel"/>
    <w:tmpl w:val="111832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3A45808"/>
    <w:multiLevelType w:val="hybridMultilevel"/>
    <w:tmpl w:val="6F22E60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9164C46"/>
    <w:multiLevelType w:val="multilevel"/>
    <w:tmpl w:val="9AE60D2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D674A40"/>
    <w:multiLevelType w:val="hybridMultilevel"/>
    <w:tmpl w:val="88467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3558F"/>
    <w:multiLevelType w:val="hybridMultilevel"/>
    <w:tmpl w:val="46B4C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A4BAC"/>
    <w:multiLevelType w:val="hybridMultilevel"/>
    <w:tmpl w:val="852A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3238E"/>
    <w:multiLevelType w:val="multilevel"/>
    <w:tmpl w:val="B3F417A0"/>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1BB4773F"/>
    <w:multiLevelType w:val="hybridMultilevel"/>
    <w:tmpl w:val="0D1C4DB8"/>
    <w:lvl w:ilvl="0" w:tplc="0409000B">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8" w15:restartNumberingAfterBreak="0">
    <w:nsid w:val="1FAC2ECB"/>
    <w:multiLevelType w:val="hybridMultilevel"/>
    <w:tmpl w:val="32F672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FDD1643"/>
    <w:multiLevelType w:val="hybridMultilevel"/>
    <w:tmpl w:val="8346A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DF56BB"/>
    <w:multiLevelType w:val="multilevel"/>
    <w:tmpl w:val="1D4A025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4A8095C"/>
    <w:multiLevelType w:val="hybridMultilevel"/>
    <w:tmpl w:val="8E12B032"/>
    <w:lvl w:ilvl="0" w:tplc="072EF146">
      <w:start w:val="5"/>
      <w:numFmt w:val="bullet"/>
      <w:lvlText w:val="•"/>
      <w:lvlJc w:val="left"/>
      <w:pPr>
        <w:ind w:left="480" w:hanging="412"/>
      </w:pPr>
      <w:rPr>
        <w:rFonts w:ascii="微軟正黑體" w:eastAsia="微軟正黑體" w:hAnsi="微軟正黑體" w:cs="Calibr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B23806"/>
    <w:multiLevelType w:val="hybridMultilevel"/>
    <w:tmpl w:val="33A80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7D60AE"/>
    <w:multiLevelType w:val="multilevel"/>
    <w:tmpl w:val="5E12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B81452"/>
    <w:multiLevelType w:val="hybridMultilevel"/>
    <w:tmpl w:val="7D0A4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418B9"/>
    <w:multiLevelType w:val="hybridMultilevel"/>
    <w:tmpl w:val="EE082F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6B9139F"/>
    <w:multiLevelType w:val="hybridMultilevel"/>
    <w:tmpl w:val="D92E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3B154F"/>
    <w:multiLevelType w:val="hybridMultilevel"/>
    <w:tmpl w:val="88743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8475CB"/>
    <w:multiLevelType w:val="hybridMultilevel"/>
    <w:tmpl w:val="226E60B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44F23623"/>
    <w:multiLevelType w:val="hybridMultilevel"/>
    <w:tmpl w:val="530ECD6C"/>
    <w:lvl w:ilvl="0" w:tplc="072EF146">
      <w:start w:val="5"/>
      <w:numFmt w:val="bullet"/>
      <w:lvlText w:val="•"/>
      <w:lvlJc w:val="left"/>
      <w:pPr>
        <w:ind w:left="480" w:hanging="412"/>
      </w:pPr>
      <w:rPr>
        <w:rFonts w:ascii="微軟正黑體" w:eastAsia="微軟正黑體" w:hAnsi="微軟正黑體" w:cs="Calibr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17D08"/>
    <w:multiLevelType w:val="multilevel"/>
    <w:tmpl w:val="E490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7A310E"/>
    <w:multiLevelType w:val="hybridMultilevel"/>
    <w:tmpl w:val="630C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A927AD"/>
    <w:multiLevelType w:val="hybridMultilevel"/>
    <w:tmpl w:val="95C4F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7411F4"/>
    <w:multiLevelType w:val="hybridMultilevel"/>
    <w:tmpl w:val="CA10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E03D4"/>
    <w:multiLevelType w:val="hybridMultilevel"/>
    <w:tmpl w:val="1FE05770"/>
    <w:lvl w:ilvl="0" w:tplc="0409000B">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5" w15:restartNumberingAfterBreak="0">
    <w:nsid w:val="67796AA0"/>
    <w:multiLevelType w:val="hybridMultilevel"/>
    <w:tmpl w:val="B7001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E67D3C"/>
    <w:multiLevelType w:val="hybridMultilevel"/>
    <w:tmpl w:val="BC42D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87742D"/>
    <w:multiLevelType w:val="multilevel"/>
    <w:tmpl w:val="82BCF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AB4751"/>
    <w:multiLevelType w:val="hybridMultilevel"/>
    <w:tmpl w:val="F3F0DDE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6E911339"/>
    <w:multiLevelType w:val="hybridMultilevel"/>
    <w:tmpl w:val="B7106E64"/>
    <w:lvl w:ilvl="0" w:tplc="021677BE">
      <w:start w:val="1"/>
      <w:numFmt w:val="decimal"/>
      <w:lvlText w:val="(%1)"/>
      <w:lvlJc w:val="left"/>
      <w:pPr>
        <w:ind w:left="960" w:hanging="480"/>
      </w:pPr>
      <w:rPr>
        <w:rFonts w:ascii="Times New Roman" w:hAnsi="Times New Roman" w:cs="Times New Roman" w:hint="default"/>
        <w:u w:val="none"/>
      </w:rPr>
    </w:lvl>
    <w:lvl w:ilvl="1" w:tplc="867CC7F6">
      <w:start w:val="1"/>
      <w:numFmt w:val="decimal"/>
      <w:lvlText w:val="%2."/>
      <w:lvlJc w:val="left"/>
      <w:pPr>
        <w:ind w:left="927" w:hanging="360"/>
      </w:pPr>
      <w:rPr>
        <w:rFonts w:ascii="Times New Roman" w:hAnsi="Times New Roman" w:cs="Times New Roman" w:hint="default"/>
        <w:sz w:val="28"/>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0" w15:restartNumberingAfterBreak="0">
    <w:nsid w:val="6F665CFD"/>
    <w:multiLevelType w:val="hybridMultilevel"/>
    <w:tmpl w:val="13864E24"/>
    <w:lvl w:ilvl="0" w:tplc="3380129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A56800"/>
    <w:multiLevelType w:val="hybridMultilevel"/>
    <w:tmpl w:val="24F09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447ACC"/>
    <w:multiLevelType w:val="hybridMultilevel"/>
    <w:tmpl w:val="7A72F574"/>
    <w:lvl w:ilvl="0" w:tplc="0DF48DDC">
      <w:start w:val="1"/>
      <w:numFmt w:val="bullet"/>
      <w:lvlText w:val="•"/>
      <w:lvlJc w:val="left"/>
      <w:pPr>
        <w:tabs>
          <w:tab w:val="num" w:pos="720"/>
        </w:tabs>
        <w:ind w:left="720" w:hanging="360"/>
      </w:pPr>
      <w:rPr>
        <w:rFonts w:ascii="Arial" w:hAnsi="Arial" w:hint="default"/>
      </w:rPr>
    </w:lvl>
    <w:lvl w:ilvl="1" w:tplc="C8F857AA" w:tentative="1">
      <w:start w:val="1"/>
      <w:numFmt w:val="bullet"/>
      <w:lvlText w:val="•"/>
      <w:lvlJc w:val="left"/>
      <w:pPr>
        <w:tabs>
          <w:tab w:val="num" w:pos="1440"/>
        </w:tabs>
        <w:ind w:left="1440" w:hanging="360"/>
      </w:pPr>
      <w:rPr>
        <w:rFonts w:ascii="Arial" w:hAnsi="Arial" w:hint="default"/>
      </w:rPr>
    </w:lvl>
    <w:lvl w:ilvl="2" w:tplc="A2D6731C" w:tentative="1">
      <w:start w:val="1"/>
      <w:numFmt w:val="bullet"/>
      <w:lvlText w:val="•"/>
      <w:lvlJc w:val="left"/>
      <w:pPr>
        <w:tabs>
          <w:tab w:val="num" w:pos="2160"/>
        </w:tabs>
        <w:ind w:left="2160" w:hanging="360"/>
      </w:pPr>
      <w:rPr>
        <w:rFonts w:ascii="Arial" w:hAnsi="Arial" w:hint="default"/>
      </w:rPr>
    </w:lvl>
    <w:lvl w:ilvl="3" w:tplc="8D5C6DB0" w:tentative="1">
      <w:start w:val="1"/>
      <w:numFmt w:val="bullet"/>
      <w:lvlText w:val="•"/>
      <w:lvlJc w:val="left"/>
      <w:pPr>
        <w:tabs>
          <w:tab w:val="num" w:pos="2880"/>
        </w:tabs>
        <w:ind w:left="2880" w:hanging="360"/>
      </w:pPr>
      <w:rPr>
        <w:rFonts w:ascii="Arial" w:hAnsi="Arial" w:hint="default"/>
      </w:rPr>
    </w:lvl>
    <w:lvl w:ilvl="4" w:tplc="7290A352" w:tentative="1">
      <w:start w:val="1"/>
      <w:numFmt w:val="bullet"/>
      <w:lvlText w:val="•"/>
      <w:lvlJc w:val="left"/>
      <w:pPr>
        <w:tabs>
          <w:tab w:val="num" w:pos="3600"/>
        </w:tabs>
        <w:ind w:left="3600" w:hanging="360"/>
      </w:pPr>
      <w:rPr>
        <w:rFonts w:ascii="Arial" w:hAnsi="Arial" w:hint="default"/>
      </w:rPr>
    </w:lvl>
    <w:lvl w:ilvl="5" w:tplc="EDC42CCC" w:tentative="1">
      <w:start w:val="1"/>
      <w:numFmt w:val="bullet"/>
      <w:lvlText w:val="•"/>
      <w:lvlJc w:val="left"/>
      <w:pPr>
        <w:tabs>
          <w:tab w:val="num" w:pos="4320"/>
        </w:tabs>
        <w:ind w:left="4320" w:hanging="360"/>
      </w:pPr>
      <w:rPr>
        <w:rFonts w:ascii="Arial" w:hAnsi="Arial" w:hint="default"/>
      </w:rPr>
    </w:lvl>
    <w:lvl w:ilvl="6" w:tplc="EAA8D126" w:tentative="1">
      <w:start w:val="1"/>
      <w:numFmt w:val="bullet"/>
      <w:lvlText w:val="•"/>
      <w:lvlJc w:val="left"/>
      <w:pPr>
        <w:tabs>
          <w:tab w:val="num" w:pos="5040"/>
        </w:tabs>
        <w:ind w:left="5040" w:hanging="360"/>
      </w:pPr>
      <w:rPr>
        <w:rFonts w:ascii="Arial" w:hAnsi="Arial" w:hint="default"/>
      </w:rPr>
    </w:lvl>
    <w:lvl w:ilvl="7" w:tplc="396689C4" w:tentative="1">
      <w:start w:val="1"/>
      <w:numFmt w:val="bullet"/>
      <w:lvlText w:val="•"/>
      <w:lvlJc w:val="left"/>
      <w:pPr>
        <w:tabs>
          <w:tab w:val="num" w:pos="5760"/>
        </w:tabs>
        <w:ind w:left="5760" w:hanging="360"/>
      </w:pPr>
      <w:rPr>
        <w:rFonts w:ascii="Arial" w:hAnsi="Arial" w:hint="default"/>
      </w:rPr>
    </w:lvl>
    <w:lvl w:ilvl="8" w:tplc="90B61D5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7647F1A"/>
    <w:multiLevelType w:val="hybridMultilevel"/>
    <w:tmpl w:val="9F96A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A412F5"/>
    <w:multiLevelType w:val="hybridMultilevel"/>
    <w:tmpl w:val="C18A7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2478892">
    <w:abstractNumId w:val="1"/>
  </w:num>
  <w:num w:numId="2" w16cid:durableId="1037123393">
    <w:abstractNumId w:val="0"/>
  </w:num>
  <w:num w:numId="3" w16cid:durableId="1388184243">
    <w:abstractNumId w:val="2"/>
  </w:num>
  <w:num w:numId="4" w16cid:durableId="1674838140">
    <w:abstractNumId w:val="10"/>
  </w:num>
  <w:num w:numId="5" w16cid:durableId="1703020918">
    <w:abstractNumId w:val="23"/>
  </w:num>
  <w:num w:numId="6" w16cid:durableId="1283458643">
    <w:abstractNumId w:val="22"/>
  </w:num>
  <w:num w:numId="7" w16cid:durableId="1168137783">
    <w:abstractNumId w:val="28"/>
  </w:num>
  <w:num w:numId="8" w16cid:durableId="2099935248">
    <w:abstractNumId w:val="18"/>
  </w:num>
  <w:num w:numId="9" w16cid:durableId="1410080754">
    <w:abstractNumId w:val="8"/>
  </w:num>
  <w:num w:numId="10" w16cid:durableId="390930865">
    <w:abstractNumId w:val="15"/>
  </w:num>
  <w:num w:numId="11" w16cid:durableId="1191798400">
    <w:abstractNumId w:val="6"/>
  </w:num>
  <w:num w:numId="12" w16cid:durableId="1324776979">
    <w:abstractNumId w:val="30"/>
  </w:num>
  <w:num w:numId="13" w16cid:durableId="1280067727">
    <w:abstractNumId w:val="26"/>
  </w:num>
  <w:num w:numId="14" w16cid:durableId="279845756">
    <w:abstractNumId w:val="32"/>
  </w:num>
  <w:num w:numId="15" w16cid:durableId="482940010">
    <w:abstractNumId w:val="21"/>
  </w:num>
  <w:num w:numId="16" w16cid:durableId="1655641606">
    <w:abstractNumId w:val="17"/>
  </w:num>
  <w:num w:numId="17" w16cid:durableId="463624640">
    <w:abstractNumId w:val="33"/>
  </w:num>
  <w:num w:numId="18" w16cid:durableId="744689992">
    <w:abstractNumId w:val="12"/>
  </w:num>
  <w:num w:numId="19" w16cid:durableId="1702584419">
    <w:abstractNumId w:val="5"/>
  </w:num>
  <w:num w:numId="20" w16cid:durableId="1725594833">
    <w:abstractNumId w:val="9"/>
  </w:num>
  <w:num w:numId="21" w16cid:durableId="969944457">
    <w:abstractNumId w:val="11"/>
  </w:num>
  <w:num w:numId="22" w16cid:durableId="1026907260">
    <w:abstractNumId w:val="19"/>
  </w:num>
  <w:num w:numId="23" w16cid:durableId="1697653642">
    <w:abstractNumId w:val="4"/>
  </w:num>
  <w:num w:numId="24" w16cid:durableId="833303459">
    <w:abstractNumId w:val="14"/>
  </w:num>
  <w:num w:numId="25" w16cid:durableId="1764840142">
    <w:abstractNumId w:val="34"/>
  </w:num>
  <w:num w:numId="26" w16cid:durableId="519701376">
    <w:abstractNumId w:val="29"/>
  </w:num>
  <w:num w:numId="27" w16cid:durableId="702512788">
    <w:abstractNumId w:val="16"/>
  </w:num>
  <w:num w:numId="28" w16cid:durableId="240916994">
    <w:abstractNumId w:val="31"/>
  </w:num>
  <w:num w:numId="29" w16cid:durableId="430662688">
    <w:abstractNumId w:val="24"/>
  </w:num>
  <w:num w:numId="30" w16cid:durableId="1203320242">
    <w:abstractNumId w:val="7"/>
  </w:num>
  <w:num w:numId="31" w16cid:durableId="1888179597">
    <w:abstractNumId w:val="13"/>
  </w:num>
  <w:num w:numId="32" w16cid:durableId="474445597">
    <w:abstractNumId w:val="20"/>
  </w:num>
  <w:num w:numId="33" w16cid:durableId="1949195803">
    <w:abstractNumId w:val="27"/>
  </w:num>
  <w:num w:numId="34" w16cid:durableId="134372173">
    <w:abstractNumId w:val="25"/>
  </w:num>
  <w:num w:numId="35" w16cid:durableId="2087191732">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9E2"/>
    <w:rsid w:val="000007D2"/>
    <w:rsid w:val="00000C4D"/>
    <w:rsid w:val="000022A8"/>
    <w:rsid w:val="0000326C"/>
    <w:rsid w:val="00005E23"/>
    <w:rsid w:val="00007FBA"/>
    <w:rsid w:val="00014B15"/>
    <w:rsid w:val="00015808"/>
    <w:rsid w:val="00017048"/>
    <w:rsid w:val="000179FA"/>
    <w:rsid w:val="00017A9B"/>
    <w:rsid w:val="000207C3"/>
    <w:rsid w:val="000228B3"/>
    <w:rsid w:val="00023DFB"/>
    <w:rsid w:val="00024995"/>
    <w:rsid w:val="00024CFD"/>
    <w:rsid w:val="000258DB"/>
    <w:rsid w:val="000261F2"/>
    <w:rsid w:val="00026949"/>
    <w:rsid w:val="00030688"/>
    <w:rsid w:val="00030D7B"/>
    <w:rsid w:val="00031248"/>
    <w:rsid w:val="000313F6"/>
    <w:rsid w:val="00032FAE"/>
    <w:rsid w:val="00037B35"/>
    <w:rsid w:val="00040206"/>
    <w:rsid w:val="000405C4"/>
    <w:rsid w:val="00041900"/>
    <w:rsid w:val="000468A9"/>
    <w:rsid w:val="00046BDB"/>
    <w:rsid w:val="00046F62"/>
    <w:rsid w:val="00047BC0"/>
    <w:rsid w:val="00052896"/>
    <w:rsid w:val="00052C0E"/>
    <w:rsid w:val="00053092"/>
    <w:rsid w:val="00053DB2"/>
    <w:rsid w:val="00053E05"/>
    <w:rsid w:val="0005501F"/>
    <w:rsid w:val="0005586A"/>
    <w:rsid w:val="00057B2E"/>
    <w:rsid w:val="00063246"/>
    <w:rsid w:val="00063B38"/>
    <w:rsid w:val="00064414"/>
    <w:rsid w:val="0006648C"/>
    <w:rsid w:val="00066AC2"/>
    <w:rsid w:val="00066BBD"/>
    <w:rsid w:val="0007121A"/>
    <w:rsid w:val="00071413"/>
    <w:rsid w:val="00072196"/>
    <w:rsid w:val="00072887"/>
    <w:rsid w:val="00072BE5"/>
    <w:rsid w:val="00073C39"/>
    <w:rsid w:val="00074780"/>
    <w:rsid w:val="000748CB"/>
    <w:rsid w:val="00075EBA"/>
    <w:rsid w:val="000777B3"/>
    <w:rsid w:val="000800FE"/>
    <w:rsid w:val="00083298"/>
    <w:rsid w:val="0008697E"/>
    <w:rsid w:val="0009091C"/>
    <w:rsid w:val="00090D42"/>
    <w:rsid w:val="0009250D"/>
    <w:rsid w:val="00096142"/>
    <w:rsid w:val="000968FA"/>
    <w:rsid w:val="000A1B64"/>
    <w:rsid w:val="000A23F6"/>
    <w:rsid w:val="000A4132"/>
    <w:rsid w:val="000A44AB"/>
    <w:rsid w:val="000A4958"/>
    <w:rsid w:val="000A61D7"/>
    <w:rsid w:val="000A6708"/>
    <w:rsid w:val="000A7E85"/>
    <w:rsid w:val="000B0739"/>
    <w:rsid w:val="000B2C48"/>
    <w:rsid w:val="000B3065"/>
    <w:rsid w:val="000B6509"/>
    <w:rsid w:val="000C02D1"/>
    <w:rsid w:val="000C1B6C"/>
    <w:rsid w:val="000C1E98"/>
    <w:rsid w:val="000C3F3C"/>
    <w:rsid w:val="000C458C"/>
    <w:rsid w:val="000C5082"/>
    <w:rsid w:val="000C5BCD"/>
    <w:rsid w:val="000D15B4"/>
    <w:rsid w:val="000D339D"/>
    <w:rsid w:val="000D5ED8"/>
    <w:rsid w:val="000E3D65"/>
    <w:rsid w:val="000E43D4"/>
    <w:rsid w:val="000E4E21"/>
    <w:rsid w:val="000F06CD"/>
    <w:rsid w:val="000F1ABA"/>
    <w:rsid w:val="000F2D11"/>
    <w:rsid w:val="000F3AA4"/>
    <w:rsid w:val="000F5375"/>
    <w:rsid w:val="000F54A2"/>
    <w:rsid w:val="000F6F9B"/>
    <w:rsid w:val="00103582"/>
    <w:rsid w:val="0010488B"/>
    <w:rsid w:val="00104B8A"/>
    <w:rsid w:val="00104D05"/>
    <w:rsid w:val="001054E4"/>
    <w:rsid w:val="0010553F"/>
    <w:rsid w:val="00105C79"/>
    <w:rsid w:val="00106374"/>
    <w:rsid w:val="00107652"/>
    <w:rsid w:val="001076B8"/>
    <w:rsid w:val="00110483"/>
    <w:rsid w:val="00110640"/>
    <w:rsid w:val="00111B35"/>
    <w:rsid w:val="0011259C"/>
    <w:rsid w:val="001130B3"/>
    <w:rsid w:val="00113EE0"/>
    <w:rsid w:val="00115C18"/>
    <w:rsid w:val="00116280"/>
    <w:rsid w:val="00116F2E"/>
    <w:rsid w:val="001178E3"/>
    <w:rsid w:val="001201A1"/>
    <w:rsid w:val="00120F5C"/>
    <w:rsid w:val="0012301D"/>
    <w:rsid w:val="00123437"/>
    <w:rsid w:val="001237C9"/>
    <w:rsid w:val="00123A89"/>
    <w:rsid w:val="001255CC"/>
    <w:rsid w:val="001263EA"/>
    <w:rsid w:val="001317C2"/>
    <w:rsid w:val="00133C85"/>
    <w:rsid w:val="00135010"/>
    <w:rsid w:val="001359DE"/>
    <w:rsid w:val="00135A42"/>
    <w:rsid w:val="00137750"/>
    <w:rsid w:val="00137964"/>
    <w:rsid w:val="001401C1"/>
    <w:rsid w:val="001419BF"/>
    <w:rsid w:val="0014247D"/>
    <w:rsid w:val="00143575"/>
    <w:rsid w:val="001471EB"/>
    <w:rsid w:val="00147570"/>
    <w:rsid w:val="00147CB5"/>
    <w:rsid w:val="001501B1"/>
    <w:rsid w:val="00153AB7"/>
    <w:rsid w:val="00154958"/>
    <w:rsid w:val="00154B8E"/>
    <w:rsid w:val="0015571E"/>
    <w:rsid w:val="001602C7"/>
    <w:rsid w:val="00160E6C"/>
    <w:rsid w:val="001615EA"/>
    <w:rsid w:val="00163178"/>
    <w:rsid w:val="0016519B"/>
    <w:rsid w:val="0016552D"/>
    <w:rsid w:val="00165D4C"/>
    <w:rsid w:val="001668FB"/>
    <w:rsid w:val="0016720A"/>
    <w:rsid w:val="001705B0"/>
    <w:rsid w:val="00170BED"/>
    <w:rsid w:val="00171360"/>
    <w:rsid w:val="00171B84"/>
    <w:rsid w:val="0017287B"/>
    <w:rsid w:val="00172944"/>
    <w:rsid w:val="00175379"/>
    <w:rsid w:val="00176225"/>
    <w:rsid w:val="00180D93"/>
    <w:rsid w:val="00182140"/>
    <w:rsid w:val="001834BC"/>
    <w:rsid w:val="00183F4E"/>
    <w:rsid w:val="001842B9"/>
    <w:rsid w:val="001847AF"/>
    <w:rsid w:val="00187C71"/>
    <w:rsid w:val="001903E4"/>
    <w:rsid w:val="00191DCC"/>
    <w:rsid w:val="0019663F"/>
    <w:rsid w:val="001A0B4D"/>
    <w:rsid w:val="001A2320"/>
    <w:rsid w:val="001A289D"/>
    <w:rsid w:val="001A4E67"/>
    <w:rsid w:val="001A5822"/>
    <w:rsid w:val="001A647C"/>
    <w:rsid w:val="001A6DFD"/>
    <w:rsid w:val="001A72BE"/>
    <w:rsid w:val="001A73EC"/>
    <w:rsid w:val="001A7CCB"/>
    <w:rsid w:val="001A7DC8"/>
    <w:rsid w:val="001B3319"/>
    <w:rsid w:val="001B3617"/>
    <w:rsid w:val="001B542C"/>
    <w:rsid w:val="001B5FF9"/>
    <w:rsid w:val="001B67C0"/>
    <w:rsid w:val="001B6994"/>
    <w:rsid w:val="001B7EFE"/>
    <w:rsid w:val="001C16C3"/>
    <w:rsid w:val="001C1D71"/>
    <w:rsid w:val="001C63CF"/>
    <w:rsid w:val="001C7697"/>
    <w:rsid w:val="001D0350"/>
    <w:rsid w:val="001D0669"/>
    <w:rsid w:val="001D133F"/>
    <w:rsid w:val="001D3ECE"/>
    <w:rsid w:val="001D572B"/>
    <w:rsid w:val="001E0F5D"/>
    <w:rsid w:val="001E16E5"/>
    <w:rsid w:val="001F1A28"/>
    <w:rsid w:val="001F520A"/>
    <w:rsid w:val="001F59E2"/>
    <w:rsid w:val="001F6875"/>
    <w:rsid w:val="002016A5"/>
    <w:rsid w:val="0020231D"/>
    <w:rsid w:val="00202C3D"/>
    <w:rsid w:val="00202D97"/>
    <w:rsid w:val="002037F7"/>
    <w:rsid w:val="002043C8"/>
    <w:rsid w:val="00204B76"/>
    <w:rsid w:val="0020567F"/>
    <w:rsid w:val="0020572E"/>
    <w:rsid w:val="0020591D"/>
    <w:rsid w:val="00206216"/>
    <w:rsid w:val="00206B13"/>
    <w:rsid w:val="00207119"/>
    <w:rsid w:val="00207882"/>
    <w:rsid w:val="00207886"/>
    <w:rsid w:val="002107C8"/>
    <w:rsid w:val="002109B7"/>
    <w:rsid w:val="00211F23"/>
    <w:rsid w:val="00212EB6"/>
    <w:rsid w:val="00216B6C"/>
    <w:rsid w:val="00217253"/>
    <w:rsid w:val="00217E78"/>
    <w:rsid w:val="00221FD8"/>
    <w:rsid w:val="002223D5"/>
    <w:rsid w:val="00225848"/>
    <w:rsid w:val="002267A3"/>
    <w:rsid w:val="002270F6"/>
    <w:rsid w:val="0023026F"/>
    <w:rsid w:val="00230A2C"/>
    <w:rsid w:val="00230FCE"/>
    <w:rsid w:val="00232EE7"/>
    <w:rsid w:val="00237A5C"/>
    <w:rsid w:val="00242451"/>
    <w:rsid w:val="002450BC"/>
    <w:rsid w:val="00245B18"/>
    <w:rsid w:val="00245E07"/>
    <w:rsid w:val="00247273"/>
    <w:rsid w:val="002502E2"/>
    <w:rsid w:val="00252003"/>
    <w:rsid w:val="002530B1"/>
    <w:rsid w:val="00255F1F"/>
    <w:rsid w:val="00261529"/>
    <w:rsid w:val="00262DFE"/>
    <w:rsid w:val="00264804"/>
    <w:rsid w:val="0026481C"/>
    <w:rsid w:val="00267918"/>
    <w:rsid w:val="0027004F"/>
    <w:rsid w:val="00270050"/>
    <w:rsid w:val="002700CC"/>
    <w:rsid w:val="00276069"/>
    <w:rsid w:val="00276B1C"/>
    <w:rsid w:val="002802F5"/>
    <w:rsid w:val="00281B49"/>
    <w:rsid w:val="00282314"/>
    <w:rsid w:val="002828FE"/>
    <w:rsid w:val="00287496"/>
    <w:rsid w:val="00287587"/>
    <w:rsid w:val="002900C6"/>
    <w:rsid w:val="0029080A"/>
    <w:rsid w:val="00291A82"/>
    <w:rsid w:val="00291F73"/>
    <w:rsid w:val="002930BF"/>
    <w:rsid w:val="00293702"/>
    <w:rsid w:val="00294355"/>
    <w:rsid w:val="002947D3"/>
    <w:rsid w:val="00294AC7"/>
    <w:rsid w:val="00294AD3"/>
    <w:rsid w:val="002971E8"/>
    <w:rsid w:val="002A0419"/>
    <w:rsid w:val="002A0A01"/>
    <w:rsid w:val="002A1068"/>
    <w:rsid w:val="002A2DB3"/>
    <w:rsid w:val="002A341D"/>
    <w:rsid w:val="002A4F10"/>
    <w:rsid w:val="002A5DD8"/>
    <w:rsid w:val="002A6AFE"/>
    <w:rsid w:val="002A7620"/>
    <w:rsid w:val="002B1247"/>
    <w:rsid w:val="002B240A"/>
    <w:rsid w:val="002B24F4"/>
    <w:rsid w:val="002B2878"/>
    <w:rsid w:val="002B2BFA"/>
    <w:rsid w:val="002B3E0F"/>
    <w:rsid w:val="002C0B2D"/>
    <w:rsid w:val="002C58B1"/>
    <w:rsid w:val="002C5E74"/>
    <w:rsid w:val="002C7BDF"/>
    <w:rsid w:val="002C7CB3"/>
    <w:rsid w:val="002D0D9B"/>
    <w:rsid w:val="002D22AF"/>
    <w:rsid w:val="002D3F0E"/>
    <w:rsid w:val="002D4540"/>
    <w:rsid w:val="002D539A"/>
    <w:rsid w:val="002D647E"/>
    <w:rsid w:val="002D6DE2"/>
    <w:rsid w:val="002E2B5A"/>
    <w:rsid w:val="002E31AE"/>
    <w:rsid w:val="002E3B4B"/>
    <w:rsid w:val="002E72B1"/>
    <w:rsid w:val="002F0C8B"/>
    <w:rsid w:val="002F1120"/>
    <w:rsid w:val="002F3793"/>
    <w:rsid w:val="002F3ACF"/>
    <w:rsid w:val="002F4784"/>
    <w:rsid w:val="002F4794"/>
    <w:rsid w:val="002F578D"/>
    <w:rsid w:val="002F5AA3"/>
    <w:rsid w:val="002F61DC"/>
    <w:rsid w:val="002F73BF"/>
    <w:rsid w:val="00301397"/>
    <w:rsid w:val="00302706"/>
    <w:rsid w:val="00306772"/>
    <w:rsid w:val="00307E54"/>
    <w:rsid w:val="00310844"/>
    <w:rsid w:val="00312F48"/>
    <w:rsid w:val="003133F0"/>
    <w:rsid w:val="00313C5D"/>
    <w:rsid w:val="0031403D"/>
    <w:rsid w:val="003146C2"/>
    <w:rsid w:val="0031588F"/>
    <w:rsid w:val="00316E3E"/>
    <w:rsid w:val="003173E3"/>
    <w:rsid w:val="00317CF3"/>
    <w:rsid w:val="00317F67"/>
    <w:rsid w:val="00317FB4"/>
    <w:rsid w:val="00321762"/>
    <w:rsid w:val="00321821"/>
    <w:rsid w:val="00322706"/>
    <w:rsid w:val="00322B0C"/>
    <w:rsid w:val="0032660D"/>
    <w:rsid w:val="00326FC5"/>
    <w:rsid w:val="003277E3"/>
    <w:rsid w:val="00330C40"/>
    <w:rsid w:val="00331A4A"/>
    <w:rsid w:val="00333520"/>
    <w:rsid w:val="003340A9"/>
    <w:rsid w:val="003367AA"/>
    <w:rsid w:val="00336B8C"/>
    <w:rsid w:val="00336C96"/>
    <w:rsid w:val="00337379"/>
    <w:rsid w:val="003418AA"/>
    <w:rsid w:val="00341E10"/>
    <w:rsid w:val="00342AA3"/>
    <w:rsid w:val="003438E3"/>
    <w:rsid w:val="00346BC5"/>
    <w:rsid w:val="00346C56"/>
    <w:rsid w:val="00347E36"/>
    <w:rsid w:val="003507E6"/>
    <w:rsid w:val="00351195"/>
    <w:rsid w:val="003521A4"/>
    <w:rsid w:val="003551D2"/>
    <w:rsid w:val="00355A55"/>
    <w:rsid w:val="00360D5D"/>
    <w:rsid w:val="00361EFF"/>
    <w:rsid w:val="003626E1"/>
    <w:rsid w:val="003628CF"/>
    <w:rsid w:val="003635B4"/>
    <w:rsid w:val="00363CB0"/>
    <w:rsid w:val="003644A1"/>
    <w:rsid w:val="00367545"/>
    <w:rsid w:val="00367C02"/>
    <w:rsid w:val="00370066"/>
    <w:rsid w:val="00370111"/>
    <w:rsid w:val="003703F2"/>
    <w:rsid w:val="00370448"/>
    <w:rsid w:val="00371D23"/>
    <w:rsid w:val="00372D16"/>
    <w:rsid w:val="00373417"/>
    <w:rsid w:val="0037365A"/>
    <w:rsid w:val="00373BD9"/>
    <w:rsid w:val="003765EA"/>
    <w:rsid w:val="00377166"/>
    <w:rsid w:val="00383A0E"/>
    <w:rsid w:val="00383F53"/>
    <w:rsid w:val="00384EF2"/>
    <w:rsid w:val="00386F8F"/>
    <w:rsid w:val="0038742B"/>
    <w:rsid w:val="0038780A"/>
    <w:rsid w:val="003929D5"/>
    <w:rsid w:val="00392A34"/>
    <w:rsid w:val="00394F04"/>
    <w:rsid w:val="003972F2"/>
    <w:rsid w:val="003A1317"/>
    <w:rsid w:val="003A2585"/>
    <w:rsid w:val="003A27B4"/>
    <w:rsid w:val="003A4B3D"/>
    <w:rsid w:val="003B0206"/>
    <w:rsid w:val="003B0B81"/>
    <w:rsid w:val="003B1EE6"/>
    <w:rsid w:val="003B3B4F"/>
    <w:rsid w:val="003B449D"/>
    <w:rsid w:val="003C04FA"/>
    <w:rsid w:val="003C3F7F"/>
    <w:rsid w:val="003D2F96"/>
    <w:rsid w:val="003D5361"/>
    <w:rsid w:val="003D5D8C"/>
    <w:rsid w:val="003D65F8"/>
    <w:rsid w:val="003D6766"/>
    <w:rsid w:val="003D783C"/>
    <w:rsid w:val="003D7C80"/>
    <w:rsid w:val="003E09AB"/>
    <w:rsid w:val="003E27DF"/>
    <w:rsid w:val="003E2DDF"/>
    <w:rsid w:val="003E3A1F"/>
    <w:rsid w:val="003E3F8D"/>
    <w:rsid w:val="003E478D"/>
    <w:rsid w:val="003E4832"/>
    <w:rsid w:val="003E62B7"/>
    <w:rsid w:val="003E6EBC"/>
    <w:rsid w:val="003F12AE"/>
    <w:rsid w:val="003F255E"/>
    <w:rsid w:val="003F5902"/>
    <w:rsid w:val="00400F5D"/>
    <w:rsid w:val="0040182B"/>
    <w:rsid w:val="00402D25"/>
    <w:rsid w:val="00402DEC"/>
    <w:rsid w:val="00404F53"/>
    <w:rsid w:val="00405BDB"/>
    <w:rsid w:val="00407464"/>
    <w:rsid w:val="004079D1"/>
    <w:rsid w:val="0041071D"/>
    <w:rsid w:val="00412D21"/>
    <w:rsid w:val="00414721"/>
    <w:rsid w:val="00414A18"/>
    <w:rsid w:val="00415101"/>
    <w:rsid w:val="00415537"/>
    <w:rsid w:val="00416455"/>
    <w:rsid w:val="00416925"/>
    <w:rsid w:val="004200DB"/>
    <w:rsid w:val="004232F6"/>
    <w:rsid w:val="00423E6E"/>
    <w:rsid w:val="00426A4D"/>
    <w:rsid w:val="00430309"/>
    <w:rsid w:val="00431B83"/>
    <w:rsid w:val="0043273C"/>
    <w:rsid w:val="00433813"/>
    <w:rsid w:val="00433C53"/>
    <w:rsid w:val="0043430B"/>
    <w:rsid w:val="004346EB"/>
    <w:rsid w:val="004356B3"/>
    <w:rsid w:val="004420B0"/>
    <w:rsid w:val="004420E3"/>
    <w:rsid w:val="0044505B"/>
    <w:rsid w:val="00445643"/>
    <w:rsid w:val="004504D2"/>
    <w:rsid w:val="00450C1C"/>
    <w:rsid w:val="00451135"/>
    <w:rsid w:val="00451C02"/>
    <w:rsid w:val="004530C2"/>
    <w:rsid w:val="00456ABB"/>
    <w:rsid w:val="00457FD7"/>
    <w:rsid w:val="0046084E"/>
    <w:rsid w:val="00465305"/>
    <w:rsid w:val="00465674"/>
    <w:rsid w:val="00467313"/>
    <w:rsid w:val="00467C56"/>
    <w:rsid w:val="00471503"/>
    <w:rsid w:val="004740E9"/>
    <w:rsid w:val="004741E4"/>
    <w:rsid w:val="0047534A"/>
    <w:rsid w:val="0047569A"/>
    <w:rsid w:val="00476EC4"/>
    <w:rsid w:val="004800D1"/>
    <w:rsid w:val="00483468"/>
    <w:rsid w:val="00484122"/>
    <w:rsid w:val="0048470F"/>
    <w:rsid w:val="004848F6"/>
    <w:rsid w:val="00484C79"/>
    <w:rsid w:val="00485E7C"/>
    <w:rsid w:val="00490DC2"/>
    <w:rsid w:val="00493314"/>
    <w:rsid w:val="00493459"/>
    <w:rsid w:val="004942E6"/>
    <w:rsid w:val="004946AE"/>
    <w:rsid w:val="0049485E"/>
    <w:rsid w:val="00494D21"/>
    <w:rsid w:val="00496B46"/>
    <w:rsid w:val="004971E7"/>
    <w:rsid w:val="00497F70"/>
    <w:rsid w:val="004A03C6"/>
    <w:rsid w:val="004A0E16"/>
    <w:rsid w:val="004A0E6B"/>
    <w:rsid w:val="004A0EBF"/>
    <w:rsid w:val="004A22B3"/>
    <w:rsid w:val="004A2F57"/>
    <w:rsid w:val="004A6861"/>
    <w:rsid w:val="004A6F17"/>
    <w:rsid w:val="004A7D8F"/>
    <w:rsid w:val="004B41E3"/>
    <w:rsid w:val="004B53DC"/>
    <w:rsid w:val="004B5458"/>
    <w:rsid w:val="004B67B3"/>
    <w:rsid w:val="004B74A9"/>
    <w:rsid w:val="004B7CC1"/>
    <w:rsid w:val="004C0819"/>
    <w:rsid w:val="004C18EF"/>
    <w:rsid w:val="004C2CCF"/>
    <w:rsid w:val="004C4A7F"/>
    <w:rsid w:val="004C5112"/>
    <w:rsid w:val="004C54D4"/>
    <w:rsid w:val="004D091C"/>
    <w:rsid w:val="004D284B"/>
    <w:rsid w:val="004D2952"/>
    <w:rsid w:val="004D3236"/>
    <w:rsid w:val="004D42B6"/>
    <w:rsid w:val="004D5056"/>
    <w:rsid w:val="004D63B2"/>
    <w:rsid w:val="004D7A75"/>
    <w:rsid w:val="004E07C3"/>
    <w:rsid w:val="004E09D5"/>
    <w:rsid w:val="004E0E93"/>
    <w:rsid w:val="004E2088"/>
    <w:rsid w:val="004E266F"/>
    <w:rsid w:val="004E3D48"/>
    <w:rsid w:val="004E3FE2"/>
    <w:rsid w:val="004F0C2E"/>
    <w:rsid w:val="004F0D6E"/>
    <w:rsid w:val="004F13F4"/>
    <w:rsid w:val="004F26F8"/>
    <w:rsid w:val="004F3EDB"/>
    <w:rsid w:val="004F3F0E"/>
    <w:rsid w:val="004F41D0"/>
    <w:rsid w:val="004F4C5B"/>
    <w:rsid w:val="004F5350"/>
    <w:rsid w:val="004F6232"/>
    <w:rsid w:val="004F7476"/>
    <w:rsid w:val="004F76DB"/>
    <w:rsid w:val="004F7FFE"/>
    <w:rsid w:val="005000A3"/>
    <w:rsid w:val="00500FAB"/>
    <w:rsid w:val="00501040"/>
    <w:rsid w:val="005042AE"/>
    <w:rsid w:val="00504C98"/>
    <w:rsid w:val="00505189"/>
    <w:rsid w:val="0050709B"/>
    <w:rsid w:val="0051130E"/>
    <w:rsid w:val="00511A9B"/>
    <w:rsid w:val="00511D60"/>
    <w:rsid w:val="00512677"/>
    <w:rsid w:val="00512C0A"/>
    <w:rsid w:val="005158A8"/>
    <w:rsid w:val="0051658F"/>
    <w:rsid w:val="005243BD"/>
    <w:rsid w:val="00525DA2"/>
    <w:rsid w:val="00527AD6"/>
    <w:rsid w:val="00530244"/>
    <w:rsid w:val="005304A2"/>
    <w:rsid w:val="00533ED8"/>
    <w:rsid w:val="00541370"/>
    <w:rsid w:val="00543E1F"/>
    <w:rsid w:val="0054546D"/>
    <w:rsid w:val="00545609"/>
    <w:rsid w:val="00546D98"/>
    <w:rsid w:val="00550628"/>
    <w:rsid w:val="005508FB"/>
    <w:rsid w:val="00552941"/>
    <w:rsid w:val="0055314A"/>
    <w:rsid w:val="00553691"/>
    <w:rsid w:val="00557AA4"/>
    <w:rsid w:val="005613A7"/>
    <w:rsid w:val="00562E87"/>
    <w:rsid w:val="00564267"/>
    <w:rsid w:val="005649FC"/>
    <w:rsid w:val="00564DB8"/>
    <w:rsid w:val="005667DE"/>
    <w:rsid w:val="00566CA6"/>
    <w:rsid w:val="0057055F"/>
    <w:rsid w:val="005739F3"/>
    <w:rsid w:val="005755E4"/>
    <w:rsid w:val="0057639E"/>
    <w:rsid w:val="00580ADB"/>
    <w:rsid w:val="0058778D"/>
    <w:rsid w:val="00590519"/>
    <w:rsid w:val="00591477"/>
    <w:rsid w:val="00594434"/>
    <w:rsid w:val="00594F48"/>
    <w:rsid w:val="0059775B"/>
    <w:rsid w:val="005A1485"/>
    <w:rsid w:val="005A5C11"/>
    <w:rsid w:val="005A6D2A"/>
    <w:rsid w:val="005A7C86"/>
    <w:rsid w:val="005B05C6"/>
    <w:rsid w:val="005B07DB"/>
    <w:rsid w:val="005B259D"/>
    <w:rsid w:val="005B3C29"/>
    <w:rsid w:val="005B3FAC"/>
    <w:rsid w:val="005B643F"/>
    <w:rsid w:val="005B723E"/>
    <w:rsid w:val="005B7D4D"/>
    <w:rsid w:val="005C0511"/>
    <w:rsid w:val="005C0971"/>
    <w:rsid w:val="005C304A"/>
    <w:rsid w:val="005C3940"/>
    <w:rsid w:val="005C3AF7"/>
    <w:rsid w:val="005C46AE"/>
    <w:rsid w:val="005C4AAB"/>
    <w:rsid w:val="005C5EF6"/>
    <w:rsid w:val="005C6672"/>
    <w:rsid w:val="005C77A5"/>
    <w:rsid w:val="005C7E43"/>
    <w:rsid w:val="005D104E"/>
    <w:rsid w:val="005D10BA"/>
    <w:rsid w:val="005D16D1"/>
    <w:rsid w:val="005D3B59"/>
    <w:rsid w:val="005D55EB"/>
    <w:rsid w:val="005D681E"/>
    <w:rsid w:val="005D743E"/>
    <w:rsid w:val="005D792F"/>
    <w:rsid w:val="005E0FA3"/>
    <w:rsid w:val="005E1374"/>
    <w:rsid w:val="005E233D"/>
    <w:rsid w:val="005E3556"/>
    <w:rsid w:val="005E3C94"/>
    <w:rsid w:val="005E3FA1"/>
    <w:rsid w:val="005E4F31"/>
    <w:rsid w:val="005E7D79"/>
    <w:rsid w:val="005F1883"/>
    <w:rsid w:val="005F2325"/>
    <w:rsid w:val="005F2D59"/>
    <w:rsid w:val="005F3FF9"/>
    <w:rsid w:val="005F46BC"/>
    <w:rsid w:val="005F4EED"/>
    <w:rsid w:val="005F50B1"/>
    <w:rsid w:val="0060007D"/>
    <w:rsid w:val="0060448D"/>
    <w:rsid w:val="00606A9A"/>
    <w:rsid w:val="006071CA"/>
    <w:rsid w:val="006116B8"/>
    <w:rsid w:val="0061232D"/>
    <w:rsid w:val="00614C35"/>
    <w:rsid w:val="00614E86"/>
    <w:rsid w:val="006163EC"/>
    <w:rsid w:val="0061705D"/>
    <w:rsid w:val="00617986"/>
    <w:rsid w:val="00617EAB"/>
    <w:rsid w:val="00623183"/>
    <w:rsid w:val="00623916"/>
    <w:rsid w:val="0062464B"/>
    <w:rsid w:val="00625325"/>
    <w:rsid w:val="00625796"/>
    <w:rsid w:val="006271F1"/>
    <w:rsid w:val="00627409"/>
    <w:rsid w:val="00631396"/>
    <w:rsid w:val="00633B5F"/>
    <w:rsid w:val="00634950"/>
    <w:rsid w:val="006349A8"/>
    <w:rsid w:val="00640BFC"/>
    <w:rsid w:val="0064119F"/>
    <w:rsid w:val="006414BF"/>
    <w:rsid w:val="006433E8"/>
    <w:rsid w:val="00644BA8"/>
    <w:rsid w:val="006456A2"/>
    <w:rsid w:val="00646777"/>
    <w:rsid w:val="00653014"/>
    <w:rsid w:val="00653277"/>
    <w:rsid w:val="00660E45"/>
    <w:rsid w:val="00661766"/>
    <w:rsid w:val="00661844"/>
    <w:rsid w:val="00661BE3"/>
    <w:rsid w:val="0066380C"/>
    <w:rsid w:val="00663D71"/>
    <w:rsid w:val="006645DC"/>
    <w:rsid w:val="00665F25"/>
    <w:rsid w:val="006670AE"/>
    <w:rsid w:val="00670810"/>
    <w:rsid w:val="00672150"/>
    <w:rsid w:val="0067218A"/>
    <w:rsid w:val="0067242C"/>
    <w:rsid w:val="00673900"/>
    <w:rsid w:val="006748A5"/>
    <w:rsid w:val="006756D2"/>
    <w:rsid w:val="00682924"/>
    <w:rsid w:val="00684B00"/>
    <w:rsid w:val="00684FC6"/>
    <w:rsid w:val="00685887"/>
    <w:rsid w:val="0068645A"/>
    <w:rsid w:val="0068729C"/>
    <w:rsid w:val="0068747B"/>
    <w:rsid w:val="0069199A"/>
    <w:rsid w:val="00695080"/>
    <w:rsid w:val="0069635E"/>
    <w:rsid w:val="00697C0A"/>
    <w:rsid w:val="00697E25"/>
    <w:rsid w:val="006A321E"/>
    <w:rsid w:val="006A3506"/>
    <w:rsid w:val="006A3AF3"/>
    <w:rsid w:val="006A61B1"/>
    <w:rsid w:val="006B1060"/>
    <w:rsid w:val="006B283B"/>
    <w:rsid w:val="006B2CC2"/>
    <w:rsid w:val="006B38A6"/>
    <w:rsid w:val="006B48BB"/>
    <w:rsid w:val="006B6C34"/>
    <w:rsid w:val="006B73BB"/>
    <w:rsid w:val="006B7F3A"/>
    <w:rsid w:val="006C0A90"/>
    <w:rsid w:val="006C12E7"/>
    <w:rsid w:val="006C1472"/>
    <w:rsid w:val="006C1CD9"/>
    <w:rsid w:val="006C1ECB"/>
    <w:rsid w:val="006C2838"/>
    <w:rsid w:val="006C498F"/>
    <w:rsid w:val="006C5B7E"/>
    <w:rsid w:val="006C5F44"/>
    <w:rsid w:val="006C602C"/>
    <w:rsid w:val="006C66AD"/>
    <w:rsid w:val="006D072E"/>
    <w:rsid w:val="006D1076"/>
    <w:rsid w:val="006D5053"/>
    <w:rsid w:val="006D60A5"/>
    <w:rsid w:val="006E045A"/>
    <w:rsid w:val="006E077B"/>
    <w:rsid w:val="006E0B1B"/>
    <w:rsid w:val="006E15C1"/>
    <w:rsid w:val="006F03E2"/>
    <w:rsid w:val="006F0A14"/>
    <w:rsid w:val="006F146D"/>
    <w:rsid w:val="006F2159"/>
    <w:rsid w:val="006F2BFD"/>
    <w:rsid w:val="006F38B5"/>
    <w:rsid w:val="006F43A4"/>
    <w:rsid w:val="006F4CEC"/>
    <w:rsid w:val="006F5799"/>
    <w:rsid w:val="006F6114"/>
    <w:rsid w:val="006F6518"/>
    <w:rsid w:val="006F651B"/>
    <w:rsid w:val="006F6E54"/>
    <w:rsid w:val="00700FB3"/>
    <w:rsid w:val="00703E43"/>
    <w:rsid w:val="00704E67"/>
    <w:rsid w:val="00704EAD"/>
    <w:rsid w:val="007057AE"/>
    <w:rsid w:val="00706CEB"/>
    <w:rsid w:val="00706DDB"/>
    <w:rsid w:val="0070704E"/>
    <w:rsid w:val="00707922"/>
    <w:rsid w:val="0071136D"/>
    <w:rsid w:val="007119FE"/>
    <w:rsid w:val="00711E26"/>
    <w:rsid w:val="00714F34"/>
    <w:rsid w:val="00715304"/>
    <w:rsid w:val="0071532E"/>
    <w:rsid w:val="00716E27"/>
    <w:rsid w:val="00717105"/>
    <w:rsid w:val="00717640"/>
    <w:rsid w:val="00717A7E"/>
    <w:rsid w:val="00721294"/>
    <w:rsid w:val="00721393"/>
    <w:rsid w:val="00723486"/>
    <w:rsid w:val="00724048"/>
    <w:rsid w:val="00724AE7"/>
    <w:rsid w:val="00725C07"/>
    <w:rsid w:val="00725E06"/>
    <w:rsid w:val="007277EC"/>
    <w:rsid w:val="00730887"/>
    <w:rsid w:val="007315FA"/>
    <w:rsid w:val="00731C37"/>
    <w:rsid w:val="00732006"/>
    <w:rsid w:val="00740C24"/>
    <w:rsid w:val="00741042"/>
    <w:rsid w:val="00741824"/>
    <w:rsid w:val="00742F9B"/>
    <w:rsid w:val="00744FBF"/>
    <w:rsid w:val="007462CC"/>
    <w:rsid w:val="00750D41"/>
    <w:rsid w:val="00750E96"/>
    <w:rsid w:val="00751E22"/>
    <w:rsid w:val="007527CE"/>
    <w:rsid w:val="00753D36"/>
    <w:rsid w:val="00756B8E"/>
    <w:rsid w:val="00757CEC"/>
    <w:rsid w:val="0076200C"/>
    <w:rsid w:val="0076427F"/>
    <w:rsid w:val="0076495E"/>
    <w:rsid w:val="00765BC2"/>
    <w:rsid w:val="00767C5F"/>
    <w:rsid w:val="00767FE4"/>
    <w:rsid w:val="007717CB"/>
    <w:rsid w:val="00771C03"/>
    <w:rsid w:val="0077291D"/>
    <w:rsid w:val="00774238"/>
    <w:rsid w:val="00774CC7"/>
    <w:rsid w:val="00776DF9"/>
    <w:rsid w:val="00782B27"/>
    <w:rsid w:val="007833EC"/>
    <w:rsid w:val="0078343C"/>
    <w:rsid w:val="00783B3B"/>
    <w:rsid w:val="00784EC3"/>
    <w:rsid w:val="007874E2"/>
    <w:rsid w:val="007901CB"/>
    <w:rsid w:val="00791168"/>
    <w:rsid w:val="00793EF2"/>
    <w:rsid w:val="00795C54"/>
    <w:rsid w:val="0079623E"/>
    <w:rsid w:val="00796B2E"/>
    <w:rsid w:val="00796C22"/>
    <w:rsid w:val="00797AEF"/>
    <w:rsid w:val="007A32C4"/>
    <w:rsid w:val="007A3B86"/>
    <w:rsid w:val="007A4432"/>
    <w:rsid w:val="007A4DD4"/>
    <w:rsid w:val="007A68C0"/>
    <w:rsid w:val="007A7383"/>
    <w:rsid w:val="007B21E0"/>
    <w:rsid w:val="007B305A"/>
    <w:rsid w:val="007B326C"/>
    <w:rsid w:val="007B4742"/>
    <w:rsid w:val="007B4E5A"/>
    <w:rsid w:val="007B5C3A"/>
    <w:rsid w:val="007B67E0"/>
    <w:rsid w:val="007B7093"/>
    <w:rsid w:val="007B76A1"/>
    <w:rsid w:val="007B7ABB"/>
    <w:rsid w:val="007C308D"/>
    <w:rsid w:val="007C476C"/>
    <w:rsid w:val="007C69E2"/>
    <w:rsid w:val="007C6A46"/>
    <w:rsid w:val="007D0C0A"/>
    <w:rsid w:val="007D3194"/>
    <w:rsid w:val="007D36FB"/>
    <w:rsid w:val="007D5D85"/>
    <w:rsid w:val="007D737A"/>
    <w:rsid w:val="007D73EE"/>
    <w:rsid w:val="007E35AB"/>
    <w:rsid w:val="007E3AD1"/>
    <w:rsid w:val="007E3AFF"/>
    <w:rsid w:val="007E476B"/>
    <w:rsid w:val="007F02EE"/>
    <w:rsid w:val="007F1B74"/>
    <w:rsid w:val="007F42ED"/>
    <w:rsid w:val="007F48F4"/>
    <w:rsid w:val="007F4CA0"/>
    <w:rsid w:val="007F5F55"/>
    <w:rsid w:val="008010BB"/>
    <w:rsid w:val="00810D4A"/>
    <w:rsid w:val="00811619"/>
    <w:rsid w:val="008126BD"/>
    <w:rsid w:val="00812E7F"/>
    <w:rsid w:val="0081645E"/>
    <w:rsid w:val="008165F6"/>
    <w:rsid w:val="00817F5A"/>
    <w:rsid w:val="00820081"/>
    <w:rsid w:val="00820781"/>
    <w:rsid w:val="00820C1C"/>
    <w:rsid w:val="008218BD"/>
    <w:rsid w:val="008229E4"/>
    <w:rsid w:val="00830395"/>
    <w:rsid w:val="00831CBE"/>
    <w:rsid w:val="00831D4F"/>
    <w:rsid w:val="00832A36"/>
    <w:rsid w:val="00832EBF"/>
    <w:rsid w:val="0083358F"/>
    <w:rsid w:val="0083524C"/>
    <w:rsid w:val="00836745"/>
    <w:rsid w:val="00836E14"/>
    <w:rsid w:val="008373F9"/>
    <w:rsid w:val="00840566"/>
    <w:rsid w:val="0084230D"/>
    <w:rsid w:val="0084286A"/>
    <w:rsid w:val="00844F5A"/>
    <w:rsid w:val="008465B1"/>
    <w:rsid w:val="0084750D"/>
    <w:rsid w:val="008520D1"/>
    <w:rsid w:val="00855440"/>
    <w:rsid w:val="00855C5A"/>
    <w:rsid w:val="0086102C"/>
    <w:rsid w:val="00863016"/>
    <w:rsid w:val="00863322"/>
    <w:rsid w:val="00864837"/>
    <w:rsid w:val="008665A0"/>
    <w:rsid w:val="00866F70"/>
    <w:rsid w:val="008717A6"/>
    <w:rsid w:val="00872C15"/>
    <w:rsid w:val="008738B6"/>
    <w:rsid w:val="00876F38"/>
    <w:rsid w:val="00880206"/>
    <w:rsid w:val="00881EED"/>
    <w:rsid w:val="008825B7"/>
    <w:rsid w:val="00883468"/>
    <w:rsid w:val="0088398C"/>
    <w:rsid w:val="008872B5"/>
    <w:rsid w:val="00887945"/>
    <w:rsid w:val="0089486E"/>
    <w:rsid w:val="00894D14"/>
    <w:rsid w:val="00895E4C"/>
    <w:rsid w:val="00896088"/>
    <w:rsid w:val="00896F65"/>
    <w:rsid w:val="008A0D41"/>
    <w:rsid w:val="008A32C3"/>
    <w:rsid w:val="008A3E90"/>
    <w:rsid w:val="008B3317"/>
    <w:rsid w:val="008C056F"/>
    <w:rsid w:val="008C172C"/>
    <w:rsid w:val="008C34D8"/>
    <w:rsid w:val="008C7F08"/>
    <w:rsid w:val="008D2225"/>
    <w:rsid w:val="008D2E9F"/>
    <w:rsid w:val="008D34EA"/>
    <w:rsid w:val="008D612B"/>
    <w:rsid w:val="008D7074"/>
    <w:rsid w:val="008E1C33"/>
    <w:rsid w:val="008E1E6C"/>
    <w:rsid w:val="008E2F12"/>
    <w:rsid w:val="008E30D7"/>
    <w:rsid w:val="008F11DB"/>
    <w:rsid w:val="008F25FD"/>
    <w:rsid w:val="008F3ABB"/>
    <w:rsid w:val="008F3CB1"/>
    <w:rsid w:val="008F58DA"/>
    <w:rsid w:val="008F7678"/>
    <w:rsid w:val="00900692"/>
    <w:rsid w:val="00901928"/>
    <w:rsid w:val="00902201"/>
    <w:rsid w:val="009023F5"/>
    <w:rsid w:val="009028FD"/>
    <w:rsid w:val="00903A7E"/>
    <w:rsid w:val="00903C8C"/>
    <w:rsid w:val="0090517E"/>
    <w:rsid w:val="009055B3"/>
    <w:rsid w:val="00907620"/>
    <w:rsid w:val="00907D10"/>
    <w:rsid w:val="009103B8"/>
    <w:rsid w:val="009109B6"/>
    <w:rsid w:val="00910FEF"/>
    <w:rsid w:val="00913D82"/>
    <w:rsid w:val="00916071"/>
    <w:rsid w:val="009169B8"/>
    <w:rsid w:val="009177D7"/>
    <w:rsid w:val="00917CED"/>
    <w:rsid w:val="00921646"/>
    <w:rsid w:val="009250AF"/>
    <w:rsid w:val="0092538B"/>
    <w:rsid w:val="0092609A"/>
    <w:rsid w:val="00927AF2"/>
    <w:rsid w:val="00930107"/>
    <w:rsid w:val="00930FB1"/>
    <w:rsid w:val="00931793"/>
    <w:rsid w:val="00931D7A"/>
    <w:rsid w:val="00932226"/>
    <w:rsid w:val="0093238D"/>
    <w:rsid w:val="00933CC8"/>
    <w:rsid w:val="00934742"/>
    <w:rsid w:val="0093505A"/>
    <w:rsid w:val="0093576D"/>
    <w:rsid w:val="00940063"/>
    <w:rsid w:val="00940DB2"/>
    <w:rsid w:val="00942A59"/>
    <w:rsid w:val="00942E5B"/>
    <w:rsid w:val="00943FB1"/>
    <w:rsid w:val="0094448C"/>
    <w:rsid w:val="009460A2"/>
    <w:rsid w:val="0094651E"/>
    <w:rsid w:val="0094745B"/>
    <w:rsid w:val="0095081D"/>
    <w:rsid w:val="00953CF0"/>
    <w:rsid w:val="00953F38"/>
    <w:rsid w:val="00954515"/>
    <w:rsid w:val="0095660A"/>
    <w:rsid w:val="00956724"/>
    <w:rsid w:val="009569DA"/>
    <w:rsid w:val="009575EC"/>
    <w:rsid w:val="00960D7A"/>
    <w:rsid w:val="00961A93"/>
    <w:rsid w:val="009622E1"/>
    <w:rsid w:val="0096279F"/>
    <w:rsid w:val="009644A2"/>
    <w:rsid w:val="00964AFE"/>
    <w:rsid w:val="00970391"/>
    <w:rsid w:val="009721A9"/>
    <w:rsid w:val="00972F32"/>
    <w:rsid w:val="00980D86"/>
    <w:rsid w:val="009813B5"/>
    <w:rsid w:val="009839E7"/>
    <w:rsid w:val="00986047"/>
    <w:rsid w:val="009870AD"/>
    <w:rsid w:val="009876D8"/>
    <w:rsid w:val="0099502C"/>
    <w:rsid w:val="00995650"/>
    <w:rsid w:val="0099629B"/>
    <w:rsid w:val="0099681B"/>
    <w:rsid w:val="009A0A2E"/>
    <w:rsid w:val="009A0AE7"/>
    <w:rsid w:val="009A2324"/>
    <w:rsid w:val="009A29F0"/>
    <w:rsid w:val="009A3BEF"/>
    <w:rsid w:val="009A4254"/>
    <w:rsid w:val="009A4658"/>
    <w:rsid w:val="009A5046"/>
    <w:rsid w:val="009A6828"/>
    <w:rsid w:val="009B0F33"/>
    <w:rsid w:val="009B184E"/>
    <w:rsid w:val="009B30B5"/>
    <w:rsid w:val="009B5FAA"/>
    <w:rsid w:val="009C220C"/>
    <w:rsid w:val="009C2654"/>
    <w:rsid w:val="009C3AD6"/>
    <w:rsid w:val="009C4419"/>
    <w:rsid w:val="009C4F81"/>
    <w:rsid w:val="009C610D"/>
    <w:rsid w:val="009C7188"/>
    <w:rsid w:val="009D3C35"/>
    <w:rsid w:val="009D4697"/>
    <w:rsid w:val="009D5309"/>
    <w:rsid w:val="009D7136"/>
    <w:rsid w:val="009E0FF9"/>
    <w:rsid w:val="009E1F44"/>
    <w:rsid w:val="009F1553"/>
    <w:rsid w:val="009F159A"/>
    <w:rsid w:val="009F282F"/>
    <w:rsid w:val="009F294C"/>
    <w:rsid w:val="009F36AE"/>
    <w:rsid w:val="009F4DF5"/>
    <w:rsid w:val="00A00C11"/>
    <w:rsid w:val="00A01588"/>
    <w:rsid w:val="00A030EB"/>
    <w:rsid w:val="00A058C9"/>
    <w:rsid w:val="00A06FE6"/>
    <w:rsid w:val="00A07BD9"/>
    <w:rsid w:val="00A10A81"/>
    <w:rsid w:val="00A113D8"/>
    <w:rsid w:val="00A1287B"/>
    <w:rsid w:val="00A13180"/>
    <w:rsid w:val="00A144AC"/>
    <w:rsid w:val="00A163E9"/>
    <w:rsid w:val="00A176BF"/>
    <w:rsid w:val="00A20910"/>
    <w:rsid w:val="00A22249"/>
    <w:rsid w:val="00A23073"/>
    <w:rsid w:val="00A2464C"/>
    <w:rsid w:val="00A2697A"/>
    <w:rsid w:val="00A26EEA"/>
    <w:rsid w:val="00A27F0A"/>
    <w:rsid w:val="00A30730"/>
    <w:rsid w:val="00A30DED"/>
    <w:rsid w:val="00A31316"/>
    <w:rsid w:val="00A3150B"/>
    <w:rsid w:val="00A31B18"/>
    <w:rsid w:val="00A3350F"/>
    <w:rsid w:val="00A33DD0"/>
    <w:rsid w:val="00A34644"/>
    <w:rsid w:val="00A3752D"/>
    <w:rsid w:val="00A409D6"/>
    <w:rsid w:val="00A40AA5"/>
    <w:rsid w:val="00A41A78"/>
    <w:rsid w:val="00A4290F"/>
    <w:rsid w:val="00A503F7"/>
    <w:rsid w:val="00A532FA"/>
    <w:rsid w:val="00A53F17"/>
    <w:rsid w:val="00A56F75"/>
    <w:rsid w:val="00A57F6B"/>
    <w:rsid w:val="00A614FB"/>
    <w:rsid w:val="00A62051"/>
    <w:rsid w:val="00A625D5"/>
    <w:rsid w:val="00A62DDF"/>
    <w:rsid w:val="00A632F5"/>
    <w:rsid w:val="00A644F5"/>
    <w:rsid w:val="00A64E9B"/>
    <w:rsid w:val="00A65859"/>
    <w:rsid w:val="00A65BAD"/>
    <w:rsid w:val="00A67B9C"/>
    <w:rsid w:val="00A700CB"/>
    <w:rsid w:val="00A7142A"/>
    <w:rsid w:val="00A7243B"/>
    <w:rsid w:val="00A72B20"/>
    <w:rsid w:val="00A72E7D"/>
    <w:rsid w:val="00A73A7D"/>
    <w:rsid w:val="00A73D4A"/>
    <w:rsid w:val="00A77A47"/>
    <w:rsid w:val="00A81BB4"/>
    <w:rsid w:val="00A84ABD"/>
    <w:rsid w:val="00A859FA"/>
    <w:rsid w:val="00A8646A"/>
    <w:rsid w:val="00A877AB"/>
    <w:rsid w:val="00A9086D"/>
    <w:rsid w:val="00A919C4"/>
    <w:rsid w:val="00A93FFC"/>
    <w:rsid w:val="00A95303"/>
    <w:rsid w:val="00A957A9"/>
    <w:rsid w:val="00A95ECD"/>
    <w:rsid w:val="00A964EB"/>
    <w:rsid w:val="00A9679A"/>
    <w:rsid w:val="00A96B8B"/>
    <w:rsid w:val="00A97072"/>
    <w:rsid w:val="00A97E4D"/>
    <w:rsid w:val="00AA0123"/>
    <w:rsid w:val="00AA3906"/>
    <w:rsid w:val="00AA475A"/>
    <w:rsid w:val="00AA535B"/>
    <w:rsid w:val="00AA53F4"/>
    <w:rsid w:val="00AA5F74"/>
    <w:rsid w:val="00AA5FF4"/>
    <w:rsid w:val="00AA66CC"/>
    <w:rsid w:val="00AA76E5"/>
    <w:rsid w:val="00AB0CC5"/>
    <w:rsid w:val="00AB32A4"/>
    <w:rsid w:val="00AB42DA"/>
    <w:rsid w:val="00AB56F0"/>
    <w:rsid w:val="00AB6BCA"/>
    <w:rsid w:val="00AB7051"/>
    <w:rsid w:val="00AB7FA7"/>
    <w:rsid w:val="00AC03AF"/>
    <w:rsid w:val="00AC0C4E"/>
    <w:rsid w:val="00AC0F35"/>
    <w:rsid w:val="00AC12C9"/>
    <w:rsid w:val="00AC1D8C"/>
    <w:rsid w:val="00AC2D00"/>
    <w:rsid w:val="00AC49B1"/>
    <w:rsid w:val="00AC4FA6"/>
    <w:rsid w:val="00AC6945"/>
    <w:rsid w:val="00AC6E02"/>
    <w:rsid w:val="00AC7F83"/>
    <w:rsid w:val="00AD13DF"/>
    <w:rsid w:val="00AD42FD"/>
    <w:rsid w:val="00AD4BDC"/>
    <w:rsid w:val="00AD587F"/>
    <w:rsid w:val="00AD5889"/>
    <w:rsid w:val="00AE0EAA"/>
    <w:rsid w:val="00AE13EA"/>
    <w:rsid w:val="00AE1E21"/>
    <w:rsid w:val="00AE27DD"/>
    <w:rsid w:val="00AE37C6"/>
    <w:rsid w:val="00AE4C98"/>
    <w:rsid w:val="00AE515F"/>
    <w:rsid w:val="00AE79D4"/>
    <w:rsid w:val="00AF0C7D"/>
    <w:rsid w:val="00AF1348"/>
    <w:rsid w:val="00AF269B"/>
    <w:rsid w:val="00AF2752"/>
    <w:rsid w:val="00AF318B"/>
    <w:rsid w:val="00AF3B5B"/>
    <w:rsid w:val="00AF3BD0"/>
    <w:rsid w:val="00AF44FF"/>
    <w:rsid w:val="00AF4E1F"/>
    <w:rsid w:val="00AF5579"/>
    <w:rsid w:val="00AF6AD9"/>
    <w:rsid w:val="00AF7BBF"/>
    <w:rsid w:val="00B00C91"/>
    <w:rsid w:val="00B0136E"/>
    <w:rsid w:val="00B01F83"/>
    <w:rsid w:val="00B02D0D"/>
    <w:rsid w:val="00B04038"/>
    <w:rsid w:val="00B047E1"/>
    <w:rsid w:val="00B04837"/>
    <w:rsid w:val="00B049BC"/>
    <w:rsid w:val="00B05F9D"/>
    <w:rsid w:val="00B12D35"/>
    <w:rsid w:val="00B15B79"/>
    <w:rsid w:val="00B22CBD"/>
    <w:rsid w:val="00B23576"/>
    <w:rsid w:val="00B235E6"/>
    <w:rsid w:val="00B23F38"/>
    <w:rsid w:val="00B30D8C"/>
    <w:rsid w:val="00B316CD"/>
    <w:rsid w:val="00B34824"/>
    <w:rsid w:val="00B359BB"/>
    <w:rsid w:val="00B35B63"/>
    <w:rsid w:val="00B35FBF"/>
    <w:rsid w:val="00B4098F"/>
    <w:rsid w:val="00B41864"/>
    <w:rsid w:val="00B45612"/>
    <w:rsid w:val="00B50901"/>
    <w:rsid w:val="00B50CD3"/>
    <w:rsid w:val="00B60F1D"/>
    <w:rsid w:val="00B66F30"/>
    <w:rsid w:val="00B7168A"/>
    <w:rsid w:val="00B71CA7"/>
    <w:rsid w:val="00B72E80"/>
    <w:rsid w:val="00B743D1"/>
    <w:rsid w:val="00B747D9"/>
    <w:rsid w:val="00B77756"/>
    <w:rsid w:val="00B77847"/>
    <w:rsid w:val="00B80EE0"/>
    <w:rsid w:val="00B827BA"/>
    <w:rsid w:val="00B827CD"/>
    <w:rsid w:val="00B82FAE"/>
    <w:rsid w:val="00B83FA5"/>
    <w:rsid w:val="00B84003"/>
    <w:rsid w:val="00B84DF1"/>
    <w:rsid w:val="00B906EA"/>
    <w:rsid w:val="00B9128E"/>
    <w:rsid w:val="00B91DB9"/>
    <w:rsid w:val="00B92901"/>
    <w:rsid w:val="00B937DA"/>
    <w:rsid w:val="00B93E7B"/>
    <w:rsid w:val="00B95990"/>
    <w:rsid w:val="00B95C92"/>
    <w:rsid w:val="00B96544"/>
    <w:rsid w:val="00B967F9"/>
    <w:rsid w:val="00B971D1"/>
    <w:rsid w:val="00B97C1F"/>
    <w:rsid w:val="00BA0AE4"/>
    <w:rsid w:val="00BA20FE"/>
    <w:rsid w:val="00BA326B"/>
    <w:rsid w:val="00BA72A7"/>
    <w:rsid w:val="00BA7494"/>
    <w:rsid w:val="00BB4B76"/>
    <w:rsid w:val="00BB6405"/>
    <w:rsid w:val="00BB7C2C"/>
    <w:rsid w:val="00BC3C14"/>
    <w:rsid w:val="00BC5C3B"/>
    <w:rsid w:val="00BC6DFC"/>
    <w:rsid w:val="00BC731D"/>
    <w:rsid w:val="00BC76C9"/>
    <w:rsid w:val="00BD10E1"/>
    <w:rsid w:val="00BD11B4"/>
    <w:rsid w:val="00BD394C"/>
    <w:rsid w:val="00BD4A2E"/>
    <w:rsid w:val="00BD5884"/>
    <w:rsid w:val="00BD6592"/>
    <w:rsid w:val="00BE07ED"/>
    <w:rsid w:val="00BE0C98"/>
    <w:rsid w:val="00BE1AF2"/>
    <w:rsid w:val="00BE2237"/>
    <w:rsid w:val="00BE387C"/>
    <w:rsid w:val="00BE44D6"/>
    <w:rsid w:val="00BE4AEB"/>
    <w:rsid w:val="00BF0531"/>
    <w:rsid w:val="00BF1D33"/>
    <w:rsid w:val="00BF589C"/>
    <w:rsid w:val="00BF5D2B"/>
    <w:rsid w:val="00BF5FB3"/>
    <w:rsid w:val="00BF628E"/>
    <w:rsid w:val="00C006FC"/>
    <w:rsid w:val="00C0325A"/>
    <w:rsid w:val="00C03780"/>
    <w:rsid w:val="00C04828"/>
    <w:rsid w:val="00C111CE"/>
    <w:rsid w:val="00C1152D"/>
    <w:rsid w:val="00C11BEF"/>
    <w:rsid w:val="00C146E5"/>
    <w:rsid w:val="00C1541C"/>
    <w:rsid w:val="00C22CC8"/>
    <w:rsid w:val="00C23E25"/>
    <w:rsid w:val="00C272D5"/>
    <w:rsid w:val="00C30313"/>
    <w:rsid w:val="00C33A74"/>
    <w:rsid w:val="00C34108"/>
    <w:rsid w:val="00C34134"/>
    <w:rsid w:val="00C344F4"/>
    <w:rsid w:val="00C35545"/>
    <w:rsid w:val="00C36C1A"/>
    <w:rsid w:val="00C43285"/>
    <w:rsid w:val="00C43BFF"/>
    <w:rsid w:val="00C44262"/>
    <w:rsid w:val="00C449F5"/>
    <w:rsid w:val="00C5026E"/>
    <w:rsid w:val="00C503F8"/>
    <w:rsid w:val="00C50839"/>
    <w:rsid w:val="00C51086"/>
    <w:rsid w:val="00C52E74"/>
    <w:rsid w:val="00C5480A"/>
    <w:rsid w:val="00C549A1"/>
    <w:rsid w:val="00C55168"/>
    <w:rsid w:val="00C605A8"/>
    <w:rsid w:val="00C621E0"/>
    <w:rsid w:val="00C626A1"/>
    <w:rsid w:val="00C62F49"/>
    <w:rsid w:val="00C67EAD"/>
    <w:rsid w:val="00C726CB"/>
    <w:rsid w:val="00C7313A"/>
    <w:rsid w:val="00C73E76"/>
    <w:rsid w:val="00C74C6A"/>
    <w:rsid w:val="00C74D2B"/>
    <w:rsid w:val="00C74D57"/>
    <w:rsid w:val="00C7640B"/>
    <w:rsid w:val="00C76AF0"/>
    <w:rsid w:val="00C80336"/>
    <w:rsid w:val="00C8211E"/>
    <w:rsid w:val="00C822A9"/>
    <w:rsid w:val="00C82B6F"/>
    <w:rsid w:val="00C84C08"/>
    <w:rsid w:val="00C84C5A"/>
    <w:rsid w:val="00C84C5F"/>
    <w:rsid w:val="00C85876"/>
    <w:rsid w:val="00C862D2"/>
    <w:rsid w:val="00C86607"/>
    <w:rsid w:val="00C8789E"/>
    <w:rsid w:val="00C903C2"/>
    <w:rsid w:val="00C91659"/>
    <w:rsid w:val="00C91737"/>
    <w:rsid w:val="00C92B7F"/>
    <w:rsid w:val="00C93161"/>
    <w:rsid w:val="00C93CC6"/>
    <w:rsid w:val="00C9480A"/>
    <w:rsid w:val="00C9795B"/>
    <w:rsid w:val="00CA0680"/>
    <w:rsid w:val="00CA06E7"/>
    <w:rsid w:val="00CA2D80"/>
    <w:rsid w:val="00CA6F56"/>
    <w:rsid w:val="00CB076E"/>
    <w:rsid w:val="00CB106D"/>
    <w:rsid w:val="00CB10E9"/>
    <w:rsid w:val="00CB22EC"/>
    <w:rsid w:val="00CB27C7"/>
    <w:rsid w:val="00CB3CEE"/>
    <w:rsid w:val="00CB55D6"/>
    <w:rsid w:val="00CB5DA3"/>
    <w:rsid w:val="00CB6CF5"/>
    <w:rsid w:val="00CB6E11"/>
    <w:rsid w:val="00CB7B62"/>
    <w:rsid w:val="00CB7C6D"/>
    <w:rsid w:val="00CB7EFA"/>
    <w:rsid w:val="00CB7FEE"/>
    <w:rsid w:val="00CC08A5"/>
    <w:rsid w:val="00CC2341"/>
    <w:rsid w:val="00CC2AC7"/>
    <w:rsid w:val="00CC371D"/>
    <w:rsid w:val="00CC44AF"/>
    <w:rsid w:val="00CC5E70"/>
    <w:rsid w:val="00CC6148"/>
    <w:rsid w:val="00CC691D"/>
    <w:rsid w:val="00CC73D2"/>
    <w:rsid w:val="00CC7EBC"/>
    <w:rsid w:val="00CD07CA"/>
    <w:rsid w:val="00CD0F71"/>
    <w:rsid w:val="00CD44A9"/>
    <w:rsid w:val="00CD518F"/>
    <w:rsid w:val="00CD5CA1"/>
    <w:rsid w:val="00CD6346"/>
    <w:rsid w:val="00CD704C"/>
    <w:rsid w:val="00CE0386"/>
    <w:rsid w:val="00CE1919"/>
    <w:rsid w:val="00CE1DA0"/>
    <w:rsid w:val="00CE2F0A"/>
    <w:rsid w:val="00CE5D4A"/>
    <w:rsid w:val="00CE71C1"/>
    <w:rsid w:val="00CF099E"/>
    <w:rsid w:val="00CF17E0"/>
    <w:rsid w:val="00CF26C8"/>
    <w:rsid w:val="00CF5EBE"/>
    <w:rsid w:val="00D004CC"/>
    <w:rsid w:val="00D017C8"/>
    <w:rsid w:val="00D03004"/>
    <w:rsid w:val="00D0360A"/>
    <w:rsid w:val="00D03E43"/>
    <w:rsid w:val="00D04DE0"/>
    <w:rsid w:val="00D05207"/>
    <w:rsid w:val="00D11326"/>
    <w:rsid w:val="00D11BE5"/>
    <w:rsid w:val="00D12AB7"/>
    <w:rsid w:val="00D15F72"/>
    <w:rsid w:val="00D17755"/>
    <w:rsid w:val="00D2050E"/>
    <w:rsid w:val="00D20CA6"/>
    <w:rsid w:val="00D2127D"/>
    <w:rsid w:val="00D2298B"/>
    <w:rsid w:val="00D26B2C"/>
    <w:rsid w:val="00D26D24"/>
    <w:rsid w:val="00D3062F"/>
    <w:rsid w:val="00D30D43"/>
    <w:rsid w:val="00D31B26"/>
    <w:rsid w:val="00D33830"/>
    <w:rsid w:val="00D35362"/>
    <w:rsid w:val="00D35626"/>
    <w:rsid w:val="00D40860"/>
    <w:rsid w:val="00D416DB"/>
    <w:rsid w:val="00D43C5A"/>
    <w:rsid w:val="00D44F96"/>
    <w:rsid w:val="00D4508D"/>
    <w:rsid w:val="00D479E2"/>
    <w:rsid w:val="00D51F79"/>
    <w:rsid w:val="00D52399"/>
    <w:rsid w:val="00D52E56"/>
    <w:rsid w:val="00D54FFA"/>
    <w:rsid w:val="00D61FF6"/>
    <w:rsid w:val="00D623FE"/>
    <w:rsid w:val="00D6502F"/>
    <w:rsid w:val="00D6557D"/>
    <w:rsid w:val="00D73D47"/>
    <w:rsid w:val="00D74292"/>
    <w:rsid w:val="00D76501"/>
    <w:rsid w:val="00D77D50"/>
    <w:rsid w:val="00D80BF5"/>
    <w:rsid w:val="00D82A89"/>
    <w:rsid w:val="00D83E9D"/>
    <w:rsid w:val="00D84256"/>
    <w:rsid w:val="00D85F86"/>
    <w:rsid w:val="00D8646F"/>
    <w:rsid w:val="00D875B7"/>
    <w:rsid w:val="00D91F15"/>
    <w:rsid w:val="00D92946"/>
    <w:rsid w:val="00D948A6"/>
    <w:rsid w:val="00D96BFE"/>
    <w:rsid w:val="00D97BD2"/>
    <w:rsid w:val="00DA224B"/>
    <w:rsid w:val="00DA4B0C"/>
    <w:rsid w:val="00DA4C89"/>
    <w:rsid w:val="00DA6187"/>
    <w:rsid w:val="00DA71B4"/>
    <w:rsid w:val="00DA7CF4"/>
    <w:rsid w:val="00DB007B"/>
    <w:rsid w:val="00DB0AA0"/>
    <w:rsid w:val="00DB11A8"/>
    <w:rsid w:val="00DB383F"/>
    <w:rsid w:val="00DB3A29"/>
    <w:rsid w:val="00DB53C9"/>
    <w:rsid w:val="00DB6D2B"/>
    <w:rsid w:val="00DB7596"/>
    <w:rsid w:val="00DB79F4"/>
    <w:rsid w:val="00DB7BE6"/>
    <w:rsid w:val="00DC078E"/>
    <w:rsid w:val="00DC1D53"/>
    <w:rsid w:val="00DC5F54"/>
    <w:rsid w:val="00DC6F3C"/>
    <w:rsid w:val="00DC7B4B"/>
    <w:rsid w:val="00DD27A1"/>
    <w:rsid w:val="00DD325A"/>
    <w:rsid w:val="00DE2C1A"/>
    <w:rsid w:val="00DE2CA0"/>
    <w:rsid w:val="00DE3E76"/>
    <w:rsid w:val="00DE5161"/>
    <w:rsid w:val="00DE5ECD"/>
    <w:rsid w:val="00DE7B24"/>
    <w:rsid w:val="00DF2F42"/>
    <w:rsid w:val="00DF3340"/>
    <w:rsid w:val="00DF45F2"/>
    <w:rsid w:val="00DF6670"/>
    <w:rsid w:val="00DF78BD"/>
    <w:rsid w:val="00DF7DEB"/>
    <w:rsid w:val="00E00BC4"/>
    <w:rsid w:val="00E00C5B"/>
    <w:rsid w:val="00E031D4"/>
    <w:rsid w:val="00E03DC2"/>
    <w:rsid w:val="00E06C82"/>
    <w:rsid w:val="00E06E38"/>
    <w:rsid w:val="00E07147"/>
    <w:rsid w:val="00E10A1A"/>
    <w:rsid w:val="00E115C3"/>
    <w:rsid w:val="00E135BD"/>
    <w:rsid w:val="00E161BF"/>
    <w:rsid w:val="00E16D21"/>
    <w:rsid w:val="00E17B16"/>
    <w:rsid w:val="00E2102F"/>
    <w:rsid w:val="00E2255F"/>
    <w:rsid w:val="00E2371C"/>
    <w:rsid w:val="00E249F9"/>
    <w:rsid w:val="00E254D5"/>
    <w:rsid w:val="00E25DC3"/>
    <w:rsid w:val="00E320CF"/>
    <w:rsid w:val="00E33735"/>
    <w:rsid w:val="00E337A2"/>
    <w:rsid w:val="00E34D5E"/>
    <w:rsid w:val="00E35529"/>
    <w:rsid w:val="00E36E4E"/>
    <w:rsid w:val="00E378E8"/>
    <w:rsid w:val="00E37AE0"/>
    <w:rsid w:val="00E41E8F"/>
    <w:rsid w:val="00E44216"/>
    <w:rsid w:val="00E45830"/>
    <w:rsid w:val="00E47053"/>
    <w:rsid w:val="00E471CA"/>
    <w:rsid w:val="00E473D9"/>
    <w:rsid w:val="00E478F3"/>
    <w:rsid w:val="00E53B8C"/>
    <w:rsid w:val="00E54762"/>
    <w:rsid w:val="00E551DD"/>
    <w:rsid w:val="00E55F21"/>
    <w:rsid w:val="00E60E89"/>
    <w:rsid w:val="00E62259"/>
    <w:rsid w:val="00E62D7D"/>
    <w:rsid w:val="00E633DF"/>
    <w:rsid w:val="00E63BCB"/>
    <w:rsid w:val="00E63FCC"/>
    <w:rsid w:val="00E648D9"/>
    <w:rsid w:val="00E65265"/>
    <w:rsid w:val="00E67D66"/>
    <w:rsid w:val="00E7595E"/>
    <w:rsid w:val="00E828D8"/>
    <w:rsid w:val="00E865E4"/>
    <w:rsid w:val="00E876F4"/>
    <w:rsid w:val="00E87E4F"/>
    <w:rsid w:val="00E9165F"/>
    <w:rsid w:val="00E91C9A"/>
    <w:rsid w:val="00E92224"/>
    <w:rsid w:val="00E95B01"/>
    <w:rsid w:val="00E96084"/>
    <w:rsid w:val="00E9782B"/>
    <w:rsid w:val="00E97BFC"/>
    <w:rsid w:val="00EA3831"/>
    <w:rsid w:val="00EA7511"/>
    <w:rsid w:val="00EA7B41"/>
    <w:rsid w:val="00EB204F"/>
    <w:rsid w:val="00EB2918"/>
    <w:rsid w:val="00EB58A9"/>
    <w:rsid w:val="00EB6BBF"/>
    <w:rsid w:val="00EB7C28"/>
    <w:rsid w:val="00EC04F0"/>
    <w:rsid w:val="00EC13EC"/>
    <w:rsid w:val="00EC25CC"/>
    <w:rsid w:val="00EC4979"/>
    <w:rsid w:val="00EC4B5A"/>
    <w:rsid w:val="00EC65CF"/>
    <w:rsid w:val="00EC78C0"/>
    <w:rsid w:val="00ED0E9F"/>
    <w:rsid w:val="00ED14D6"/>
    <w:rsid w:val="00ED4496"/>
    <w:rsid w:val="00EE20FC"/>
    <w:rsid w:val="00EE22D7"/>
    <w:rsid w:val="00EE2332"/>
    <w:rsid w:val="00EE317C"/>
    <w:rsid w:val="00EE31CC"/>
    <w:rsid w:val="00EE44EF"/>
    <w:rsid w:val="00EE6972"/>
    <w:rsid w:val="00EE6F04"/>
    <w:rsid w:val="00EE708B"/>
    <w:rsid w:val="00EE74C8"/>
    <w:rsid w:val="00EE768C"/>
    <w:rsid w:val="00EF0939"/>
    <w:rsid w:val="00EF1D31"/>
    <w:rsid w:val="00EF3BE0"/>
    <w:rsid w:val="00EF42B0"/>
    <w:rsid w:val="00F010C4"/>
    <w:rsid w:val="00F03F3A"/>
    <w:rsid w:val="00F04C47"/>
    <w:rsid w:val="00F05492"/>
    <w:rsid w:val="00F06976"/>
    <w:rsid w:val="00F06DB4"/>
    <w:rsid w:val="00F104C0"/>
    <w:rsid w:val="00F1069C"/>
    <w:rsid w:val="00F116AE"/>
    <w:rsid w:val="00F13538"/>
    <w:rsid w:val="00F13CAB"/>
    <w:rsid w:val="00F160B3"/>
    <w:rsid w:val="00F17A11"/>
    <w:rsid w:val="00F2064A"/>
    <w:rsid w:val="00F20906"/>
    <w:rsid w:val="00F21084"/>
    <w:rsid w:val="00F21AFF"/>
    <w:rsid w:val="00F32D7C"/>
    <w:rsid w:val="00F33A51"/>
    <w:rsid w:val="00F34302"/>
    <w:rsid w:val="00F34524"/>
    <w:rsid w:val="00F35763"/>
    <w:rsid w:val="00F40111"/>
    <w:rsid w:val="00F40B29"/>
    <w:rsid w:val="00F418AE"/>
    <w:rsid w:val="00F42851"/>
    <w:rsid w:val="00F434F2"/>
    <w:rsid w:val="00F457F5"/>
    <w:rsid w:val="00F45ECA"/>
    <w:rsid w:val="00F529C0"/>
    <w:rsid w:val="00F5400B"/>
    <w:rsid w:val="00F54028"/>
    <w:rsid w:val="00F54250"/>
    <w:rsid w:val="00F5777D"/>
    <w:rsid w:val="00F57E8E"/>
    <w:rsid w:val="00F60443"/>
    <w:rsid w:val="00F624C6"/>
    <w:rsid w:val="00F64C29"/>
    <w:rsid w:val="00F66D14"/>
    <w:rsid w:val="00F67DDA"/>
    <w:rsid w:val="00F70392"/>
    <w:rsid w:val="00F7081B"/>
    <w:rsid w:val="00F74EC8"/>
    <w:rsid w:val="00F75EFB"/>
    <w:rsid w:val="00F76788"/>
    <w:rsid w:val="00F80733"/>
    <w:rsid w:val="00F80ACA"/>
    <w:rsid w:val="00F85D4A"/>
    <w:rsid w:val="00F86807"/>
    <w:rsid w:val="00F86AF1"/>
    <w:rsid w:val="00F91895"/>
    <w:rsid w:val="00F91C46"/>
    <w:rsid w:val="00F92C91"/>
    <w:rsid w:val="00F962EE"/>
    <w:rsid w:val="00F97B49"/>
    <w:rsid w:val="00FA24EE"/>
    <w:rsid w:val="00FA2F06"/>
    <w:rsid w:val="00FA3C4D"/>
    <w:rsid w:val="00FA4EDC"/>
    <w:rsid w:val="00FA513B"/>
    <w:rsid w:val="00FA5D5F"/>
    <w:rsid w:val="00FA68AC"/>
    <w:rsid w:val="00FB22B8"/>
    <w:rsid w:val="00FB2CFB"/>
    <w:rsid w:val="00FB338D"/>
    <w:rsid w:val="00FB41D8"/>
    <w:rsid w:val="00FB4C86"/>
    <w:rsid w:val="00FB5CED"/>
    <w:rsid w:val="00FC0160"/>
    <w:rsid w:val="00FC03CC"/>
    <w:rsid w:val="00FC08ED"/>
    <w:rsid w:val="00FC1739"/>
    <w:rsid w:val="00FC196A"/>
    <w:rsid w:val="00FC269A"/>
    <w:rsid w:val="00FC50D6"/>
    <w:rsid w:val="00FC5B6F"/>
    <w:rsid w:val="00FC65CE"/>
    <w:rsid w:val="00FC6703"/>
    <w:rsid w:val="00FD0881"/>
    <w:rsid w:val="00FD2E25"/>
    <w:rsid w:val="00FD331D"/>
    <w:rsid w:val="00FD6116"/>
    <w:rsid w:val="00FE0BE6"/>
    <w:rsid w:val="00FE1C02"/>
    <w:rsid w:val="00FE2290"/>
    <w:rsid w:val="00FE4F48"/>
    <w:rsid w:val="00FE52A0"/>
    <w:rsid w:val="00FF0344"/>
    <w:rsid w:val="00FF0700"/>
    <w:rsid w:val="00FF0EF5"/>
    <w:rsid w:val="00FF1166"/>
    <w:rsid w:val="00FF2729"/>
    <w:rsid w:val="00FF2BE5"/>
    <w:rsid w:val="00FF4837"/>
    <w:rsid w:val="00FF5110"/>
    <w:rsid w:val="00FF5817"/>
    <w:rsid w:val="00FF760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3273C"/>
  <w15:chartTrackingRefBased/>
  <w15:docId w15:val="{FC5DE9D9-9B86-4753-B22B-60E34E48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79E2"/>
    <w:pPr>
      <w:widowControl w:val="0"/>
    </w:pPr>
  </w:style>
  <w:style w:type="paragraph" w:styleId="1">
    <w:name w:val="heading 1"/>
    <w:basedOn w:val="a"/>
    <w:next w:val="a"/>
    <w:link w:val="10"/>
    <w:uiPriority w:val="9"/>
    <w:qFormat/>
    <w:rsid w:val="0070704E"/>
    <w:pPr>
      <w:keepNext/>
      <w:keepLines/>
      <w:widowControl/>
      <w:spacing w:before="360" w:after="80" w:line="360" w:lineRule="auto"/>
      <w:outlineLvl w:val="0"/>
    </w:pPr>
    <w:rPr>
      <w:rFonts w:ascii="微軟正黑體" w:eastAsiaTheme="majorEastAsia" w:hAnsi="微軟正黑體" w:cstheme="majorBidi"/>
      <w:sz w:val="36"/>
      <w:szCs w:val="40"/>
      <w14:ligatures w14:val="standardContextual"/>
    </w:rPr>
  </w:style>
  <w:style w:type="paragraph" w:styleId="2">
    <w:name w:val="heading 2"/>
    <w:basedOn w:val="a"/>
    <w:next w:val="a"/>
    <w:link w:val="20"/>
    <w:uiPriority w:val="9"/>
    <w:unhideWhenUsed/>
    <w:qFormat/>
    <w:rsid w:val="00627409"/>
    <w:pPr>
      <w:keepNext/>
      <w:keepLines/>
      <w:spacing w:before="40"/>
      <w:outlineLvl w:val="1"/>
    </w:pPr>
    <w:rPr>
      <w:rFonts w:ascii="微軟正黑體" w:eastAsiaTheme="majorEastAsia" w:hAnsi="微軟正黑體" w:cstheme="majorBidi"/>
      <w:b/>
      <w:color w:val="000000" w:themeColor="text1"/>
      <w:sz w:val="28"/>
      <w:szCs w:val="26"/>
    </w:rPr>
  </w:style>
  <w:style w:type="paragraph" w:styleId="3">
    <w:name w:val="heading 3"/>
    <w:basedOn w:val="a"/>
    <w:next w:val="a"/>
    <w:link w:val="30"/>
    <w:uiPriority w:val="9"/>
    <w:unhideWhenUsed/>
    <w:qFormat/>
    <w:rsid w:val="005F4EED"/>
    <w:pPr>
      <w:keepNext/>
      <w:keepLines/>
      <w:spacing w:before="40"/>
      <w:outlineLvl w:val="2"/>
    </w:pPr>
    <w:rPr>
      <w:rFonts w:ascii="微軟正黑體" w:eastAsiaTheme="majorEastAsia" w:hAnsi="微軟正黑體" w:cstheme="majorBidi"/>
      <w:b/>
      <w:color w:val="000000" w:themeColor="text1"/>
      <w:szCs w:val="24"/>
    </w:rPr>
  </w:style>
  <w:style w:type="paragraph" w:styleId="4">
    <w:name w:val="heading 4"/>
    <w:basedOn w:val="a"/>
    <w:next w:val="a"/>
    <w:link w:val="40"/>
    <w:uiPriority w:val="9"/>
    <w:semiHidden/>
    <w:unhideWhenUsed/>
    <w:qFormat/>
    <w:rsid w:val="004F747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F747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F747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F747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747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F747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22EC"/>
    <w:pPr>
      <w:tabs>
        <w:tab w:val="center" w:pos="4153"/>
        <w:tab w:val="right" w:pos="8306"/>
      </w:tabs>
      <w:snapToGrid w:val="0"/>
    </w:pPr>
    <w:rPr>
      <w:sz w:val="20"/>
      <w:szCs w:val="20"/>
    </w:rPr>
  </w:style>
  <w:style w:type="character" w:customStyle="1" w:styleId="a4">
    <w:name w:val="頁首 字元"/>
    <w:basedOn w:val="a0"/>
    <w:link w:val="a3"/>
    <w:uiPriority w:val="99"/>
    <w:rsid w:val="00CB22EC"/>
    <w:rPr>
      <w:sz w:val="20"/>
      <w:szCs w:val="20"/>
    </w:rPr>
  </w:style>
  <w:style w:type="paragraph" w:styleId="a5">
    <w:name w:val="footer"/>
    <w:basedOn w:val="a"/>
    <w:link w:val="a6"/>
    <w:uiPriority w:val="99"/>
    <w:unhideWhenUsed/>
    <w:rsid w:val="00CB22EC"/>
    <w:pPr>
      <w:tabs>
        <w:tab w:val="center" w:pos="4153"/>
        <w:tab w:val="right" w:pos="8306"/>
      </w:tabs>
      <w:snapToGrid w:val="0"/>
    </w:pPr>
    <w:rPr>
      <w:sz w:val="20"/>
      <w:szCs w:val="20"/>
    </w:rPr>
  </w:style>
  <w:style w:type="character" w:customStyle="1" w:styleId="a6">
    <w:name w:val="頁尾 字元"/>
    <w:basedOn w:val="a0"/>
    <w:link w:val="a5"/>
    <w:uiPriority w:val="99"/>
    <w:rsid w:val="00CB22EC"/>
    <w:rPr>
      <w:sz w:val="20"/>
      <w:szCs w:val="20"/>
    </w:rPr>
  </w:style>
  <w:style w:type="character" w:styleId="a7">
    <w:name w:val="Hyperlink"/>
    <w:basedOn w:val="a0"/>
    <w:uiPriority w:val="99"/>
    <w:unhideWhenUsed/>
    <w:rsid w:val="004B5458"/>
    <w:rPr>
      <w:color w:val="0563C1" w:themeColor="hyperlink"/>
      <w:u w:val="single"/>
    </w:rPr>
  </w:style>
  <w:style w:type="character" w:customStyle="1" w:styleId="11">
    <w:name w:val="未解析的提及1"/>
    <w:basedOn w:val="a0"/>
    <w:uiPriority w:val="99"/>
    <w:semiHidden/>
    <w:unhideWhenUsed/>
    <w:rsid w:val="004B5458"/>
    <w:rPr>
      <w:color w:val="605E5C"/>
      <w:shd w:val="clear" w:color="auto" w:fill="E1DFDD"/>
    </w:rPr>
  </w:style>
  <w:style w:type="character" w:styleId="a8">
    <w:name w:val="FollowedHyperlink"/>
    <w:basedOn w:val="a0"/>
    <w:uiPriority w:val="99"/>
    <w:semiHidden/>
    <w:unhideWhenUsed/>
    <w:rsid w:val="004B5458"/>
    <w:rPr>
      <w:color w:val="954F72" w:themeColor="followedHyperlink"/>
      <w:u w:val="single"/>
    </w:rPr>
  </w:style>
  <w:style w:type="paragraph" w:styleId="a9">
    <w:name w:val="Balloon Text"/>
    <w:basedOn w:val="a"/>
    <w:link w:val="aa"/>
    <w:uiPriority w:val="99"/>
    <w:semiHidden/>
    <w:unhideWhenUsed/>
    <w:rsid w:val="002016A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2016A5"/>
    <w:rPr>
      <w:rFonts w:asciiTheme="majorHAnsi" w:eastAsiaTheme="majorEastAsia" w:hAnsiTheme="majorHAnsi" w:cstheme="majorBidi"/>
      <w:sz w:val="18"/>
      <w:szCs w:val="18"/>
    </w:rPr>
  </w:style>
  <w:style w:type="character" w:styleId="ab">
    <w:name w:val="annotation reference"/>
    <w:basedOn w:val="a0"/>
    <w:uiPriority w:val="99"/>
    <w:unhideWhenUsed/>
    <w:rsid w:val="000748CB"/>
    <w:rPr>
      <w:sz w:val="18"/>
      <w:szCs w:val="18"/>
    </w:rPr>
  </w:style>
  <w:style w:type="paragraph" w:styleId="ac">
    <w:name w:val="annotation text"/>
    <w:basedOn w:val="a"/>
    <w:link w:val="ad"/>
    <w:uiPriority w:val="99"/>
    <w:unhideWhenUsed/>
    <w:rsid w:val="000748CB"/>
  </w:style>
  <w:style w:type="character" w:customStyle="1" w:styleId="ad">
    <w:name w:val="註解文字 字元"/>
    <w:basedOn w:val="a0"/>
    <w:link w:val="ac"/>
    <w:uiPriority w:val="99"/>
    <w:rsid w:val="000748CB"/>
  </w:style>
  <w:style w:type="paragraph" w:styleId="ae">
    <w:name w:val="annotation subject"/>
    <w:basedOn w:val="ac"/>
    <w:next w:val="ac"/>
    <w:link w:val="af"/>
    <w:uiPriority w:val="99"/>
    <w:semiHidden/>
    <w:unhideWhenUsed/>
    <w:rsid w:val="000748CB"/>
    <w:rPr>
      <w:b/>
      <w:bCs/>
    </w:rPr>
  </w:style>
  <w:style w:type="character" w:customStyle="1" w:styleId="af">
    <w:name w:val="註解主旨 字元"/>
    <w:basedOn w:val="ad"/>
    <w:link w:val="ae"/>
    <w:uiPriority w:val="99"/>
    <w:semiHidden/>
    <w:rsid w:val="000748CB"/>
    <w:rPr>
      <w:b/>
      <w:bCs/>
    </w:rPr>
  </w:style>
  <w:style w:type="paragraph" w:styleId="af0">
    <w:name w:val="Date"/>
    <w:basedOn w:val="a"/>
    <w:next w:val="a"/>
    <w:link w:val="af1"/>
    <w:uiPriority w:val="99"/>
    <w:semiHidden/>
    <w:unhideWhenUsed/>
    <w:rsid w:val="0068729C"/>
    <w:pPr>
      <w:jc w:val="right"/>
    </w:pPr>
  </w:style>
  <w:style w:type="character" w:customStyle="1" w:styleId="af1">
    <w:name w:val="日期 字元"/>
    <w:basedOn w:val="a0"/>
    <w:link w:val="af0"/>
    <w:uiPriority w:val="99"/>
    <w:semiHidden/>
    <w:rsid w:val="0068729C"/>
  </w:style>
  <w:style w:type="table" w:styleId="af2">
    <w:name w:val="Table Grid"/>
    <w:basedOn w:val="a1"/>
    <w:uiPriority w:val="39"/>
    <w:rsid w:val="00A41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標題一,List Paragraph,表名,第三階,目錄,1.1.1.1清單段落,2層標,標題 (4),(二)"/>
    <w:basedOn w:val="a"/>
    <w:link w:val="af4"/>
    <w:uiPriority w:val="34"/>
    <w:qFormat/>
    <w:rsid w:val="00A41A78"/>
    <w:pPr>
      <w:widowControl/>
      <w:spacing w:line="0" w:lineRule="atLeast"/>
      <w:ind w:leftChars="200" w:left="480"/>
    </w:pPr>
  </w:style>
  <w:style w:type="character" w:customStyle="1" w:styleId="12">
    <w:name w:val="註解文字 字元1"/>
    <w:uiPriority w:val="99"/>
    <w:semiHidden/>
    <w:rsid w:val="00A41A78"/>
    <w:rPr>
      <w:sz w:val="20"/>
      <w:szCs w:val="20"/>
    </w:rPr>
  </w:style>
  <w:style w:type="character" w:styleId="af5">
    <w:name w:val="Unresolved Mention"/>
    <w:basedOn w:val="a0"/>
    <w:uiPriority w:val="99"/>
    <w:semiHidden/>
    <w:unhideWhenUsed/>
    <w:rsid w:val="00394F04"/>
    <w:rPr>
      <w:color w:val="605E5C"/>
      <w:shd w:val="clear" w:color="auto" w:fill="E1DFDD"/>
    </w:rPr>
  </w:style>
  <w:style w:type="character" w:customStyle="1" w:styleId="10">
    <w:name w:val="標題 1 字元"/>
    <w:basedOn w:val="a0"/>
    <w:link w:val="1"/>
    <w:uiPriority w:val="9"/>
    <w:rsid w:val="0070704E"/>
    <w:rPr>
      <w:rFonts w:ascii="微軟正黑體" w:eastAsiaTheme="majorEastAsia" w:hAnsi="微軟正黑體" w:cstheme="majorBidi"/>
      <w:sz w:val="36"/>
      <w:szCs w:val="40"/>
      <w14:ligatures w14:val="standardContextual"/>
    </w:rPr>
  </w:style>
  <w:style w:type="table" w:styleId="2-5">
    <w:name w:val="Grid Table 2 Accent 5"/>
    <w:basedOn w:val="a1"/>
    <w:uiPriority w:val="47"/>
    <w:rsid w:val="00A72E7D"/>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af6">
    <w:name w:val="Body Text"/>
    <w:aliases w:val="本文1"/>
    <w:basedOn w:val="a"/>
    <w:link w:val="af7"/>
    <w:rsid w:val="00BE1AF2"/>
    <w:rPr>
      <w:rFonts w:ascii="Times New Roman" w:eastAsia="標楷體" w:hAnsi="Times New Roman" w:cs="Times New Roman"/>
      <w:szCs w:val="20"/>
    </w:rPr>
  </w:style>
  <w:style w:type="character" w:customStyle="1" w:styleId="af7">
    <w:name w:val="本文 字元"/>
    <w:aliases w:val="本文1 字元"/>
    <w:basedOn w:val="a0"/>
    <w:link w:val="af6"/>
    <w:rsid w:val="00BE1AF2"/>
    <w:rPr>
      <w:rFonts w:ascii="Times New Roman" w:eastAsia="標楷體" w:hAnsi="Times New Roman" w:cs="Times New Roman"/>
      <w:szCs w:val="20"/>
    </w:rPr>
  </w:style>
  <w:style w:type="character" w:customStyle="1" w:styleId="af4">
    <w:name w:val="清單段落 字元"/>
    <w:aliases w:val="標題一 字元,List Paragraph 字元,表名 字元,第三階 字元,目錄 字元,1.1.1.1清單段落 字元,2層標 字元,標題 (4) 字元,(二) 字元"/>
    <w:link w:val="af3"/>
    <w:uiPriority w:val="34"/>
    <w:qFormat/>
    <w:locked/>
    <w:rsid w:val="00BE1AF2"/>
  </w:style>
  <w:style w:type="paragraph" w:styleId="Web">
    <w:name w:val="Normal (Web)"/>
    <w:basedOn w:val="a"/>
    <w:uiPriority w:val="99"/>
    <w:unhideWhenUsed/>
    <w:rsid w:val="00BE1AF2"/>
    <w:pPr>
      <w:widowControl/>
      <w:spacing w:line="0" w:lineRule="atLeast"/>
    </w:pPr>
    <w:rPr>
      <w:rFonts w:ascii="Times New Roman" w:hAnsi="Times New Roman" w:cs="Times New Roman"/>
      <w:szCs w:val="24"/>
    </w:rPr>
  </w:style>
  <w:style w:type="character" w:customStyle="1" w:styleId="30">
    <w:name w:val="標題 3 字元"/>
    <w:basedOn w:val="a0"/>
    <w:link w:val="3"/>
    <w:uiPriority w:val="9"/>
    <w:rsid w:val="005F4EED"/>
    <w:rPr>
      <w:rFonts w:ascii="微軟正黑體" w:eastAsiaTheme="majorEastAsia" w:hAnsi="微軟正黑體" w:cstheme="majorBidi"/>
      <w:b/>
      <w:color w:val="000000" w:themeColor="text1"/>
      <w:szCs w:val="24"/>
    </w:rPr>
  </w:style>
  <w:style w:type="character" w:customStyle="1" w:styleId="20">
    <w:name w:val="標題 2 字元"/>
    <w:basedOn w:val="a0"/>
    <w:link w:val="2"/>
    <w:uiPriority w:val="9"/>
    <w:rsid w:val="00627409"/>
    <w:rPr>
      <w:rFonts w:ascii="微軟正黑體" w:eastAsiaTheme="majorEastAsia" w:hAnsi="微軟正黑體" w:cstheme="majorBidi"/>
      <w:b/>
      <w:color w:val="000000" w:themeColor="text1"/>
      <w:sz w:val="28"/>
      <w:szCs w:val="26"/>
    </w:rPr>
  </w:style>
  <w:style w:type="paragraph" w:styleId="13">
    <w:name w:val="toc 1"/>
    <w:basedOn w:val="a"/>
    <w:next w:val="a"/>
    <w:autoRedefine/>
    <w:uiPriority w:val="39"/>
    <w:unhideWhenUsed/>
    <w:rsid w:val="00F35763"/>
    <w:pPr>
      <w:tabs>
        <w:tab w:val="right" w:leader="dot" w:pos="9016"/>
      </w:tabs>
      <w:snapToGrid w:val="0"/>
      <w:spacing w:line="280" w:lineRule="exact"/>
    </w:pPr>
  </w:style>
  <w:style w:type="paragraph" w:styleId="21">
    <w:name w:val="toc 2"/>
    <w:basedOn w:val="a"/>
    <w:next w:val="a"/>
    <w:autoRedefine/>
    <w:uiPriority w:val="39"/>
    <w:unhideWhenUsed/>
    <w:rsid w:val="000179FA"/>
    <w:pPr>
      <w:spacing w:after="100"/>
      <w:ind w:left="240"/>
    </w:pPr>
  </w:style>
  <w:style w:type="paragraph" w:styleId="31">
    <w:name w:val="toc 3"/>
    <w:basedOn w:val="a"/>
    <w:next w:val="a"/>
    <w:autoRedefine/>
    <w:uiPriority w:val="39"/>
    <w:unhideWhenUsed/>
    <w:rsid w:val="000179FA"/>
    <w:pPr>
      <w:spacing w:after="100"/>
      <w:ind w:left="480"/>
    </w:pPr>
  </w:style>
  <w:style w:type="paragraph" w:styleId="af8">
    <w:name w:val="Title"/>
    <w:basedOn w:val="a"/>
    <w:next w:val="a"/>
    <w:link w:val="af9"/>
    <w:uiPriority w:val="10"/>
    <w:qFormat/>
    <w:rsid w:val="00F624C6"/>
    <w:pPr>
      <w:widowControl/>
      <w:spacing w:line="216" w:lineRule="auto"/>
      <w:contextualSpacing/>
    </w:pPr>
    <w:rPr>
      <w:rFonts w:asciiTheme="majorHAnsi" w:eastAsiaTheme="majorEastAsia" w:hAnsiTheme="majorHAnsi" w:cstheme="majorBidi"/>
      <w:color w:val="404040" w:themeColor="text1" w:themeTint="BF"/>
      <w:spacing w:val="-10"/>
      <w:kern w:val="28"/>
      <w:sz w:val="56"/>
      <w:szCs w:val="56"/>
      <w:lang w:eastAsia="en-US"/>
    </w:rPr>
  </w:style>
  <w:style w:type="character" w:customStyle="1" w:styleId="af9">
    <w:name w:val="標題 字元"/>
    <w:basedOn w:val="a0"/>
    <w:link w:val="af8"/>
    <w:uiPriority w:val="10"/>
    <w:rsid w:val="00F624C6"/>
    <w:rPr>
      <w:rFonts w:asciiTheme="majorHAnsi" w:eastAsiaTheme="majorEastAsia" w:hAnsiTheme="majorHAnsi" w:cstheme="majorBidi"/>
      <w:color w:val="404040" w:themeColor="text1" w:themeTint="BF"/>
      <w:spacing w:val="-10"/>
      <w:kern w:val="28"/>
      <w:sz w:val="56"/>
      <w:szCs w:val="56"/>
      <w:lang w:eastAsia="en-US"/>
    </w:rPr>
  </w:style>
  <w:style w:type="paragraph" w:styleId="afa">
    <w:name w:val="Subtitle"/>
    <w:basedOn w:val="a"/>
    <w:next w:val="a"/>
    <w:link w:val="afb"/>
    <w:uiPriority w:val="11"/>
    <w:qFormat/>
    <w:rsid w:val="00F624C6"/>
    <w:pPr>
      <w:widowControl/>
      <w:numPr>
        <w:ilvl w:val="1"/>
      </w:numPr>
      <w:spacing w:after="160" w:line="259" w:lineRule="auto"/>
    </w:pPr>
    <w:rPr>
      <w:rFonts w:cs="Times New Roman"/>
      <w:color w:val="5A5A5A" w:themeColor="text1" w:themeTint="A5"/>
      <w:spacing w:val="15"/>
      <w:kern w:val="0"/>
      <w:sz w:val="22"/>
      <w:lang w:eastAsia="en-US"/>
    </w:rPr>
  </w:style>
  <w:style w:type="character" w:customStyle="1" w:styleId="afb">
    <w:name w:val="副標題 字元"/>
    <w:basedOn w:val="a0"/>
    <w:link w:val="afa"/>
    <w:uiPriority w:val="11"/>
    <w:rsid w:val="00F624C6"/>
    <w:rPr>
      <w:rFonts w:cs="Times New Roman"/>
      <w:color w:val="5A5A5A" w:themeColor="text1" w:themeTint="A5"/>
      <w:spacing w:val="15"/>
      <w:kern w:val="0"/>
      <w:sz w:val="22"/>
      <w:lang w:eastAsia="en-US"/>
    </w:rPr>
  </w:style>
  <w:style w:type="character" w:customStyle="1" w:styleId="40">
    <w:name w:val="標題 4 字元"/>
    <w:basedOn w:val="a0"/>
    <w:link w:val="4"/>
    <w:uiPriority w:val="9"/>
    <w:semiHidden/>
    <w:rsid w:val="004F7476"/>
    <w:rPr>
      <w:rFonts w:eastAsiaTheme="majorEastAsia" w:cstheme="majorBidi"/>
      <w:i/>
      <w:iCs/>
      <w:color w:val="2F5496" w:themeColor="accent1" w:themeShade="BF"/>
    </w:rPr>
  </w:style>
  <w:style w:type="character" w:customStyle="1" w:styleId="50">
    <w:name w:val="標題 5 字元"/>
    <w:basedOn w:val="a0"/>
    <w:link w:val="5"/>
    <w:uiPriority w:val="9"/>
    <w:semiHidden/>
    <w:rsid w:val="004F7476"/>
    <w:rPr>
      <w:rFonts w:eastAsiaTheme="majorEastAsia" w:cstheme="majorBidi"/>
      <w:color w:val="2F5496" w:themeColor="accent1" w:themeShade="BF"/>
    </w:rPr>
  </w:style>
  <w:style w:type="character" w:customStyle="1" w:styleId="60">
    <w:name w:val="標題 6 字元"/>
    <w:basedOn w:val="a0"/>
    <w:link w:val="6"/>
    <w:uiPriority w:val="9"/>
    <w:semiHidden/>
    <w:rsid w:val="004F7476"/>
    <w:rPr>
      <w:rFonts w:eastAsiaTheme="majorEastAsia" w:cstheme="majorBidi"/>
      <w:i/>
      <w:iCs/>
      <w:color w:val="595959" w:themeColor="text1" w:themeTint="A6"/>
    </w:rPr>
  </w:style>
  <w:style w:type="character" w:customStyle="1" w:styleId="70">
    <w:name w:val="標題 7 字元"/>
    <w:basedOn w:val="a0"/>
    <w:link w:val="7"/>
    <w:uiPriority w:val="9"/>
    <w:semiHidden/>
    <w:rsid w:val="004F7476"/>
    <w:rPr>
      <w:rFonts w:eastAsiaTheme="majorEastAsia" w:cstheme="majorBidi"/>
      <w:color w:val="595959" w:themeColor="text1" w:themeTint="A6"/>
    </w:rPr>
  </w:style>
  <w:style w:type="character" w:customStyle="1" w:styleId="80">
    <w:name w:val="標題 8 字元"/>
    <w:basedOn w:val="a0"/>
    <w:link w:val="8"/>
    <w:uiPriority w:val="9"/>
    <w:semiHidden/>
    <w:rsid w:val="004F7476"/>
    <w:rPr>
      <w:rFonts w:eastAsiaTheme="majorEastAsia" w:cstheme="majorBidi"/>
      <w:i/>
      <w:iCs/>
      <w:color w:val="272727" w:themeColor="text1" w:themeTint="D8"/>
    </w:rPr>
  </w:style>
  <w:style w:type="character" w:customStyle="1" w:styleId="90">
    <w:name w:val="標題 9 字元"/>
    <w:basedOn w:val="a0"/>
    <w:link w:val="9"/>
    <w:uiPriority w:val="9"/>
    <w:semiHidden/>
    <w:rsid w:val="004F7476"/>
    <w:rPr>
      <w:rFonts w:eastAsiaTheme="majorEastAsia" w:cstheme="majorBidi"/>
      <w:color w:val="272727" w:themeColor="text1" w:themeTint="D8"/>
    </w:rPr>
  </w:style>
  <w:style w:type="paragraph" w:styleId="afc">
    <w:name w:val="Quote"/>
    <w:basedOn w:val="a"/>
    <w:next w:val="a"/>
    <w:link w:val="afd"/>
    <w:uiPriority w:val="29"/>
    <w:qFormat/>
    <w:rsid w:val="004F7476"/>
    <w:pPr>
      <w:spacing w:before="160"/>
      <w:jc w:val="center"/>
    </w:pPr>
    <w:rPr>
      <w:i/>
      <w:iCs/>
      <w:color w:val="404040" w:themeColor="text1" w:themeTint="BF"/>
    </w:rPr>
  </w:style>
  <w:style w:type="character" w:customStyle="1" w:styleId="afd">
    <w:name w:val="引文 字元"/>
    <w:basedOn w:val="a0"/>
    <w:link w:val="afc"/>
    <w:uiPriority w:val="29"/>
    <w:rsid w:val="004F7476"/>
    <w:rPr>
      <w:i/>
      <w:iCs/>
      <w:color w:val="404040" w:themeColor="text1" w:themeTint="BF"/>
    </w:rPr>
  </w:style>
  <w:style w:type="character" w:styleId="afe">
    <w:name w:val="Intense Emphasis"/>
    <w:basedOn w:val="a0"/>
    <w:uiPriority w:val="21"/>
    <w:qFormat/>
    <w:rsid w:val="004F7476"/>
    <w:rPr>
      <w:i/>
      <w:iCs/>
      <w:color w:val="2F5496" w:themeColor="accent1" w:themeShade="BF"/>
    </w:rPr>
  </w:style>
  <w:style w:type="paragraph" w:styleId="aff">
    <w:name w:val="Intense Quote"/>
    <w:basedOn w:val="a"/>
    <w:next w:val="a"/>
    <w:link w:val="aff0"/>
    <w:uiPriority w:val="30"/>
    <w:qFormat/>
    <w:rsid w:val="004F74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0">
    <w:name w:val="鮮明引文 字元"/>
    <w:basedOn w:val="a0"/>
    <w:link w:val="aff"/>
    <w:uiPriority w:val="30"/>
    <w:rsid w:val="004F7476"/>
    <w:rPr>
      <w:i/>
      <w:iCs/>
      <w:color w:val="2F5496" w:themeColor="accent1" w:themeShade="BF"/>
    </w:rPr>
  </w:style>
  <w:style w:type="character" w:styleId="aff1">
    <w:name w:val="Intense Reference"/>
    <w:basedOn w:val="a0"/>
    <w:uiPriority w:val="32"/>
    <w:qFormat/>
    <w:rsid w:val="004F7476"/>
    <w:rPr>
      <w:b/>
      <w:bCs/>
      <w:smallCaps/>
      <w:color w:val="2F5496" w:themeColor="accent1" w:themeShade="BF"/>
      <w:spacing w:val="5"/>
    </w:rPr>
  </w:style>
  <w:style w:type="table" w:styleId="4-2">
    <w:name w:val="Grid Table 4 Accent 2"/>
    <w:basedOn w:val="a1"/>
    <w:uiPriority w:val="49"/>
    <w:rsid w:val="004F7476"/>
    <w:rPr>
      <w:szCs w:val="24"/>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3.xml"/><Relationship Id="rId117" Type="http://schemas.openxmlformats.org/officeDocument/2006/relationships/fontTable" Target="fontTable.xml"/><Relationship Id="rId21" Type="http://schemas.openxmlformats.org/officeDocument/2006/relationships/diagramColors" Target="diagrams/colors2.xml"/><Relationship Id="rId42" Type="http://schemas.openxmlformats.org/officeDocument/2006/relationships/image" Target="media/image9.png"/><Relationship Id="rId47" Type="http://schemas.openxmlformats.org/officeDocument/2006/relationships/oleObject" Target="embeddings/oleObject3.bin"/><Relationship Id="rId63" Type="http://schemas.openxmlformats.org/officeDocument/2006/relationships/image" Target="media/image14.png"/><Relationship Id="rId68" Type="http://schemas.openxmlformats.org/officeDocument/2006/relationships/footer" Target="footer6.xml"/><Relationship Id="rId84" Type="http://schemas.openxmlformats.org/officeDocument/2006/relationships/diagramData" Target="diagrams/data8.xml"/><Relationship Id="rId89" Type="http://schemas.openxmlformats.org/officeDocument/2006/relationships/image" Target="media/image20.jpeg"/><Relationship Id="rId112" Type="http://schemas.openxmlformats.org/officeDocument/2006/relationships/diagramData" Target="diagrams/data9.xml"/><Relationship Id="rId16" Type="http://schemas.openxmlformats.org/officeDocument/2006/relationships/diagramColors" Target="diagrams/colors1.xml"/><Relationship Id="rId107" Type="http://schemas.openxmlformats.org/officeDocument/2006/relationships/image" Target="media/image38.jpeg"/><Relationship Id="rId11" Type="http://schemas.openxmlformats.org/officeDocument/2006/relationships/hyperlink" Target="https://www.sunggang.com.tw/" TargetMode="External"/><Relationship Id="rId32" Type="http://schemas.openxmlformats.org/officeDocument/2006/relationships/chart" Target="charts/chart1.xml"/><Relationship Id="rId37" Type="http://schemas.microsoft.com/office/2007/relationships/diagramDrawing" Target="diagrams/drawing4.xml"/><Relationship Id="rId53" Type="http://schemas.openxmlformats.org/officeDocument/2006/relationships/diagramData" Target="diagrams/data5.xml"/><Relationship Id="rId58" Type="http://schemas.openxmlformats.org/officeDocument/2006/relationships/diagramData" Target="diagrams/data6.xml"/><Relationship Id="rId74" Type="http://schemas.openxmlformats.org/officeDocument/2006/relationships/chart" Target="charts/chart2.xml"/><Relationship Id="rId79" Type="http://schemas.openxmlformats.org/officeDocument/2006/relationships/image" Target="media/image18.jpeg"/><Relationship Id="rId102" Type="http://schemas.openxmlformats.org/officeDocument/2006/relationships/image" Target="media/image33.jpeg"/><Relationship Id="rId5" Type="http://schemas.openxmlformats.org/officeDocument/2006/relationships/webSettings" Target="webSettings.xml"/><Relationship Id="rId90" Type="http://schemas.openxmlformats.org/officeDocument/2006/relationships/image" Target="media/image21.jpeg"/><Relationship Id="rId95" Type="http://schemas.openxmlformats.org/officeDocument/2006/relationships/image" Target="media/image26.jpeg"/><Relationship Id="rId22" Type="http://schemas.microsoft.com/office/2007/relationships/diagramDrawing" Target="diagrams/drawing2.xml"/><Relationship Id="rId27" Type="http://schemas.openxmlformats.org/officeDocument/2006/relationships/diagramLayout" Target="diagrams/layout3.xml"/><Relationship Id="rId43" Type="http://schemas.openxmlformats.org/officeDocument/2006/relationships/oleObject" Target="embeddings/oleObject1.bin"/><Relationship Id="rId48" Type="http://schemas.openxmlformats.org/officeDocument/2006/relationships/header" Target="header3.xml"/><Relationship Id="rId64" Type="http://schemas.openxmlformats.org/officeDocument/2006/relationships/image" Target="media/image15.png"/><Relationship Id="rId69" Type="http://schemas.openxmlformats.org/officeDocument/2006/relationships/diagramData" Target="diagrams/data7.xml"/><Relationship Id="rId113" Type="http://schemas.openxmlformats.org/officeDocument/2006/relationships/diagramLayout" Target="diagrams/layout9.xml"/><Relationship Id="rId118" Type="http://schemas.openxmlformats.org/officeDocument/2006/relationships/theme" Target="theme/theme1.xml"/><Relationship Id="rId80" Type="http://schemas.openxmlformats.org/officeDocument/2006/relationships/image" Target="media/image19.jpeg"/><Relationship Id="rId85" Type="http://schemas.openxmlformats.org/officeDocument/2006/relationships/diagramLayout" Target="diagrams/layout8.xml"/><Relationship Id="rId12" Type="http://schemas.openxmlformats.org/officeDocument/2006/relationships/image" Target="media/image3.png"/><Relationship Id="rId17" Type="http://schemas.microsoft.com/office/2007/relationships/diagramDrawing" Target="diagrams/drawing1.xml"/><Relationship Id="rId33" Type="http://schemas.openxmlformats.org/officeDocument/2006/relationships/diagramData" Target="diagrams/data4.xml"/><Relationship Id="rId38" Type="http://schemas.openxmlformats.org/officeDocument/2006/relationships/image" Target="media/image5.png"/><Relationship Id="rId59" Type="http://schemas.openxmlformats.org/officeDocument/2006/relationships/diagramLayout" Target="diagrams/layout6.xml"/><Relationship Id="rId103" Type="http://schemas.openxmlformats.org/officeDocument/2006/relationships/image" Target="media/image34.jpeg"/><Relationship Id="rId108" Type="http://schemas.openxmlformats.org/officeDocument/2006/relationships/image" Target="media/image39.jpeg"/><Relationship Id="rId54" Type="http://schemas.openxmlformats.org/officeDocument/2006/relationships/diagramLayout" Target="diagrams/layout5.xml"/><Relationship Id="rId70" Type="http://schemas.openxmlformats.org/officeDocument/2006/relationships/diagramLayout" Target="diagrams/layout7.xml"/><Relationship Id="rId75" Type="http://schemas.openxmlformats.org/officeDocument/2006/relationships/chart" Target="charts/chart3.xml"/><Relationship Id="rId91" Type="http://schemas.openxmlformats.org/officeDocument/2006/relationships/image" Target="media/image22.jpeg"/><Relationship Id="rId96"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4.png"/><Relationship Id="rId28" Type="http://schemas.openxmlformats.org/officeDocument/2006/relationships/diagramQuickStyle" Target="diagrams/quickStyle3.xml"/><Relationship Id="rId49" Type="http://schemas.openxmlformats.org/officeDocument/2006/relationships/footer" Target="footer3.xml"/><Relationship Id="rId114" Type="http://schemas.openxmlformats.org/officeDocument/2006/relationships/diagramQuickStyle" Target="diagrams/quickStyle9.xml"/><Relationship Id="rId10" Type="http://schemas.openxmlformats.org/officeDocument/2006/relationships/image" Target="media/image2.png"/><Relationship Id="rId31" Type="http://schemas.openxmlformats.org/officeDocument/2006/relationships/header" Target="header2.xml"/><Relationship Id="rId44" Type="http://schemas.openxmlformats.org/officeDocument/2006/relationships/image" Target="media/image10.png"/><Relationship Id="rId52" Type="http://schemas.openxmlformats.org/officeDocument/2006/relationships/image" Target="media/image13.png"/><Relationship Id="rId60" Type="http://schemas.openxmlformats.org/officeDocument/2006/relationships/diagramQuickStyle" Target="diagrams/quickStyle6.xml"/><Relationship Id="rId65" Type="http://schemas.openxmlformats.org/officeDocument/2006/relationships/image" Target="media/image16.png"/><Relationship Id="rId73" Type="http://schemas.microsoft.com/office/2007/relationships/diagramDrawing" Target="diagrams/drawing7.xml"/><Relationship Id="rId78" Type="http://schemas.openxmlformats.org/officeDocument/2006/relationships/image" Target="media/image17.jpeg"/><Relationship Id="rId81" Type="http://schemas.openxmlformats.org/officeDocument/2006/relationships/chart" Target="charts/chart6.xml"/><Relationship Id="rId86" Type="http://schemas.openxmlformats.org/officeDocument/2006/relationships/diagramQuickStyle" Target="diagrams/quickStyle8.xml"/><Relationship Id="rId94" Type="http://schemas.openxmlformats.org/officeDocument/2006/relationships/image" Target="media/image25.jpeg"/><Relationship Id="rId99" Type="http://schemas.openxmlformats.org/officeDocument/2006/relationships/image" Target="media/image30.jpeg"/><Relationship Id="rId101"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diagramData" Target="diagrams/data2.xml"/><Relationship Id="rId39" Type="http://schemas.openxmlformats.org/officeDocument/2006/relationships/image" Target="media/image6.png"/><Relationship Id="rId109" Type="http://schemas.openxmlformats.org/officeDocument/2006/relationships/image" Target="media/image40.jpeg"/><Relationship Id="rId34" Type="http://schemas.openxmlformats.org/officeDocument/2006/relationships/diagramLayout" Target="diagrams/layout4.xml"/><Relationship Id="rId50" Type="http://schemas.openxmlformats.org/officeDocument/2006/relationships/image" Target="media/image12.png"/><Relationship Id="rId55" Type="http://schemas.openxmlformats.org/officeDocument/2006/relationships/diagramQuickStyle" Target="diagrams/quickStyle5.xml"/><Relationship Id="rId76" Type="http://schemas.openxmlformats.org/officeDocument/2006/relationships/chart" Target="charts/chart4.xml"/><Relationship Id="rId97" Type="http://schemas.openxmlformats.org/officeDocument/2006/relationships/image" Target="media/image28.jpeg"/><Relationship Id="rId104" Type="http://schemas.openxmlformats.org/officeDocument/2006/relationships/image" Target="media/image35.jpeg"/><Relationship Id="rId7" Type="http://schemas.openxmlformats.org/officeDocument/2006/relationships/endnotes" Target="endnotes.xml"/><Relationship Id="rId71" Type="http://schemas.openxmlformats.org/officeDocument/2006/relationships/diagramQuickStyle" Target="diagrams/quickStyle7.xml"/><Relationship Id="rId92" Type="http://schemas.openxmlformats.org/officeDocument/2006/relationships/image" Target="media/image23.jpeg"/><Relationship Id="rId2" Type="http://schemas.openxmlformats.org/officeDocument/2006/relationships/numbering" Target="numbering.xml"/><Relationship Id="rId29" Type="http://schemas.openxmlformats.org/officeDocument/2006/relationships/diagramColors" Target="diagrams/colors3.xml"/><Relationship Id="rId24" Type="http://schemas.openxmlformats.org/officeDocument/2006/relationships/footer" Target="footer2.xml"/><Relationship Id="rId40" Type="http://schemas.openxmlformats.org/officeDocument/2006/relationships/image" Target="media/image7.png"/><Relationship Id="rId45" Type="http://schemas.openxmlformats.org/officeDocument/2006/relationships/oleObject" Target="embeddings/oleObject2.bin"/><Relationship Id="rId66" Type="http://schemas.openxmlformats.org/officeDocument/2006/relationships/footer" Target="footer5.xml"/><Relationship Id="rId87" Type="http://schemas.openxmlformats.org/officeDocument/2006/relationships/diagramColors" Target="diagrams/colors8.xml"/><Relationship Id="rId110" Type="http://schemas.openxmlformats.org/officeDocument/2006/relationships/image" Target="media/image41.jpeg"/><Relationship Id="rId115" Type="http://schemas.openxmlformats.org/officeDocument/2006/relationships/diagramColors" Target="diagrams/colors9.xml"/><Relationship Id="rId61" Type="http://schemas.openxmlformats.org/officeDocument/2006/relationships/diagramColors" Target="diagrams/colors6.xml"/><Relationship Id="rId82" Type="http://schemas.openxmlformats.org/officeDocument/2006/relationships/chart" Target="charts/chart7.xml"/><Relationship Id="rId19" Type="http://schemas.openxmlformats.org/officeDocument/2006/relationships/diagramLayout" Target="diagrams/layout2.xml"/><Relationship Id="rId14" Type="http://schemas.openxmlformats.org/officeDocument/2006/relationships/diagramLayout" Target="diagrams/layout1.xml"/><Relationship Id="rId30" Type="http://schemas.microsoft.com/office/2007/relationships/diagramDrawing" Target="diagrams/drawing3.xml"/><Relationship Id="rId35" Type="http://schemas.openxmlformats.org/officeDocument/2006/relationships/diagramQuickStyle" Target="diagrams/quickStyle4.xml"/><Relationship Id="rId56" Type="http://schemas.openxmlformats.org/officeDocument/2006/relationships/diagramColors" Target="diagrams/colors5.xml"/><Relationship Id="rId77" Type="http://schemas.openxmlformats.org/officeDocument/2006/relationships/chart" Target="charts/chart5.xml"/><Relationship Id="rId100" Type="http://schemas.openxmlformats.org/officeDocument/2006/relationships/image" Target="media/image31.jpeg"/><Relationship Id="rId105" Type="http://schemas.openxmlformats.org/officeDocument/2006/relationships/image" Target="media/image36.jpeg"/><Relationship Id="rId8" Type="http://schemas.openxmlformats.org/officeDocument/2006/relationships/footer" Target="footer1.xml"/><Relationship Id="rId51" Type="http://schemas.openxmlformats.org/officeDocument/2006/relationships/footer" Target="footer4.xml"/><Relationship Id="rId72" Type="http://schemas.openxmlformats.org/officeDocument/2006/relationships/diagramColors" Target="diagrams/colors7.xml"/><Relationship Id="rId93" Type="http://schemas.openxmlformats.org/officeDocument/2006/relationships/image" Target="media/image24.jpeg"/><Relationship Id="rId98" Type="http://schemas.openxmlformats.org/officeDocument/2006/relationships/image" Target="media/image29.jpeg"/><Relationship Id="rId3" Type="http://schemas.openxmlformats.org/officeDocument/2006/relationships/styles" Target="styles.xml"/><Relationship Id="rId25" Type="http://schemas.openxmlformats.org/officeDocument/2006/relationships/header" Target="header1.xml"/><Relationship Id="rId46" Type="http://schemas.openxmlformats.org/officeDocument/2006/relationships/image" Target="media/image11.png"/><Relationship Id="rId67" Type="http://schemas.openxmlformats.org/officeDocument/2006/relationships/header" Target="header4.xml"/><Relationship Id="rId116" Type="http://schemas.microsoft.com/office/2007/relationships/diagramDrawing" Target="diagrams/drawing9.xml"/><Relationship Id="rId20" Type="http://schemas.openxmlformats.org/officeDocument/2006/relationships/diagramQuickStyle" Target="diagrams/quickStyle2.xml"/><Relationship Id="rId41" Type="http://schemas.openxmlformats.org/officeDocument/2006/relationships/image" Target="media/image8.png"/><Relationship Id="rId62" Type="http://schemas.microsoft.com/office/2007/relationships/diagramDrawing" Target="diagrams/drawing6.xml"/><Relationship Id="rId83" Type="http://schemas.openxmlformats.org/officeDocument/2006/relationships/footer" Target="footer7.xml"/><Relationship Id="rId88" Type="http://schemas.microsoft.com/office/2007/relationships/diagramDrawing" Target="diagrams/drawing8.xml"/><Relationship Id="rId111" Type="http://schemas.openxmlformats.org/officeDocument/2006/relationships/image" Target="media/image42.jpeg"/><Relationship Id="rId15" Type="http://schemas.openxmlformats.org/officeDocument/2006/relationships/diagramQuickStyle" Target="diagrams/quickStyle1.xml"/><Relationship Id="rId36" Type="http://schemas.openxmlformats.org/officeDocument/2006/relationships/diagramColors" Target="diagrams/colors4.xml"/><Relationship Id="rId57" Type="http://schemas.microsoft.com/office/2007/relationships/diagramDrawing" Target="diagrams/drawing5.xml"/><Relationship Id="rId106" Type="http://schemas.openxmlformats.org/officeDocument/2006/relationships/image" Target="media/image37.jpeg"/></Relationships>
</file>

<file path=word/charts/_rels/chart1.xml.rels><?xml version="1.0" encoding="UTF-8" standalone="yes"?>
<Relationships xmlns="http://schemas.openxmlformats.org/package/2006/relationships"><Relationship Id="rId3" Type="http://schemas.openxmlformats.org/officeDocument/2006/relationships/oleObject" Target="file:///C:\&#24037;&#20316;\&#23560;&#26696;2024\&#26494;&#23831;\&#21839;&#21367;&#20998;&#26512;\&#26494;&#23831;-&#37325;&#22823;&#20027;&#38988;&#21839;&#21367;&#20998;&#26512;&#32080;&#265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2a0144ba08b229d1/&#26700;&#38754;/&#36628;&#23566;&#36039;&#26009;/&#26494;&#23831;(ESG)/20260324(4)/&#26494;&#23831;-&#19968;&#33324;&#25581;&#38706;_&#32147;&#28639;&#38754;-&#33936;&#38598;&#36039;&#26009;&#34920;&#26684;_20260201(5&#26376;&#24213;&#20986;&#25976;&#25818;).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2a0144ba08b229d1/&#26700;&#38754;/&#36628;&#23566;&#36039;&#26009;/&#26494;&#23831;(ESG)/20260324(4)/&#26494;&#23831;-&#19968;&#33324;&#25581;&#38706;_&#32147;&#28639;&#38754;-&#33936;&#38598;&#36039;&#26009;&#34920;&#26684;_20260201(5&#26376;&#24213;&#20986;&#25976;&#25818;).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2a0144ba08b229d1/&#26700;&#38754;/&#36628;&#23566;&#36039;&#26009;/&#26494;&#23831;(ESG)/20260324(4)/&#26494;&#23831;-&#19968;&#33324;&#25581;&#38706;_&#32147;&#28639;&#38754;-&#33936;&#38598;&#36039;&#26009;&#34920;&#26684;_20260201(5&#26376;&#24213;&#20986;&#25976;&#25818;).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2a0144ba08b229d1/&#26700;&#38754;/&#36628;&#23566;&#36039;&#26009;/&#26494;&#23831;(ESG)/20260324(4)/&#26494;&#23831;-&#19968;&#33324;&#25581;&#38706;_&#32147;&#28639;&#38754;-&#33936;&#38598;&#36039;&#26009;&#34920;&#26684;_20260201(5&#26376;&#24213;&#20986;&#25976;&#25818;).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24037;&#20316;\&#23560;&#26696;2025\&#26494;&#23831;&#22283;&#38555;\2025&#36039;&#26009;&#22238;&#20659;\20260116\&#26494;&#23831;-&#31038;&#26371;&#38754;-&#33936;&#38598;&#36039;&#26009;&#34920;&#26684;_1150206_&#32113;&#25972;&#2925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24037;&#20316;\&#23560;&#26696;2025\&#26494;&#23831;&#22283;&#38555;\2025&#36039;&#26009;&#22238;&#20659;\20260116\&#26494;&#23831;-&#31038;&#26371;&#38754;-&#33936;&#38598;&#36039;&#26009;&#34920;&#26684;_1150206_&#32113;&#25972;&#29256;.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TW" altLang="en-US" b="1"/>
              <a:t>松崗國際重大主題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重大主題分析結果!$B$1:$R$1</c:f>
              <c:strCache>
                <c:ptCount val="17"/>
                <c:pt idx="0">
                  <c:v>營運績效</c:v>
                </c:pt>
                <c:pt idx="1">
                  <c:v>倫理誠信</c:v>
                </c:pt>
                <c:pt idx="2">
                  <c:v>創新研發</c:v>
                </c:pt>
                <c:pt idx="3">
                  <c:v>客戶關係</c:v>
                </c:pt>
                <c:pt idx="4">
                  <c:v>營業秘密保護交易安全</c:v>
                </c:pt>
                <c:pt idx="5">
                  <c:v>資安防護</c:v>
                </c:pt>
                <c:pt idx="6">
                  <c:v>永續供應鏈（環保、職安、人權）</c:v>
                </c:pt>
                <c:pt idx="7">
                  <c:v>能源管理</c:v>
                </c:pt>
                <c:pt idx="8">
                  <c:v>溫室氣體管理</c:v>
                </c:pt>
                <c:pt idx="9">
                  <c:v>廢棄物管理</c:v>
                </c:pt>
                <c:pt idx="10">
                  <c:v>薪酬福利</c:v>
                </c:pt>
                <c:pt idx="11">
                  <c:v>勞資溝通</c:v>
                </c:pt>
                <c:pt idx="12">
                  <c:v>職業安全</c:v>
                </c:pt>
                <c:pt idx="13">
                  <c:v>人才培育</c:v>
                </c:pt>
                <c:pt idx="14">
                  <c:v>員工平等/不歧視</c:v>
                </c:pt>
                <c:pt idx="15">
                  <c:v>人權保障</c:v>
                </c:pt>
                <c:pt idx="16">
                  <c:v>參與公益</c:v>
                </c:pt>
              </c:strCache>
            </c:strRef>
          </c:tx>
          <c:spPr>
            <a:ln w="25400" cap="rnd">
              <a:noFill/>
              <a:round/>
            </a:ln>
            <a:effectLst/>
          </c:spPr>
          <c:marker>
            <c:symbol val="circle"/>
            <c:size val="5"/>
            <c:spPr>
              <a:solidFill>
                <a:schemeClr val="accent1"/>
              </a:solidFill>
              <a:ln w="9525">
                <a:solidFill>
                  <a:schemeClr val="accent1"/>
                </a:solidFill>
              </a:ln>
              <a:effectLst/>
            </c:spPr>
          </c:marker>
          <c:dLbls>
            <c:dLbl>
              <c:idx val="0"/>
              <c:layout>
                <c:manualLayout>
                  <c:x val="-6.1414486855365498E-2"/>
                  <c:y val="-4.6132067086479177E-2"/>
                </c:manualLayout>
              </c:layout>
              <c:tx>
                <c:rich>
                  <a:bodyPr/>
                  <a:lstStyle/>
                  <a:p>
                    <a:fld id="{80C19F65-0531-4891-B7A2-2D858405C745}" type="CELLRANGE">
                      <a:rPr lang="zh-TW" altLang="en-US"/>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DFE7-4197-81D4-9AE95F9E49DC}"/>
                </c:ext>
              </c:extLst>
            </c:dLbl>
            <c:dLbl>
              <c:idx val="1"/>
              <c:layout>
                <c:manualLayout>
                  <c:x val="-0.17745457895117772"/>
                  <c:y val="5.7174583042365654E-2"/>
                </c:manualLayout>
              </c:layout>
              <c:tx>
                <c:rich>
                  <a:bodyPr/>
                  <a:lstStyle/>
                  <a:p>
                    <a:fld id="{9A831140-59B9-49AF-AA3C-3A998018F654}" type="CELLRANGE">
                      <a:rPr lang="zh-TW" altLang="en-US"/>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DFE7-4197-81D4-9AE95F9E49DC}"/>
                </c:ext>
              </c:extLst>
            </c:dLbl>
            <c:dLbl>
              <c:idx val="2"/>
              <c:layout>
                <c:manualLayout>
                  <c:x val="-1.6181217565098695E-2"/>
                  <c:y val="-6.6749750700548033E-2"/>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fld id="{F3AA75E3-F85E-4753-B9A8-BE60553B5EA1}" type="CELLRANGE">
                      <a:rPr lang="zh-TW" altLang="en-US" b="1">
                        <a:solidFill>
                          <a:schemeClr val="bg1"/>
                        </a:solidFill>
                      </a:rPr>
                      <a:pPr>
                        <a:defRPr b="1">
                          <a:solidFill>
                            <a:schemeClr val="bg1"/>
                          </a:solidFill>
                        </a:defRPr>
                      </a:pPr>
                      <a:t>[CELLRANGE]</a:t>
                    </a:fld>
                    <a:endParaRPr lang="zh-TW" altLang="en-US"/>
                  </a:p>
                </c:rich>
              </c:tx>
              <c:spPr>
                <a:solidFill>
                  <a:schemeClr val="accent1">
                    <a:lumMod val="75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zh-TW" altLang="en-US"/>
                </a:p>
              </c:txPr>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DFE7-4197-81D4-9AE95F9E49DC}"/>
                </c:ext>
              </c:extLst>
            </c:dLbl>
            <c:dLbl>
              <c:idx val="3"/>
              <c:tx>
                <c:rich>
                  <a:bodyPr/>
                  <a:lstStyle/>
                  <a:p>
                    <a:fld id="{C6C0EF80-5A40-4D0B-A3A3-7432F9424ADD}" type="CELLRANGE">
                      <a:rPr lang="zh-TW" altLang="en-US"/>
                      <a:pPr/>
                      <a:t>[CELLRANGE]</a:t>
                    </a:fld>
                    <a:endParaRPr lang="zh-TW" alt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DFE7-4197-81D4-9AE95F9E49DC}"/>
                </c:ext>
              </c:extLst>
            </c:dLbl>
            <c:dLbl>
              <c:idx val="4"/>
              <c:layout>
                <c:manualLayout>
                  <c:x val="-7.9429402999606047E-2"/>
                  <c:y val="2.0875404659244753E-2"/>
                </c:manualLayout>
              </c:layout>
              <c:tx>
                <c:rich>
                  <a:bodyPr/>
                  <a:lstStyle/>
                  <a:p>
                    <a:fld id="{A32273C9-7E77-4103-B8AA-1261E768EDBA}" type="CELLRANGE">
                      <a:rPr lang="zh-TW" altLang="en-US"/>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DFE7-4197-81D4-9AE95F9E49DC}"/>
                </c:ext>
              </c:extLst>
            </c:dLbl>
            <c:dLbl>
              <c:idx val="5"/>
              <c:layout>
                <c:manualLayout>
                  <c:x val="2.3746934917407873E-2"/>
                  <c:y val="-2.2078102870065435E-2"/>
                </c:manualLayout>
              </c:layout>
              <c:tx>
                <c:rich>
                  <a:bodyPr/>
                  <a:lstStyle/>
                  <a:p>
                    <a:fld id="{F9672E6D-8730-4CA8-A827-995569DB6FA4}" type="CELLRANGE">
                      <a:rPr lang="zh-TW" altLang="en-US"/>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DFE7-4197-81D4-9AE95F9E49DC}"/>
                </c:ext>
              </c:extLst>
            </c:dLbl>
            <c:dLbl>
              <c:idx val="6"/>
              <c:layout>
                <c:manualLayout>
                  <c:x val="-0.22027329285457764"/>
                  <c:y val="-8.075259415510315E-3"/>
                </c:manualLayout>
              </c:layout>
              <c:tx>
                <c:rich>
                  <a:bodyPr/>
                  <a:lstStyle/>
                  <a:p>
                    <a:fld id="{93FBE07D-6677-4F5F-B79A-FECF572565E6}" type="CELLRANGE">
                      <a:rPr lang="zh-TW" altLang="en-US"/>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DFE7-4197-81D4-9AE95F9E49DC}"/>
                </c:ext>
              </c:extLst>
            </c:dLbl>
            <c:dLbl>
              <c:idx val="7"/>
              <c:tx>
                <c:rich>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fld id="{2ECA5BE3-E701-4E1E-9BA2-2A75FBEA9F19}" type="CELLRANGE">
                      <a:rPr lang="zh-TW" altLang="en-US"/>
                      <a:pPr>
                        <a:defRPr b="1">
                          <a:solidFill>
                            <a:schemeClr val="bg1"/>
                          </a:solidFill>
                        </a:defRPr>
                      </a:pPr>
                      <a:t>[CELLRANGE]</a:t>
                    </a:fld>
                    <a:endParaRPr lang="zh-TW" altLang="en-US"/>
                  </a:p>
                </c:rich>
              </c:tx>
              <c:spPr>
                <a:solidFill>
                  <a:schemeClr val="accent6">
                    <a:lumMod val="75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zh-TW" altLang="en-US"/>
                </a:p>
              </c:txPr>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DFE7-4197-81D4-9AE95F9E49DC}"/>
                </c:ext>
              </c:extLst>
            </c:dLbl>
            <c:dLbl>
              <c:idx val="8"/>
              <c:tx>
                <c:rich>
                  <a:bodyPr/>
                  <a:lstStyle/>
                  <a:p>
                    <a:fld id="{CBB67FA0-870D-46AE-A057-D84C086349CD}" type="CELLRANGE">
                      <a:rPr lang="zh-TW" altLang="en-US"/>
                      <a:pPr/>
                      <a:t>[CELLRANGE]</a:t>
                    </a:fld>
                    <a:endParaRPr lang="zh-TW" alt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DFE7-4197-81D4-9AE95F9E49DC}"/>
                </c:ext>
              </c:extLst>
            </c:dLbl>
            <c:dLbl>
              <c:idx val="9"/>
              <c:tx>
                <c:rich>
                  <a:bodyPr/>
                  <a:lstStyle/>
                  <a:p>
                    <a:fld id="{0FC15736-9570-4986-8DCD-9D0EF3B9C4EA}" type="CELLRANGE">
                      <a:rPr lang="zh-TW" altLang="en-US"/>
                      <a:pPr/>
                      <a:t>[CELLRANGE]</a:t>
                    </a:fld>
                    <a:endParaRPr lang="zh-TW" alt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DFE7-4197-81D4-9AE95F9E49DC}"/>
                </c:ext>
              </c:extLst>
            </c:dLbl>
            <c:dLbl>
              <c:idx val="10"/>
              <c:layout>
                <c:manualLayout>
                  <c:x val="4.7057983097700149E-3"/>
                  <c:y val="-3.6867962798915258E-3"/>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fld id="{F0AED08D-E136-4D81-A552-FACDAA38BE5B}" type="CELLRANGE">
                      <a:rPr lang="zh-TW" altLang="en-US" b="1">
                        <a:solidFill>
                          <a:schemeClr val="bg1"/>
                        </a:solidFill>
                      </a:rPr>
                      <a:pPr>
                        <a:defRPr b="1">
                          <a:solidFill>
                            <a:schemeClr val="bg1"/>
                          </a:solidFill>
                        </a:defRPr>
                      </a:pPr>
                      <a:t>[CELLRANGE]</a:t>
                    </a:fld>
                    <a:endParaRPr lang="zh-TW" altLang="en-US"/>
                  </a:p>
                </c:rich>
              </c:tx>
              <c:spPr>
                <a:solidFill>
                  <a:schemeClr val="accent2">
                    <a:lumMod val="75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zh-TW" altLang="en-US"/>
                </a:p>
              </c:txPr>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DFE7-4197-81D4-9AE95F9E49DC}"/>
                </c:ext>
              </c:extLst>
            </c:dLbl>
            <c:dLbl>
              <c:idx val="11"/>
              <c:layout>
                <c:manualLayout>
                  <c:x val="-7.9705680815205487E-2"/>
                  <c:y val="7.3751224531593468E-2"/>
                </c:manualLayout>
              </c:layout>
              <c:tx>
                <c:rich>
                  <a:bodyPr/>
                  <a:lstStyle/>
                  <a:p>
                    <a:fld id="{C5242EDA-7DB6-439B-9FED-C4D2C78A7542}" type="CELLRANGE">
                      <a:rPr lang="zh-TW" altLang="en-US"/>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DFE7-4197-81D4-9AE95F9E49DC}"/>
                </c:ext>
              </c:extLst>
            </c:dLbl>
            <c:dLbl>
              <c:idx val="12"/>
              <c:tx>
                <c:rich>
                  <a:bodyPr/>
                  <a:lstStyle/>
                  <a:p>
                    <a:fld id="{1693A5F9-4E81-4F85-9521-3C0D8DA1C1A4}" type="CELLRANGE">
                      <a:rPr lang="zh-TW" altLang="en-US"/>
                      <a:pPr/>
                      <a:t>[CELLRANGE]</a:t>
                    </a:fld>
                    <a:endParaRPr lang="zh-TW" alt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DFE7-4197-81D4-9AE95F9E49DC}"/>
                </c:ext>
              </c:extLst>
            </c:dLbl>
            <c:dLbl>
              <c:idx val="13"/>
              <c:layout>
                <c:manualLayout>
                  <c:x val="3.0297813515313646E-2"/>
                  <c:y val="2.7747965863934351E-2"/>
                </c:manualLayout>
              </c:layout>
              <c:tx>
                <c:rich>
                  <a:bodyPr/>
                  <a:lstStyle/>
                  <a:p>
                    <a:fld id="{5ABF99DF-FD6C-42D8-A280-038AFF5A9C2F}" type="CELLRANGE">
                      <a:rPr lang="zh-TW" altLang="en-US"/>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D-DFE7-4197-81D4-9AE95F9E49DC}"/>
                </c:ext>
              </c:extLst>
            </c:dLbl>
            <c:dLbl>
              <c:idx val="14"/>
              <c:layout>
                <c:manualLayout>
                  <c:x val="5.1739561310356258E-2"/>
                  <c:y val="5.4121419486930526E-3"/>
                </c:manualLayout>
              </c:layout>
              <c:tx>
                <c:rich>
                  <a:bodyPr/>
                  <a:lstStyle/>
                  <a:p>
                    <a:fld id="{B17FC455-7DAB-4F36-94D0-04F151B15ABB}" type="CELLRANGE">
                      <a:rPr lang="en-US" altLang="zh-TW"/>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E-DFE7-4197-81D4-9AE95F9E49DC}"/>
                </c:ext>
              </c:extLst>
            </c:dLbl>
            <c:dLbl>
              <c:idx val="15"/>
              <c:layout>
                <c:manualLayout>
                  <c:x val="-9.2531160195417475E-2"/>
                  <c:y val="-3.925950588178951E-2"/>
                </c:manualLayout>
              </c:layout>
              <c:tx>
                <c:rich>
                  <a:bodyPr/>
                  <a:lstStyle/>
                  <a:p>
                    <a:fld id="{9C791656-0E81-4C69-8FEA-34B880174C87}" type="CELLRANGE">
                      <a:rPr lang="zh-TW" altLang="en-US"/>
                      <a:pPr/>
                      <a:t>[CELLRANGE]</a:t>
                    </a:fld>
                    <a:endParaRPr lang="zh-TW" alt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F-DFE7-4197-81D4-9AE95F9E49DC}"/>
                </c:ext>
              </c:extLst>
            </c:dLbl>
            <c:dLbl>
              <c:idx val="16"/>
              <c:tx>
                <c:rich>
                  <a:bodyPr/>
                  <a:lstStyle/>
                  <a:p>
                    <a:fld id="{7F075F4E-58F3-446A-97BC-593AC8CCDBB0}" type="CELLRANGE">
                      <a:rPr lang="zh-TW" altLang="en-US"/>
                      <a:pPr/>
                      <a:t>[CELLRANGE]</a:t>
                    </a:fld>
                    <a:endParaRPr lang="zh-TW" alt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DFE7-4197-81D4-9AE95F9E49D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重大主題分析結果!$B$3:$R$3</c:f>
              <c:numCache>
                <c:formatCode>0.00</c:formatCode>
                <c:ptCount val="17"/>
                <c:pt idx="0">
                  <c:v>4.375</c:v>
                </c:pt>
                <c:pt idx="1">
                  <c:v>4.25</c:v>
                </c:pt>
                <c:pt idx="2">
                  <c:v>4.625</c:v>
                </c:pt>
                <c:pt idx="3">
                  <c:v>3.75</c:v>
                </c:pt>
                <c:pt idx="4">
                  <c:v>4.125</c:v>
                </c:pt>
                <c:pt idx="5">
                  <c:v>4.875</c:v>
                </c:pt>
                <c:pt idx="6">
                  <c:v>3.625</c:v>
                </c:pt>
                <c:pt idx="7">
                  <c:v>2.875</c:v>
                </c:pt>
                <c:pt idx="8">
                  <c:v>2.25</c:v>
                </c:pt>
                <c:pt idx="9">
                  <c:v>2.25</c:v>
                </c:pt>
                <c:pt idx="10">
                  <c:v>4.5</c:v>
                </c:pt>
                <c:pt idx="11">
                  <c:v>4.25</c:v>
                </c:pt>
                <c:pt idx="12">
                  <c:v>4.5</c:v>
                </c:pt>
                <c:pt idx="13">
                  <c:v>4.375</c:v>
                </c:pt>
                <c:pt idx="14">
                  <c:v>4.375</c:v>
                </c:pt>
                <c:pt idx="15">
                  <c:v>4.25</c:v>
                </c:pt>
                <c:pt idx="16">
                  <c:v>3.25</c:v>
                </c:pt>
              </c:numCache>
            </c:numRef>
          </c:xVal>
          <c:yVal>
            <c:numRef>
              <c:f>重大主題分析結果!$B$2:$R$2</c:f>
              <c:numCache>
                <c:formatCode>0.00</c:formatCode>
                <c:ptCount val="17"/>
                <c:pt idx="0">
                  <c:v>4.3571428571428568</c:v>
                </c:pt>
                <c:pt idx="1">
                  <c:v>4</c:v>
                </c:pt>
                <c:pt idx="2">
                  <c:v>4.2857142857142856</c:v>
                </c:pt>
                <c:pt idx="3">
                  <c:v>3.3571428571428572</c:v>
                </c:pt>
                <c:pt idx="4">
                  <c:v>3.2857142857142856</c:v>
                </c:pt>
                <c:pt idx="5">
                  <c:v>4.2857142857142856</c:v>
                </c:pt>
                <c:pt idx="6">
                  <c:v>4.0714285714285712</c:v>
                </c:pt>
                <c:pt idx="7">
                  <c:v>2.7857142857142856</c:v>
                </c:pt>
                <c:pt idx="8">
                  <c:v>2.9285714285714284</c:v>
                </c:pt>
                <c:pt idx="9">
                  <c:v>2.6428571428571428</c:v>
                </c:pt>
                <c:pt idx="10">
                  <c:v>4.1428571428571432</c:v>
                </c:pt>
                <c:pt idx="11">
                  <c:v>3.8571428571428572</c:v>
                </c:pt>
                <c:pt idx="12">
                  <c:v>3.5</c:v>
                </c:pt>
                <c:pt idx="13">
                  <c:v>3.9285714285714284</c:v>
                </c:pt>
                <c:pt idx="14">
                  <c:v>4</c:v>
                </c:pt>
                <c:pt idx="15">
                  <c:v>4.0714285714285712</c:v>
                </c:pt>
                <c:pt idx="16">
                  <c:v>3</c:v>
                </c:pt>
              </c:numCache>
            </c:numRef>
          </c:yVal>
          <c:smooth val="0"/>
          <c:extLst>
            <c:ext xmlns:c15="http://schemas.microsoft.com/office/drawing/2012/chart" uri="{02D57815-91ED-43cb-92C2-25804820EDAC}">
              <c15:datalabelsRange>
                <c15:f>重大主題分析結果!$B$1:$R$1</c15:f>
                <c15:dlblRangeCache>
                  <c:ptCount val="17"/>
                  <c:pt idx="0">
                    <c:v>營運績效</c:v>
                  </c:pt>
                  <c:pt idx="1">
                    <c:v>倫理誠信</c:v>
                  </c:pt>
                  <c:pt idx="2">
                    <c:v>創新研發</c:v>
                  </c:pt>
                  <c:pt idx="3">
                    <c:v>客戶關係</c:v>
                  </c:pt>
                  <c:pt idx="4">
                    <c:v>營業秘密保護交易安全</c:v>
                  </c:pt>
                  <c:pt idx="5">
                    <c:v>資安防護</c:v>
                  </c:pt>
                  <c:pt idx="6">
                    <c:v>永續供應鏈（環保、職安、人權）</c:v>
                  </c:pt>
                  <c:pt idx="7">
                    <c:v>能源管理</c:v>
                  </c:pt>
                  <c:pt idx="8">
                    <c:v>溫室氣體管理</c:v>
                  </c:pt>
                  <c:pt idx="9">
                    <c:v>廢棄物管理</c:v>
                  </c:pt>
                  <c:pt idx="10">
                    <c:v>薪酬福利</c:v>
                  </c:pt>
                  <c:pt idx="11">
                    <c:v>勞資溝通</c:v>
                  </c:pt>
                  <c:pt idx="12">
                    <c:v>職業安全</c:v>
                  </c:pt>
                  <c:pt idx="13">
                    <c:v>人才培育</c:v>
                  </c:pt>
                  <c:pt idx="14">
                    <c:v>員工平等/不歧視</c:v>
                  </c:pt>
                  <c:pt idx="15">
                    <c:v>人權保障</c:v>
                  </c:pt>
                  <c:pt idx="16">
                    <c:v>參與公益</c:v>
                  </c:pt>
                </c15:dlblRangeCache>
              </c15:datalabelsRange>
            </c:ext>
            <c:ext xmlns:c16="http://schemas.microsoft.com/office/drawing/2014/chart" uri="{C3380CC4-5D6E-409C-BE32-E72D297353CC}">
              <c16:uniqueId val="{00000011-DFE7-4197-81D4-9AE95F9E49DC}"/>
            </c:ext>
          </c:extLst>
        </c:ser>
        <c:dLbls>
          <c:dLblPos val="t"/>
          <c:showLegendKey val="0"/>
          <c:showVal val="1"/>
          <c:showCatName val="0"/>
          <c:showSerName val="0"/>
          <c:showPercent val="0"/>
          <c:showBubbleSize val="0"/>
        </c:dLbls>
        <c:axId val="1307336655"/>
        <c:axId val="1307339055"/>
      </c:scatterChart>
      <c:valAx>
        <c:axId val="1307336655"/>
        <c:scaling>
          <c:orientation val="minMax"/>
          <c:max val="5"/>
          <c:min val="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zh-TW" altLang="en-US" sz="1000" b="0" i="0" u="none" strike="noStrike" kern="1200" baseline="0">
                    <a:solidFill>
                      <a:srgbClr val="000000">
                        <a:lumMod val="65000"/>
                        <a:lumOff val="35000"/>
                      </a:srgbClr>
                    </a:solidFill>
                  </a:rPr>
                  <a:t>環境、人群</a:t>
                </a:r>
                <a:r>
                  <a:rPr lang="en-US" altLang="zh-TW" sz="1000" b="0" i="0" u="none" strike="noStrike" kern="1200" baseline="0">
                    <a:solidFill>
                      <a:srgbClr val="000000">
                        <a:lumMod val="65000"/>
                        <a:lumOff val="35000"/>
                      </a:srgbClr>
                    </a:solidFill>
                  </a:rPr>
                  <a:t>(</a:t>
                </a:r>
                <a:r>
                  <a:rPr lang="zh-TW" altLang="en-US" sz="1000" b="0" i="0" u="none" strike="noStrike" kern="1200" baseline="0">
                    <a:solidFill>
                      <a:srgbClr val="000000">
                        <a:lumMod val="65000"/>
                        <a:lumOff val="35000"/>
                      </a:srgbClr>
                    </a:solidFill>
                  </a:rPr>
                  <a:t>含人權</a:t>
                </a:r>
                <a:r>
                  <a:rPr lang="en-US" altLang="zh-TW" sz="1000" b="0" i="0" u="none" strike="noStrike" kern="1200" baseline="0">
                    <a:solidFill>
                      <a:srgbClr val="000000">
                        <a:lumMod val="65000"/>
                        <a:lumOff val="35000"/>
                      </a:srgbClr>
                    </a:solidFill>
                  </a:rPr>
                  <a:t>)</a:t>
                </a:r>
                <a:r>
                  <a:rPr lang="zh-TW" altLang="en-US" sz="1000" b="0" i="0" u="none" strike="noStrike" kern="1200" baseline="0">
                    <a:solidFill>
                      <a:srgbClr val="000000">
                        <a:lumMod val="65000"/>
                        <a:lumOff val="35000"/>
                      </a:srgbClr>
                    </a:solidFill>
                  </a:rPr>
                  <a:t>、經濟衝擊度</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339055"/>
        <c:crosses val="autoZero"/>
        <c:crossBetween val="midCat"/>
      </c:valAx>
      <c:valAx>
        <c:axId val="1307339055"/>
        <c:scaling>
          <c:orientation val="minMax"/>
          <c:max val="5"/>
          <c:min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zh-TW" altLang="en-US" sz="1000" b="0" i="0" u="none" strike="noStrike" kern="1200" baseline="0">
                    <a:solidFill>
                      <a:srgbClr val="000000">
                        <a:lumMod val="65000"/>
                        <a:lumOff val="35000"/>
                      </a:srgbClr>
                    </a:solidFill>
                  </a:rPr>
                  <a:t>利害關係人關注程度</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336655"/>
        <c:crosses val="autoZero"/>
        <c:crossBetween val="midCat"/>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'創新研發（自訂主題）'!$X$5</c:f>
              <c:strCache>
                <c:ptCount val="1"/>
                <c:pt idx="0">
                  <c:v>研發費用</c:v>
                </c:pt>
              </c:strCache>
              <c:extLst/>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'創新研發（自訂主題）'!$Z$4:$AB$4</c:f>
              <c:strCache>
                <c:ptCount val="3"/>
                <c:pt idx="0">
                  <c:v>2023年</c:v>
                </c:pt>
                <c:pt idx="1">
                  <c:v>2024年</c:v>
                </c:pt>
                <c:pt idx="2">
                  <c:v>2025年</c:v>
                </c:pt>
              </c:strCache>
            </c:strRef>
          </c:cat>
          <c:val>
            <c:numRef>
              <c:f>'創新研發（自訂主題）'!$Z$5:$AB$5</c:f>
              <c:numCache>
                <c:formatCode>#,##0_ </c:formatCode>
                <c:ptCount val="3"/>
                <c:pt idx="0">
                  <c:v>34063</c:v>
                </c:pt>
                <c:pt idx="1">
                  <c:v>38219</c:v>
                </c:pt>
                <c:pt idx="2">
                  <c:v>22625</c:v>
                </c:pt>
              </c:numCache>
            </c:numRef>
          </c:val>
          <c:extLst>
            <c:ext xmlns:c16="http://schemas.microsoft.com/office/drawing/2014/chart" uri="{C3380CC4-5D6E-409C-BE32-E72D297353CC}">
              <c16:uniqueId val="{00000000-791A-4675-A489-2499FE1B5466}"/>
            </c:ext>
          </c:extLst>
        </c:ser>
        <c:dLbls>
          <c:showLegendKey val="0"/>
          <c:showVal val="0"/>
          <c:showCatName val="0"/>
          <c:showSerName val="0"/>
          <c:showPercent val="0"/>
          <c:showBubbleSize val="0"/>
        </c:dLbls>
        <c:gapWidth val="219"/>
        <c:overlap val="-27"/>
        <c:axId val="511986527"/>
        <c:axId val="511997087"/>
        <c:extLst>
          <c:ext xmlns:c15="http://schemas.microsoft.com/office/drawing/2012/chart" uri="{02D57815-91ED-43cb-92C2-25804820EDAC}">
            <c15:filteredBarSeries>
              <c15:ser>
                <c:idx val="1"/>
                <c:order val="1"/>
                <c:tx>
                  <c:strRef>
                    <c:extLst>
                      <c:ext uri="{02D57815-91ED-43cb-92C2-25804820EDAC}">
                        <c15:formulaRef>
                          <c15:sqref>'創新研發（自訂主題）'!$X$6</c15:sqref>
                        </c15:formulaRef>
                      </c:ext>
                    </c:extLst>
                    <c:strCache>
                      <c:ptCount val="1"/>
                      <c:pt idx="0">
                        <c:v>研發/營收比率</c:v>
                      </c:pt>
                    </c:strCache>
                  </c:strRef>
                </c:tx>
                <c:spPr>
                  <a:solidFill>
                    <a:schemeClr val="accent2"/>
                  </a:solidFill>
                  <a:ln>
                    <a:noFill/>
                  </a:ln>
                  <a:effectLst/>
                </c:spPr>
                <c:invertIfNegative val="0"/>
                <c:cat>
                  <c:strRef>
                    <c:extLst>
                      <c:ext uri="{02D57815-91ED-43cb-92C2-25804820EDAC}">
                        <c15:formulaRef>
                          <c15:sqref>'創新研發（自訂主題）'!$Z$4:$AB$4</c15:sqref>
                        </c15:formulaRef>
                      </c:ext>
                    </c:extLst>
                    <c:strCache>
                      <c:ptCount val="3"/>
                      <c:pt idx="0">
                        <c:v>2023年</c:v>
                      </c:pt>
                      <c:pt idx="1">
                        <c:v>2024年</c:v>
                      </c:pt>
                      <c:pt idx="2">
                        <c:v>2025年</c:v>
                      </c:pt>
                    </c:strCache>
                  </c:strRef>
                </c:cat>
                <c:val>
                  <c:numRef>
                    <c:extLst>
                      <c:ext uri="{02D57815-91ED-43cb-92C2-25804820EDAC}">
                        <c15:formulaRef>
                          <c15:sqref>'創新研發（自訂主題）'!$Z$6:$AB$6</c15:sqref>
                        </c15:formulaRef>
                      </c:ext>
                    </c:extLst>
                    <c:numCache>
                      <c:formatCode>0.00%</c:formatCode>
                      <c:ptCount val="3"/>
                      <c:pt idx="0">
                        <c:v>3.0499999999999999E-2</c:v>
                      </c:pt>
                      <c:pt idx="1">
                        <c:v>3.09E-2</c:v>
                      </c:pt>
                      <c:pt idx="2">
                        <c:v>3.09E-2</c:v>
                      </c:pt>
                    </c:numCache>
                  </c:numRef>
                </c:val>
                <c:extLst>
                  <c:ext xmlns:c16="http://schemas.microsoft.com/office/drawing/2014/chart" uri="{C3380CC4-5D6E-409C-BE32-E72D297353CC}">
                    <c16:uniqueId val="{00000001-791A-4675-A489-2499FE1B546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'創新研發（自訂主題）'!$X$7</c15:sqref>
                        </c15:formulaRef>
                      </c:ext>
                    </c:extLst>
                    <c:strCache>
                      <c:ptCount val="1"/>
                      <c:pt idx="0">
                        <c:v>研發人力</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'創新研發（自訂主題）'!$Z$4:$AB$4</c15:sqref>
                        </c15:formulaRef>
                      </c:ext>
                    </c:extLst>
                    <c:strCache>
                      <c:ptCount val="3"/>
                      <c:pt idx="0">
                        <c:v>2023年</c:v>
                      </c:pt>
                      <c:pt idx="1">
                        <c:v>2024年</c:v>
                      </c:pt>
                      <c:pt idx="2">
                        <c:v>2025年</c:v>
                      </c:pt>
                    </c:strCache>
                  </c:strRef>
                </c:cat>
                <c:val>
                  <c:numRef>
                    <c:extLst xmlns:c15="http://schemas.microsoft.com/office/drawing/2012/chart">
                      <c:ext xmlns:c15="http://schemas.microsoft.com/office/drawing/2012/chart" uri="{02D57815-91ED-43cb-92C2-25804820EDAC}">
                        <c15:formulaRef>
                          <c15:sqref>'創新研發（自訂主題）'!$Z$7:$AB$7</c15:sqref>
                        </c15:formulaRef>
                      </c:ext>
                    </c:extLst>
                    <c:numCache>
                      <c:formatCode>General</c:formatCode>
                      <c:ptCount val="3"/>
                      <c:pt idx="0">
                        <c:v>24</c:v>
                      </c:pt>
                      <c:pt idx="1">
                        <c:v>22</c:v>
                      </c:pt>
                      <c:pt idx="2">
                        <c:v>20</c:v>
                      </c:pt>
                    </c:numCache>
                  </c:numRef>
                </c:val>
                <c:extLst xmlns:c15="http://schemas.microsoft.com/office/drawing/2012/chart">
                  <c:ext xmlns:c16="http://schemas.microsoft.com/office/drawing/2014/chart" uri="{C3380CC4-5D6E-409C-BE32-E72D297353CC}">
                    <c16:uniqueId val="{00000002-791A-4675-A489-2499FE1B546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'創新研發（自訂主題）'!$X$8</c15:sqref>
                        </c15:formulaRef>
                      </c:ext>
                    </c:extLst>
                    <c:strCache>
                      <c:ptCount val="1"/>
                      <c:pt idx="0">
                        <c:v>研究所學歷/研發人員比率</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'創新研發（自訂主題）'!$Z$4:$AB$4</c15:sqref>
                        </c15:formulaRef>
                      </c:ext>
                    </c:extLst>
                    <c:strCache>
                      <c:ptCount val="3"/>
                      <c:pt idx="0">
                        <c:v>2023年</c:v>
                      </c:pt>
                      <c:pt idx="1">
                        <c:v>2024年</c:v>
                      </c:pt>
                      <c:pt idx="2">
                        <c:v>2025年</c:v>
                      </c:pt>
                    </c:strCache>
                  </c:strRef>
                </c:cat>
                <c:val>
                  <c:numRef>
                    <c:extLst xmlns:c15="http://schemas.microsoft.com/office/drawing/2012/chart">
                      <c:ext xmlns:c15="http://schemas.microsoft.com/office/drawing/2012/chart" uri="{02D57815-91ED-43cb-92C2-25804820EDAC}">
                        <c15:formulaRef>
                          <c15:sqref>'創新研發（自訂主題）'!$Z$8:$AB$8</c15:sqref>
                        </c15:formulaRef>
                      </c:ext>
                    </c:extLst>
                    <c:numCache>
                      <c:formatCode>0.00%</c:formatCode>
                      <c:ptCount val="3"/>
                      <c:pt idx="0">
                        <c:v>0.41666666666666669</c:v>
                      </c:pt>
                      <c:pt idx="1">
                        <c:v>0.45454545454545453</c:v>
                      </c:pt>
                      <c:pt idx="2">
                        <c:v>0.5</c:v>
                      </c:pt>
                    </c:numCache>
                  </c:numRef>
                </c:val>
                <c:extLst xmlns:c15="http://schemas.microsoft.com/office/drawing/2012/chart">
                  <c:ext xmlns:c16="http://schemas.microsoft.com/office/drawing/2014/chart" uri="{C3380CC4-5D6E-409C-BE32-E72D297353CC}">
                    <c16:uniqueId val="{00000003-791A-4675-A489-2499FE1B5466}"/>
                  </c:ext>
                </c:extLst>
              </c15:ser>
            </c15:filteredBarSeries>
          </c:ext>
        </c:extLst>
      </c:barChart>
      <c:catAx>
        <c:axId val="511986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1997087"/>
        <c:crosses val="autoZero"/>
        <c:auto val="1"/>
        <c:lblAlgn val="ctr"/>
        <c:lblOffset val="100"/>
        <c:noMultiLvlLbl val="0"/>
      </c:catAx>
      <c:valAx>
        <c:axId val="511997087"/>
        <c:scaling>
          <c:orientation val="minMax"/>
        </c:scaling>
        <c:delete val="0"/>
        <c:axPos val="l"/>
        <c:majorGridlines>
          <c:spPr>
            <a:ln w="9525" cap="flat" cmpd="sng" algn="ctr">
              <a:solidFill>
                <a:schemeClr val="tx1">
                  <a:lumMod val="15000"/>
                  <a:lumOff val="85000"/>
                </a:schemeClr>
              </a:solidFill>
              <a:round/>
            </a:ln>
            <a:effectLst/>
          </c:spPr>
        </c:majorGridlines>
        <c:numFmt formatCode="#,##0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1986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2"/>
          <c:order val="2"/>
          <c:tx>
            <c:strRef>
              <c:f>'創新研發（自訂主題）'!$X$7</c:f>
              <c:strCache>
                <c:ptCount val="1"/>
                <c:pt idx="0">
                  <c:v>研發人力</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'創新研發（自訂主題）'!$Z$3:$AB$4</c:f>
              <c:strCache>
                <c:ptCount val="3"/>
                <c:pt idx="0">
                  <c:v>2023年</c:v>
                </c:pt>
                <c:pt idx="1">
                  <c:v>2024年</c:v>
                </c:pt>
                <c:pt idx="2">
                  <c:v>2025年</c:v>
                </c:pt>
              </c:strCache>
              <c:extLst/>
            </c:strRef>
          </c:cat>
          <c:val>
            <c:numRef>
              <c:f>'創新研發（自訂主題）'!$Z$7:$AB$7</c:f>
              <c:numCache>
                <c:formatCode>General</c:formatCode>
                <c:ptCount val="3"/>
                <c:pt idx="0">
                  <c:v>24</c:v>
                </c:pt>
                <c:pt idx="1">
                  <c:v>22</c:v>
                </c:pt>
                <c:pt idx="2">
                  <c:v>20</c:v>
                </c:pt>
              </c:numCache>
              <c:extLst/>
            </c:numRef>
          </c:val>
          <c:extLst>
            <c:ext xmlns:c16="http://schemas.microsoft.com/office/drawing/2014/chart" uri="{C3380CC4-5D6E-409C-BE32-E72D297353CC}">
              <c16:uniqueId val="{00000000-DEC3-4A3D-8700-9088475C79F6}"/>
            </c:ext>
          </c:extLst>
        </c:ser>
        <c:dLbls>
          <c:showLegendKey val="0"/>
          <c:showVal val="0"/>
          <c:showCatName val="0"/>
          <c:showSerName val="0"/>
          <c:showPercent val="0"/>
          <c:showBubbleSize val="0"/>
        </c:dLbls>
        <c:gapWidth val="219"/>
        <c:overlap val="-27"/>
        <c:axId val="326250399"/>
        <c:axId val="326268639"/>
        <c:extLst>
          <c:ext xmlns:c15="http://schemas.microsoft.com/office/drawing/2012/chart" uri="{02D57815-91ED-43cb-92C2-25804820EDAC}">
            <c15:filteredBarSeries>
              <c15:ser>
                <c:idx val="0"/>
                <c:order val="0"/>
                <c:tx>
                  <c:strRef>
                    <c:extLst>
                      <c:ext uri="{02D57815-91ED-43cb-92C2-25804820EDAC}">
                        <c15:formulaRef>
                          <c15:sqref>'創新研發（自訂主題）'!$X$5</c15:sqref>
                        </c15:formulaRef>
                      </c:ext>
                    </c:extLst>
                    <c:strCache>
                      <c:ptCount val="1"/>
                      <c:pt idx="0">
                        <c:v>研發費用</c:v>
                      </c:pt>
                    </c:strCache>
                  </c:strRef>
                </c:tx>
                <c:spPr>
                  <a:solidFill>
                    <a:schemeClr val="accent1"/>
                  </a:solidFill>
                  <a:ln>
                    <a:noFill/>
                  </a:ln>
                  <a:effectLst/>
                </c:spPr>
                <c:invertIfNegative val="0"/>
                <c:cat>
                  <c:strRef>
                    <c:extLst>
                      <c:ext uri="{02D57815-91ED-43cb-92C2-25804820EDAC}">
                        <c15:formulaRef>
                          <c15:sqref>'創新研發（自訂主題）'!$Z$3:$AB$4</c15:sqref>
                        </c15:formulaRef>
                      </c:ext>
                    </c:extLst>
                    <c:strCache>
                      <c:ptCount val="3"/>
                      <c:pt idx="0">
                        <c:v>2023年</c:v>
                      </c:pt>
                      <c:pt idx="1">
                        <c:v>2024年</c:v>
                      </c:pt>
                      <c:pt idx="2">
                        <c:v>2025年</c:v>
                      </c:pt>
                    </c:strCache>
                  </c:strRef>
                </c:cat>
                <c:val>
                  <c:numRef>
                    <c:extLst>
                      <c:ext uri="{02D57815-91ED-43cb-92C2-25804820EDAC}">
                        <c15:formulaRef>
                          <c15:sqref>'創新研發（自訂主題）'!$Z$5:$AB$5</c15:sqref>
                        </c15:formulaRef>
                      </c:ext>
                    </c:extLst>
                    <c:numCache>
                      <c:formatCode>#,##0_ </c:formatCode>
                      <c:ptCount val="3"/>
                      <c:pt idx="0">
                        <c:v>34063</c:v>
                      </c:pt>
                      <c:pt idx="1">
                        <c:v>38219</c:v>
                      </c:pt>
                      <c:pt idx="2">
                        <c:v>22625</c:v>
                      </c:pt>
                    </c:numCache>
                  </c:numRef>
                </c:val>
                <c:extLst>
                  <c:ext xmlns:c16="http://schemas.microsoft.com/office/drawing/2014/chart" uri="{C3380CC4-5D6E-409C-BE32-E72D297353CC}">
                    <c16:uniqueId val="{00000001-DEC3-4A3D-8700-9088475C79F6}"/>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'創新研發（自訂主題）'!$X$6</c15:sqref>
                        </c15:formulaRef>
                      </c:ext>
                    </c:extLst>
                    <c:strCache>
                      <c:ptCount val="1"/>
                      <c:pt idx="0">
                        <c:v>研發/營收比率</c:v>
                      </c:pt>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'創新研發（自訂主題）'!$Z$3:$AB$4</c15:sqref>
                        </c15:formulaRef>
                      </c:ext>
                    </c:extLst>
                    <c:strCache>
                      <c:ptCount val="3"/>
                      <c:pt idx="0">
                        <c:v>2023年</c:v>
                      </c:pt>
                      <c:pt idx="1">
                        <c:v>2024年</c:v>
                      </c:pt>
                      <c:pt idx="2">
                        <c:v>2025年</c:v>
                      </c:pt>
                    </c:strCache>
                  </c:strRef>
                </c:cat>
                <c:val>
                  <c:numRef>
                    <c:extLst xmlns:c15="http://schemas.microsoft.com/office/drawing/2012/chart">
                      <c:ext xmlns:c15="http://schemas.microsoft.com/office/drawing/2012/chart" uri="{02D57815-91ED-43cb-92C2-25804820EDAC}">
                        <c15:formulaRef>
                          <c15:sqref>'創新研發（自訂主題）'!$Z$6:$AB$6</c15:sqref>
                        </c15:formulaRef>
                      </c:ext>
                    </c:extLst>
                    <c:numCache>
                      <c:formatCode>0.00%</c:formatCode>
                      <c:ptCount val="3"/>
                      <c:pt idx="0">
                        <c:v>3.0499999999999999E-2</c:v>
                      </c:pt>
                      <c:pt idx="1">
                        <c:v>3.09E-2</c:v>
                      </c:pt>
                      <c:pt idx="2">
                        <c:v>3.09E-2</c:v>
                      </c:pt>
                    </c:numCache>
                  </c:numRef>
                </c:val>
                <c:extLst xmlns:c15="http://schemas.microsoft.com/office/drawing/2012/chart">
                  <c:ext xmlns:c16="http://schemas.microsoft.com/office/drawing/2014/chart" uri="{C3380CC4-5D6E-409C-BE32-E72D297353CC}">
                    <c16:uniqueId val="{00000002-DEC3-4A3D-8700-9088475C79F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'創新研發（自訂主題）'!$X$8</c15:sqref>
                        </c15:formulaRef>
                      </c:ext>
                    </c:extLst>
                    <c:strCache>
                      <c:ptCount val="1"/>
                      <c:pt idx="0">
                        <c:v>研究所學歷/研發人員比率</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'創新研發（自訂主題）'!$Z$3:$AB$4</c15:sqref>
                        </c15:formulaRef>
                      </c:ext>
                    </c:extLst>
                    <c:strCache>
                      <c:ptCount val="3"/>
                      <c:pt idx="0">
                        <c:v>2023年</c:v>
                      </c:pt>
                      <c:pt idx="1">
                        <c:v>2024年</c:v>
                      </c:pt>
                      <c:pt idx="2">
                        <c:v>2025年</c:v>
                      </c:pt>
                    </c:strCache>
                  </c:strRef>
                </c:cat>
                <c:val>
                  <c:numRef>
                    <c:extLst xmlns:c15="http://schemas.microsoft.com/office/drawing/2012/chart">
                      <c:ext xmlns:c15="http://schemas.microsoft.com/office/drawing/2012/chart" uri="{02D57815-91ED-43cb-92C2-25804820EDAC}">
                        <c15:formulaRef>
                          <c15:sqref>'創新研發（自訂主題）'!$Z$8:$AB$8</c15:sqref>
                        </c15:formulaRef>
                      </c:ext>
                    </c:extLst>
                    <c:numCache>
                      <c:formatCode>0.00%</c:formatCode>
                      <c:ptCount val="3"/>
                      <c:pt idx="0">
                        <c:v>0.41666666666666669</c:v>
                      </c:pt>
                      <c:pt idx="1">
                        <c:v>0.45454545454545453</c:v>
                      </c:pt>
                      <c:pt idx="2">
                        <c:v>0.5</c:v>
                      </c:pt>
                    </c:numCache>
                  </c:numRef>
                </c:val>
                <c:extLst xmlns:c15="http://schemas.microsoft.com/office/drawing/2012/chart">
                  <c:ext xmlns:c16="http://schemas.microsoft.com/office/drawing/2014/chart" uri="{C3380CC4-5D6E-409C-BE32-E72D297353CC}">
                    <c16:uniqueId val="{00000003-DEC3-4A3D-8700-9088475C79F6}"/>
                  </c:ext>
                </c:extLst>
              </c15:ser>
            </c15:filteredBarSeries>
          </c:ext>
        </c:extLst>
      </c:barChart>
      <c:catAx>
        <c:axId val="326250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268639"/>
        <c:crosses val="autoZero"/>
        <c:auto val="1"/>
        <c:lblAlgn val="ctr"/>
        <c:lblOffset val="100"/>
        <c:noMultiLvlLbl val="0"/>
      </c:catAx>
      <c:valAx>
        <c:axId val="3262686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2503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TW"/>
              <a:t>研發資源</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TW"/>
        </a:p>
      </c:txPr>
    </c:title>
    <c:autoTitleDeleted val="0"/>
    <c:plotArea>
      <c:layout/>
      <c:barChart>
        <c:barDir val="col"/>
        <c:grouping val="clustered"/>
        <c:varyColors val="0"/>
        <c:ser>
          <c:idx val="1"/>
          <c:order val="1"/>
          <c:tx>
            <c:strRef>
              <c:f>'創新研發（自訂主題）'!$X$8</c:f>
              <c:strCache>
                <c:ptCount val="1"/>
                <c:pt idx="0">
                  <c:v>研究所學歷/研發人員比率</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TW"/>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'創新研發（自訂主題）'!$Z$4:$AB$4</c:f>
              <c:strCache>
                <c:ptCount val="3"/>
                <c:pt idx="0">
                  <c:v>2023年</c:v>
                </c:pt>
                <c:pt idx="1">
                  <c:v>2024年</c:v>
                </c:pt>
                <c:pt idx="2">
                  <c:v>2025年</c:v>
                </c:pt>
              </c:strCache>
            </c:strRef>
          </c:cat>
          <c:val>
            <c:numRef>
              <c:f>'創新研發（自訂主題）'!$Z$8:$AB$8</c:f>
              <c:numCache>
                <c:formatCode>0.00%</c:formatCode>
                <c:ptCount val="3"/>
                <c:pt idx="0">
                  <c:v>0.41666666666666669</c:v>
                </c:pt>
                <c:pt idx="1">
                  <c:v>0.45454545454545453</c:v>
                </c:pt>
                <c:pt idx="2">
                  <c:v>0.5</c:v>
                </c:pt>
              </c:numCache>
            </c:numRef>
          </c:val>
          <c:extLst>
            <c:ext xmlns:c16="http://schemas.microsoft.com/office/drawing/2014/chart" uri="{C3380CC4-5D6E-409C-BE32-E72D297353CC}">
              <c16:uniqueId val="{00000000-6862-4FFA-B1AA-2FDBBC315F6E}"/>
            </c:ext>
          </c:extLst>
        </c:ser>
        <c:dLbls>
          <c:dLblPos val="outEnd"/>
          <c:showLegendKey val="0"/>
          <c:showVal val="1"/>
          <c:showCatName val="0"/>
          <c:showSerName val="0"/>
          <c:showPercent val="0"/>
          <c:showBubbleSize val="0"/>
        </c:dLbls>
        <c:gapWidth val="219"/>
        <c:overlap val="-27"/>
        <c:axId val="294716336"/>
        <c:axId val="2040257600"/>
        <c:extLst>
          <c:ext xmlns:c15="http://schemas.microsoft.com/office/drawing/2012/chart" uri="{02D57815-91ED-43cb-92C2-25804820EDAC}">
            <c15:filteredBarSeries>
              <c15:ser>
                <c:idx val="0"/>
                <c:order val="0"/>
                <c:tx>
                  <c:strRef>
                    <c:extLst>
                      <c:ext uri="{02D57815-91ED-43cb-92C2-25804820EDAC}">
                        <c15:formulaRef>
                          <c15:sqref>'創新研發（自訂主題）'!$X$6</c15:sqref>
                        </c15:formulaRef>
                      </c:ext>
                    </c:extLst>
                    <c:strCache>
                      <c:ptCount val="1"/>
                      <c:pt idx="0">
                        <c:v>研發/營收比率</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TW"/>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'創新研發（自訂主題）'!$Z$4:$AB$4</c15:sqref>
                        </c15:formulaRef>
                      </c:ext>
                    </c:extLst>
                    <c:strCache>
                      <c:ptCount val="3"/>
                      <c:pt idx="0">
                        <c:v>2023年</c:v>
                      </c:pt>
                      <c:pt idx="1">
                        <c:v>2024年</c:v>
                      </c:pt>
                      <c:pt idx="2">
                        <c:v>2025年</c:v>
                      </c:pt>
                    </c:strCache>
                  </c:strRef>
                </c:cat>
                <c:val>
                  <c:numRef>
                    <c:extLst>
                      <c:ext uri="{02D57815-91ED-43cb-92C2-25804820EDAC}">
                        <c15:formulaRef>
                          <c15:sqref>'創新研發（自訂主題）'!$Z$6:$AB$6</c15:sqref>
                        </c15:formulaRef>
                      </c:ext>
                    </c:extLst>
                    <c:numCache>
                      <c:formatCode>0.00%</c:formatCode>
                      <c:ptCount val="3"/>
                      <c:pt idx="0">
                        <c:v>3.0499999999999999E-2</c:v>
                      </c:pt>
                      <c:pt idx="1">
                        <c:v>3.09E-2</c:v>
                      </c:pt>
                      <c:pt idx="2">
                        <c:v>3.09E-2</c:v>
                      </c:pt>
                    </c:numCache>
                  </c:numRef>
                </c:val>
                <c:extLst>
                  <c:ext xmlns:c16="http://schemas.microsoft.com/office/drawing/2014/chart" uri="{C3380CC4-5D6E-409C-BE32-E72D297353CC}">
                    <c16:uniqueId val="{00000001-6862-4FFA-B1AA-2FDBBC315F6E}"/>
                  </c:ext>
                </c:extLst>
              </c15:ser>
            </c15:filteredBarSeries>
          </c:ext>
        </c:extLst>
      </c:barChart>
      <c:catAx>
        <c:axId val="294716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2040257600"/>
        <c:crosses val="autoZero"/>
        <c:auto val="1"/>
        <c:lblAlgn val="ctr"/>
        <c:lblOffset val="100"/>
        <c:noMultiLvlLbl val="0"/>
      </c:catAx>
      <c:valAx>
        <c:axId val="204025760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716336"/>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TW"/>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TW"/>
              <a:t>研發合約件數統計</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TW"/>
        </a:p>
      </c:txPr>
    </c:title>
    <c:autoTitleDeleted val="0"/>
    <c:plotArea>
      <c:layout/>
      <c:barChart>
        <c:barDir val="col"/>
        <c:grouping val="clustered"/>
        <c:varyColors val="0"/>
        <c:ser>
          <c:idx val="0"/>
          <c:order val="0"/>
          <c:tx>
            <c:strRef>
              <c:f>'創新研發（自訂主題）'!$X$12</c:f>
              <c:strCache>
                <c:ptCount val="1"/>
                <c:pt idx="0">
                  <c:v>獲得維護+導入件數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TW"/>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'創新研發（自訂主題）'!$Z$11:$AB$11</c:f>
              <c:strCache>
                <c:ptCount val="3"/>
                <c:pt idx="0">
                  <c:v>2023年</c:v>
                </c:pt>
                <c:pt idx="1">
                  <c:v>2024年</c:v>
                </c:pt>
                <c:pt idx="2">
                  <c:v>2025年</c:v>
                </c:pt>
              </c:strCache>
            </c:strRef>
          </c:cat>
          <c:val>
            <c:numRef>
              <c:f>'創新研發（自訂主題）'!$Z$12:$AB$12</c:f>
              <c:numCache>
                <c:formatCode>General</c:formatCode>
                <c:ptCount val="3"/>
                <c:pt idx="0">
                  <c:v>17</c:v>
                </c:pt>
                <c:pt idx="1">
                  <c:v>19</c:v>
                </c:pt>
                <c:pt idx="2">
                  <c:v>17</c:v>
                </c:pt>
              </c:numCache>
            </c:numRef>
          </c:val>
          <c:extLst>
            <c:ext xmlns:c16="http://schemas.microsoft.com/office/drawing/2014/chart" uri="{C3380CC4-5D6E-409C-BE32-E72D297353CC}">
              <c16:uniqueId val="{00000000-B660-42D6-BC45-7E039C6CE04A}"/>
            </c:ext>
          </c:extLst>
        </c:ser>
        <c:ser>
          <c:idx val="1"/>
          <c:order val="1"/>
          <c:tx>
            <c:strRef>
              <c:f>'創新研發（自訂主題）'!$X$13</c:f>
              <c:strCache>
                <c:ptCount val="1"/>
                <c:pt idx="0">
                  <c:v>累積有效維護+導入件數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TW"/>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'創新研發（自訂主題）'!$Z$11:$AB$11</c:f>
              <c:strCache>
                <c:ptCount val="3"/>
                <c:pt idx="0">
                  <c:v>2023年</c:v>
                </c:pt>
                <c:pt idx="1">
                  <c:v>2024年</c:v>
                </c:pt>
                <c:pt idx="2">
                  <c:v>2025年</c:v>
                </c:pt>
              </c:strCache>
            </c:strRef>
          </c:cat>
          <c:val>
            <c:numRef>
              <c:f>'創新研發（自訂主題）'!$Z$13:$AB$13</c:f>
              <c:numCache>
                <c:formatCode>General</c:formatCode>
                <c:ptCount val="3"/>
                <c:pt idx="0">
                  <c:v>17</c:v>
                </c:pt>
                <c:pt idx="1">
                  <c:v>36</c:v>
                </c:pt>
                <c:pt idx="2">
                  <c:v>53</c:v>
                </c:pt>
              </c:numCache>
            </c:numRef>
          </c:val>
          <c:extLst>
            <c:ext xmlns:c16="http://schemas.microsoft.com/office/drawing/2014/chart" uri="{C3380CC4-5D6E-409C-BE32-E72D297353CC}">
              <c16:uniqueId val="{00000001-B660-42D6-BC45-7E039C6CE04A}"/>
            </c:ext>
          </c:extLst>
        </c:ser>
        <c:dLbls>
          <c:dLblPos val="outEnd"/>
          <c:showLegendKey val="0"/>
          <c:showVal val="1"/>
          <c:showCatName val="0"/>
          <c:showSerName val="0"/>
          <c:showPercent val="0"/>
          <c:showBubbleSize val="0"/>
        </c:dLbls>
        <c:gapWidth val="219"/>
        <c:overlap val="-27"/>
        <c:axId val="294697776"/>
        <c:axId val="2040258080"/>
      </c:barChart>
      <c:catAx>
        <c:axId val="29469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2040258080"/>
        <c:crosses val="autoZero"/>
        <c:auto val="1"/>
        <c:lblAlgn val="ctr"/>
        <c:lblOffset val="100"/>
        <c:noMultiLvlLbl val="0"/>
      </c:catAx>
      <c:valAx>
        <c:axId val="204025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697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TW"/>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微軟正黑體" panose="020B0604030504040204" pitchFamily="34" charset="-120"/>
                <a:ea typeface="微軟正黑體" panose="020B0604030504040204" pitchFamily="34" charset="-120"/>
                <a:cs typeface="+mn-cs"/>
              </a:defRPr>
            </a:pPr>
            <a:r>
              <a:rPr lang="zh-TW" altLang="en-US" b="1"/>
              <a:t>當年度高階主管性別比例</a:t>
            </a:r>
            <a:endParaRPr lang="zh-TW"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微軟正黑體" panose="020B0604030504040204" pitchFamily="34" charset="-120"/>
              <a:ea typeface="微軟正黑體" panose="020B0604030504040204" pitchFamily="34" charset="-120"/>
              <a:cs typeface="+mn-cs"/>
            </a:defRPr>
          </a:pPr>
          <a:endParaRPr lang="zh-TW"/>
        </a:p>
      </c:txPr>
    </c:title>
    <c:autoTitleDeleted val="0"/>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B1D-48D8-BAF7-5B291557E9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B1D-48D8-BAF7-5B291557E9C8}"/>
              </c:ext>
            </c:extLst>
          </c:dPt>
          <c:dLbls>
            <c:dLbl>
              <c:idx val="0"/>
              <c:layout>
                <c:manualLayout>
                  <c:x val="0.11987625676720805"/>
                  <c:y val="-4.983388704318936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B1D-48D8-BAF7-5B291557E9C8}"/>
                </c:ext>
              </c:extLst>
            </c:dLbl>
            <c:dLbl>
              <c:idx val="1"/>
              <c:layout>
                <c:manualLayout>
                  <c:x val="-0.11181472904122279"/>
                  <c:y val="-2.214835013327614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B1D-48D8-BAF7-5B291557E9C8}"/>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微軟正黑體" panose="020B0604030504040204" pitchFamily="34" charset="-120"/>
                    <a:ea typeface="微軟正黑體" panose="020B0604030504040204" pitchFamily="34" charset="-120"/>
                    <a:cs typeface="+mn-cs"/>
                  </a:defRPr>
                </a:pPr>
                <a:endParaRPr lang="zh-TW"/>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sers\李宜樺\Desktop\松崗-ESG蒐集資料表格\蔣竹君\松崗-社會面-蒐集資料表格_非擔任主管之全時員工薪資_員工與其他工作者_市場地位_勞雇關係_多元化統計(405-1)_多元化統計(405-2)\[松崗-社會面-蒐集資料表格_非擔任主管之全時員工薪資_員工與其他工作者_市場地位_勞雇關係_多元化統計(405-1)_多元化統計(405-2)_竹君.xlsx]員工與其他工作者（2-7、2-8、2-30）'!$N$6:$O$6</c:f>
              <c:strCache>
                <c:ptCount val="2"/>
                <c:pt idx="0">
                  <c:v>男性</c:v>
                </c:pt>
                <c:pt idx="1">
                  <c:v>女性</c:v>
                </c:pt>
              </c:strCache>
            </c:strRef>
          </c:cat>
          <c:val>
            <c:numRef>
              <c:f>'\Users\李宜樺\Desktop\松崗-ESG蒐集資料表格\蔣竹君\松崗-社會面-蒐集資料表格_非擔任主管之全時員工薪資_員工與其他工作者_市場地位_勞雇關係_多元化統計(405-1)_多元化統計(405-2)\[松崗-社會面-蒐集資料表格_非擔任主管之全時員工薪資_員工與其他工作者_市場地位_勞雇關係_多元化統計(405-1)_多元化統計(405-2)_竹君.xlsx]員工與其他工作者（2-7、2-8、2-30）'!$N$8:$O$8</c:f>
              <c:numCache>
                <c:formatCode>General</c:formatCode>
                <c:ptCount val="2"/>
                <c:pt idx="0">
                  <c:v>0.55555555555555558</c:v>
                </c:pt>
                <c:pt idx="1">
                  <c:v>0.44444444444444442</c:v>
                </c:pt>
              </c:numCache>
            </c:numRef>
          </c:val>
          <c:extLst>
            <c:ext xmlns:c16="http://schemas.microsoft.com/office/drawing/2014/chart" uri="{C3380CC4-5D6E-409C-BE32-E72D297353CC}">
              <c16:uniqueId val="{00000004-6B1D-48D8-BAF7-5B291557E9C8}"/>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微軟正黑體" panose="020B0604030504040204" pitchFamily="34" charset="-120"/>
              <a:ea typeface="微軟正黑體" panose="020B0604030504040204" pitchFamily="34" charset="-120"/>
              <a:cs typeface="+mn-cs"/>
            </a:defRPr>
          </a:pPr>
          <a:endParaRPr lang="zh-TW"/>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微軟正黑體" panose="020B0604030504040204" pitchFamily="34" charset="-120"/>
          <a:ea typeface="微軟正黑體" panose="020B0604030504040204" pitchFamily="34" charset="-120"/>
        </a:defRPr>
      </a:pPr>
      <a:endParaRPr lang="zh-TW"/>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微軟正黑體" panose="020B0604030504040204" pitchFamily="34" charset="-120"/>
                <a:ea typeface="微軟正黑體" panose="020B0604030504040204" pitchFamily="34" charset="-120"/>
                <a:cs typeface="+mn-cs"/>
              </a:defRPr>
            </a:pPr>
            <a:r>
              <a:rPr lang="zh-TW" altLang="en-US" b="1"/>
              <a:t>當年度</a:t>
            </a:r>
            <a:r>
              <a:rPr lang="zh-TW" b="1"/>
              <a:t>員工性別比例</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微軟正黑體" panose="020B0604030504040204" pitchFamily="34" charset="-120"/>
              <a:ea typeface="微軟正黑體" panose="020B0604030504040204" pitchFamily="34" charset="-120"/>
              <a:cs typeface="+mn-cs"/>
            </a:defRPr>
          </a:pPr>
          <a:endParaRPr lang="zh-TW"/>
        </a:p>
      </c:txPr>
    </c:title>
    <c:autoTitleDeleted val="0"/>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3E-4C18-9D3F-FA8FF830AC1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93E-4C18-9D3F-FA8FF830AC10}"/>
              </c:ext>
            </c:extLst>
          </c:dPt>
          <c:dLbls>
            <c:dLbl>
              <c:idx val="0"/>
              <c:layout>
                <c:manualLayout>
                  <c:x val="0.1032424885245508"/>
                  <c:y val="-9.070144857846973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93E-4C18-9D3F-FA8FF830AC10}"/>
                </c:ext>
              </c:extLst>
            </c:dLbl>
            <c:dLbl>
              <c:idx val="1"/>
              <c:layout>
                <c:manualLayout>
                  <c:x val="-0.100614820407723"/>
                  <c:y val="-3.98324016749814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93E-4C18-9D3F-FA8FF830AC10}"/>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軟正黑體" panose="020B0604030504040204" pitchFamily="34" charset="-120"/>
                    <a:ea typeface="微軟正黑體" panose="020B0604030504040204" pitchFamily="34" charset="-120"/>
                    <a:cs typeface="+mn-cs"/>
                  </a:defRPr>
                </a:pPr>
                <a:endParaRPr lang="zh-TW"/>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sers\李宜樺\Desktop\松崗-ESG蒐集資料表格\蔣竹君\松崗-社會面-蒐集資料表格_非擔任主管之全時員工薪資_員工與其他工作者_市場地位_勞雇關係_多元化統計(405-1)_多元化統計(405-2)\[松崗-社會面-蒐集資料表格_非擔任主管之全時員工薪資_員工與其他工作者_市場地位_勞雇關係_多元化統計(405-1)_多元化統計(405-2)_竹君.xlsx]員工與其他工作者（2-7、2-8、2-30）'!$N$2:$O$2</c:f>
              <c:strCache>
                <c:ptCount val="2"/>
                <c:pt idx="0">
                  <c:v>男性</c:v>
                </c:pt>
                <c:pt idx="1">
                  <c:v>女性</c:v>
                </c:pt>
              </c:strCache>
            </c:strRef>
          </c:cat>
          <c:val>
            <c:numRef>
              <c:f>'\Users\李宜樺\Desktop\松崗-ESG蒐集資料表格\蔣竹君\松崗-社會面-蒐集資料表格_非擔任主管之全時員工薪資_員工與其他工作者_市場地位_勞雇關係_多元化統計(405-1)_多元化統計(405-2)\[松崗-社會面-蒐集資料表格_非擔任主管之全時員工薪資_員工與其他工作者_市場地位_勞雇關係_多元化統計(405-1)_多元化統計(405-2)_竹君.xlsx]員工與其他工作者（2-7、2-8、2-30）'!$N$4:$O$4</c:f>
              <c:numCache>
                <c:formatCode>General</c:formatCode>
                <c:ptCount val="2"/>
                <c:pt idx="0">
                  <c:v>0.47619047619047616</c:v>
                </c:pt>
                <c:pt idx="1">
                  <c:v>0.52380952380952384</c:v>
                </c:pt>
              </c:numCache>
            </c:numRef>
          </c:val>
          <c:extLst>
            <c:ext xmlns:c16="http://schemas.microsoft.com/office/drawing/2014/chart" uri="{C3380CC4-5D6E-409C-BE32-E72D297353CC}">
              <c16:uniqueId val="{00000004-293E-4C18-9D3F-FA8FF830AC10}"/>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微軟正黑體" panose="020B0604030504040204" pitchFamily="34" charset="-120"/>
              <a:ea typeface="微軟正黑體" panose="020B0604030504040204" pitchFamily="34" charset="-120"/>
              <a:cs typeface="+mn-cs"/>
            </a:defRPr>
          </a:pPr>
          <a:endParaRPr lang="zh-TW"/>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微軟正黑體" panose="020B0604030504040204" pitchFamily="34" charset="-120"/>
          <a:ea typeface="微軟正黑體" panose="020B0604030504040204" pitchFamily="34" charset="-120"/>
        </a:defRPr>
      </a:pPr>
      <a:endParaRPr lang="zh-TW"/>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A43649-4745-4066-B891-CF615E41D8D7}" type="doc">
      <dgm:prSet loTypeId="urn:microsoft.com/office/officeart/2005/8/layout/hProcess9" loCatId="process" qsTypeId="urn:microsoft.com/office/officeart/2005/8/quickstyle/simple1" qsCatId="simple" csTypeId="urn:microsoft.com/office/officeart/2005/8/colors/accent1_3" csCatId="accent1" phldr="1"/>
      <dgm:spPr/>
    </dgm:pt>
    <dgm:pt modelId="{8E4CD6CD-773E-437C-84CD-61F1945C526A}">
      <dgm:prSet phldrT="[文字]" custT="1"/>
      <dgm:spPr>
        <a:xfrm>
          <a:off x="0" y="402335"/>
          <a:ext cx="1582293" cy="536448"/>
        </a:xfrm>
      </dgm:spPr>
      <dgm:t>
        <a:bodyPr/>
        <a:lstStyle/>
        <a:p>
          <a:pPr>
            <a:buNone/>
          </a:pPr>
          <a:r>
            <a:rPr lang="zh-TW" altLang="en-US" sz="1000">
              <a:latin typeface="微軟正黑體" panose="020B0604030504040204" pitchFamily="34" charset="-120"/>
              <a:ea typeface="微軟正黑體" panose="020B0604030504040204" pitchFamily="34" charset="-120"/>
              <a:cs typeface="+mn-cs"/>
            </a:rPr>
            <a:t>透過例行業務往來</a:t>
          </a:r>
          <a:endParaRPr lang="en-US" altLang="zh-TW" sz="1000">
            <a:latin typeface="微軟正黑體" panose="020B0604030504040204" pitchFamily="34" charset="-120"/>
            <a:ea typeface="微軟正黑體" panose="020B0604030504040204" pitchFamily="34" charset="-120"/>
            <a:cs typeface="+mn-cs"/>
          </a:endParaRPr>
        </a:p>
        <a:p>
          <a:pPr>
            <a:buNone/>
          </a:pPr>
          <a:r>
            <a:rPr lang="zh-TW" altLang="en-US" sz="1000">
              <a:latin typeface="微軟正黑體" panose="020B0604030504040204" pitchFamily="34" charset="-120"/>
              <a:ea typeface="微軟正黑體" panose="020B0604030504040204" pitchFamily="34" charset="-120"/>
              <a:cs typeface="+mn-cs"/>
            </a:rPr>
            <a:t>接觸各利害關係人</a:t>
          </a:r>
        </a:p>
      </dgm:t>
    </dgm:pt>
    <dgm:pt modelId="{E90D8050-7421-4FB2-A0B9-06E0BEBC09AA}" type="parTrans" cxnId="{451C995C-40AC-46E3-A0C1-38DEE425EC88}">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CCF8E3F3-F356-42C3-9145-42DE1117103D}" type="sibTrans" cxnId="{451C995C-40AC-46E3-A0C1-38DEE425EC88}">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3D6179CD-9BD3-4C9A-BD37-03E41F0BC3F8}">
      <dgm:prSet phldrT="[文字]" custT="1"/>
      <dgm:spPr>
        <a:xfrm>
          <a:off x="1846008" y="402335"/>
          <a:ext cx="1582293" cy="536448"/>
        </a:xfrm>
      </dgm:spPr>
      <dgm:t>
        <a:bodyPr/>
        <a:lstStyle/>
        <a:p>
          <a:pPr>
            <a:buNone/>
          </a:pPr>
          <a:r>
            <a:rPr lang="zh-TW" altLang="en-US" sz="1000">
              <a:latin typeface="微軟正黑體" panose="020B0604030504040204" pitchFamily="34" charset="-120"/>
              <a:ea typeface="微軟正黑體" panose="020B0604030504040204" pitchFamily="34" charset="-120"/>
              <a:cs typeface="+mn-cs"/>
            </a:rPr>
            <a:t>透過內部會議討論</a:t>
          </a:r>
          <a:endParaRPr lang="en-US" altLang="zh-TW" sz="1000">
            <a:latin typeface="微軟正黑體" panose="020B0604030504040204" pitchFamily="34" charset="-120"/>
            <a:ea typeface="微軟正黑體" panose="020B0604030504040204" pitchFamily="34" charset="-120"/>
            <a:cs typeface="+mn-cs"/>
          </a:endParaRPr>
        </a:p>
        <a:p>
          <a:pPr>
            <a:buNone/>
          </a:pPr>
          <a:r>
            <a:rPr lang="zh-TW" altLang="en-US" sz="1000">
              <a:latin typeface="微軟正黑體" panose="020B0604030504040204" pitchFamily="34" charset="-120"/>
              <a:ea typeface="微軟正黑體" panose="020B0604030504040204" pitchFamily="34" charset="-120"/>
              <a:cs typeface="+mn-cs"/>
            </a:rPr>
            <a:t>以及參考同業情形</a:t>
          </a:r>
        </a:p>
      </dgm:t>
    </dgm:pt>
    <dgm:pt modelId="{5FD1E6F3-F010-4A69-8B76-5A1516BF1D64}" type="parTrans" cxnId="{03F0D5B0-B500-48AD-9425-314D78CEF7F0}">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5F8FCE82-A3EC-4CA7-A6D9-DBF6EFE20D29}" type="sibTrans" cxnId="{03F0D5B0-B500-48AD-9425-314D78CEF7F0}">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DB96D767-39DE-4A0B-BDDE-1923EA92C02B}">
      <dgm:prSet phldrT="[文字]" custT="1"/>
      <dgm:spPr>
        <a:xfrm>
          <a:off x="3692017" y="402335"/>
          <a:ext cx="1582293" cy="536448"/>
        </a:xfrm>
      </dgm:spPr>
      <dgm:t>
        <a:bodyPr/>
        <a:lstStyle/>
        <a:p>
          <a:pPr>
            <a:buNone/>
          </a:pPr>
          <a:r>
            <a:rPr lang="zh-TW" altLang="en-US" sz="1000">
              <a:latin typeface="微軟正黑體" panose="020B0604030504040204" pitchFamily="34" charset="-120"/>
              <a:ea typeface="微軟正黑體" panose="020B0604030504040204" pitchFamily="34" charset="-120"/>
              <a:cs typeface="+mn-cs"/>
            </a:rPr>
            <a:t>鑑別出</a:t>
          </a:r>
          <a:r>
            <a:rPr lang="en-US" altLang="zh-TW" sz="1000">
              <a:latin typeface="微軟正黑體" panose="020B0604030504040204" pitchFamily="34" charset="-120"/>
              <a:ea typeface="微軟正黑體" panose="020B0604030504040204" pitchFamily="34" charset="-120"/>
              <a:cs typeface="+mn-cs"/>
            </a:rPr>
            <a:t>4</a:t>
          </a:r>
          <a:r>
            <a:rPr lang="zh-TW" altLang="en-US" sz="1000">
              <a:latin typeface="微軟正黑體" panose="020B0604030504040204" pitchFamily="34" charset="-120"/>
              <a:ea typeface="微軟正黑體" panose="020B0604030504040204" pitchFamily="34" charset="-120"/>
              <a:cs typeface="+mn-cs"/>
            </a:rPr>
            <a:t>類</a:t>
          </a:r>
          <a:endParaRPr lang="en-US" altLang="zh-TW" sz="1000">
            <a:latin typeface="微軟正黑體" panose="020B0604030504040204" pitchFamily="34" charset="-120"/>
            <a:ea typeface="微軟正黑體" panose="020B0604030504040204" pitchFamily="34" charset="-120"/>
            <a:cs typeface="+mn-cs"/>
          </a:endParaRPr>
        </a:p>
        <a:p>
          <a:pPr>
            <a:buNone/>
          </a:pPr>
          <a:r>
            <a:rPr lang="zh-TW" altLang="en-US" sz="1000">
              <a:latin typeface="微軟正黑體" panose="020B0604030504040204" pitchFamily="34" charset="-120"/>
              <a:ea typeface="微軟正黑體" panose="020B0604030504040204" pitchFamily="34" charset="-120"/>
              <a:cs typeface="+mn-cs"/>
            </a:rPr>
            <a:t>主要利害關係人</a:t>
          </a:r>
        </a:p>
      </dgm:t>
    </dgm:pt>
    <dgm:pt modelId="{39B3B0D4-F3DD-4E27-B39D-7B5223FD0899}" type="parTrans" cxnId="{22375894-3EF1-46F7-8D3C-0ED4351E80D5}">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33965D5E-79B3-4772-B84D-6F7A5792F41D}" type="sibTrans" cxnId="{22375894-3EF1-46F7-8D3C-0ED4351E80D5}">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6277481B-23CA-44CF-987D-E85C6D0AC82F}" type="pres">
      <dgm:prSet presAssocID="{ECA43649-4745-4066-B891-CF615E41D8D7}" presName="CompostProcess" presStyleCnt="0">
        <dgm:presLayoutVars>
          <dgm:dir/>
          <dgm:resizeHandles val="exact"/>
        </dgm:presLayoutVars>
      </dgm:prSet>
      <dgm:spPr/>
    </dgm:pt>
    <dgm:pt modelId="{15D49CF4-EC70-4273-9367-F60F2FDEE86D}" type="pres">
      <dgm:prSet presAssocID="{ECA43649-4745-4066-B891-CF615E41D8D7}" presName="arrow" presStyleLbl="bgShp" presStyleIdx="0" presStyleCnt="1"/>
      <dgm:spPr>
        <a:xfrm>
          <a:off x="395573" y="0"/>
          <a:ext cx="4483163" cy="1341119"/>
        </a:xfrm>
        <a:prstGeom prst="rightArrow">
          <a:avLst/>
        </a:prstGeom>
      </dgm:spPr>
    </dgm:pt>
    <dgm:pt modelId="{184CCDB4-16D9-47ED-81F9-DD09D2D98392}" type="pres">
      <dgm:prSet presAssocID="{ECA43649-4745-4066-B891-CF615E41D8D7}" presName="linearProcess" presStyleCnt="0"/>
      <dgm:spPr/>
    </dgm:pt>
    <dgm:pt modelId="{14CAA05F-8189-4172-99DF-D5CA3657E604}" type="pres">
      <dgm:prSet presAssocID="{8E4CD6CD-773E-437C-84CD-61F1945C526A}" presName="textNode" presStyleLbl="node1" presStyleIdx="0" presStyleCnt="3">
        <dgm:presLayoutVars>
          <dgm:bulletEnabled val="1"/>
        </dgm:presLayoutVars>
      </dgm:prSet>
      <dgm:spPr>
        <a:prstGeom prst="roundRect">
          <a:avLst/>
        </a:prstGeom>
      </dgm:spPr>
    </dgm:pt>
    <dgm:pt modelId="{FD26BABC-0AD6-4D13-918E-39F09DF07C0E}" type="pres">
      <dgm:prSet presAssocID="{CCF8E3F3-F356-42C3-9145-42DE1117103D}" presName="sibTrans" presStyleCnt="0"/>
      <dgm:spPr/>
    </dgm:pt>
    <dgm:pt modelId="{4EC9CD0A-0671-4547-B824-ED8D36CAC8D7}" type="pres">
      <dgm:prSet presAssocID="{3D6179CD-9BD3-4C9A-BD37-03E41F0BC3F8}" presName="textNode" presStyleLbl="node1" presStyleIdx="1" presStyleCnt="3">
        <dgm:presLayoutVars>
          <dgm:bulletEnabled val="1"/>
        </dgm:presLayoutVars>
      </dgm:prSet>
      <dgm:spPr>
        <a:prstGeom prst="roundRect">
          <a:avLst/>
        </a:prstGeom>
      </dgm:spPr>
    </dgm:pt>
    <dgm:pt modelId="{B8A6142F-1830-4EB5-B728-B7B2A7DDA385}" type="pres">
      <dgm:prSet presAssocID="{5F8FCE82-A3EC-4CA7-A6D9-DBF6EFE20D29}" presName="sibTrans" presStyleCnt="0"/>
      <dgm:spPr/>
    </dgm:pt>
    <dgm:pt modelId="{A33FF881-E24F-4885-A579-A8CC24541310}" type="pres">
      <dgm:prSet presAssocID="{DB96D767-39DE-4A0B-BDDE-1923EA92C02B}" presName="textNode" presStyleLbl="node1" presStyleIdx="2" presStyleCnt="3">
        <dgm:presLayoutVars>
          <dgm:bulletEnabled val="1"/>
        </dgm:presLayoutVars>
      </dgm:prSet>
      <dgm:spPr>
        <a:prstGeom prst="roundRect">
          <a:avLst/>
        </a:prstGeom>
      </dgm:spPr>
    </dgm:pt>
  </dgm:ptLst>
  <dgm:cxnLst>
    <dgm:cxn modelId="{451C995C-40AC-46E3-A0C1-38DEE425EC88}" srcId="{ECA43649-4745-4066-B891-CF615E41D8D7}" destId="{8E4CD6CD-773E-437C-84CD-61F1945C526A}" srcOrd="0" destOrd="0" parTransId="{E90D8050-7421-4FB2-A0B9-06E0BEBC09AA}" sibTransId="{CCF8E3F3-F356-42C3-9145-42DE1117103D}"/>
    <dgm:cxn modelId="{EB058662-B5B4-44B9-A377-4FCFA0B784F8}" type="presOf" srcId="{3D6179CD-9BD3-4C9A-BD37-03E41F0BC3F8}" destId="{4EC9CD0A-0671-4547-B824-ED8D36CAC8D7}" srcOrd="0" destOrd="0" presId="urn:microsoft.com/office/officeart/2005/8/layout/hProcess9"/>
    <dgm:cxn modelId="{22375894-3EF1-46F7-8D3C-0ED4351E80D5}" srcId="{ECA43649-4745-4066-B891-CF615E41D8D7}" destId="{DB96D767-39DE-4A0B-BDDE-1923EA92C02B}" srcOrd="2" destOrd="0" parTransId="{39B3B0D4-F3DD-4E27-B39D-7B5223FD0899}" sibTransId="{33965D5E-79B3-4772-B84D-6F7A5792F41D}"/>
    <dgm:cxn modelId="{03F0D5B0-B500-48AD-9425-314D78CEF7F0}" srcId="{ECA43649-4745-4066-B891-CF615E41D8D7}" destId="{3D6179CD-9BD3-4C9A-BD37-03E41F0BC3F8}" srcOrd="1" destOrd="0" parTransId="{5FD1E6F3-F010-4A69-8B76-5A1516BF1D64}" sibTransId="{5F8FCE82-A3EC-4CA7-A6D9-DBF6EFE20D29}"/>
    <dgm:cxn modelId="{DEA81DBA-D3A8-4E12-9440-41A62C4DB929}" type="presOf" srcId="{DB96D767-39DE-4A0B-BDDE-1923EA92C02B}" destId="{A33FF881-E24F-4885-A579-A8CC24541310}" srcOrd="0" destOrd="0" presId="urn:microsoft.com/office/officeart/2005/8/layout/hProcess9"/>
    <dgm:cxn modelId="{C28147C4-D871-4ED7-B641-76B3DEC00F66}" type="presOf" srcId="{8E4CD6CD-773E-437C-84CD-61F1945C526A}" destId="{14CAA05F-8189-4172-99DF-D5CA3657E604}" srcOrd="0" destOrd="0" presId="urn:microsoft.com/office/officeart/2005/8/layout/hProcess9"/>
    <dgm:cxn modelId="{269041E0-C92A-405C-9FDF-652A3433EF60}" type="presOf" srcId="{ECA43649-4745-4066-B891-CF615E41D8D7}" destId="{6277481B-23CA-44CF-987D-E85C6D0AC82F}" srcOrd="0" destOrd="0" presId="urn:microsoft.com/office/officeart/2005/8/layout/hProcess9"/>
    <dgm:cxn modelId="{EA7FF4EE-54B6-4AE7-BD61-BD952AD03096}" type="presParOf" srcId="{6277481B-23CA-44CF-987D-E85C6D0AC82F}" destId="{15D49CF4-EC70-4273-9367-F60F2FDEE86D}" srcOrd="0" destOrd="0" presId="urn:microsoft.com/office/officeart/2005/8/layout/hProcess9"/>
    <dgm:cxn modelId="{AFCDA693-6FB9-4F6B-933A-1A669DC17335}" type="presParOf" srcId="{6277481B-23CA-44CF-987D-E85C6D0AC82F}" destId="{184CCDB4-16D9-47ED-81F9-DD09D2D98392}" srcOrd="1" destOrd="0" presId="urn:microsoft.com/office/officeart/2005/8/layout/hProcess9"/>
    <dgm:cxn modelId="{B3DCB8A7-A746-4182-837F-627E52F0C174}" type="presParOf" srcId="{184CCDB4-16D9-47ED-81F9-DD09D2D98392}" destId="{14CAA05F-8189-4172-99DF-D5CA3657E604}" srcOrd="0" destOrd="0" presId="urn:microsoft.com/office/officeart/2005/8/layout/hProcess9"/>
    <dgm:cxn modelId="{26F69EA9-7A71-42AB-B658-83430B6E59AB}" type="presParOf" srcId="{184CCDB4-16D9-47ED-81F9-DD09D2D98392}" destId="{FD26BABC-0AD6-4D13-918E-39F09DF07C0E}" srcOrd="1" destOrd="0" presId="urn:microsoft.com/office/officeart/2005/8/layout/hProcess9"/>
    <dgm:cxn modelId="{DC0A3319-4C07-4B5A-B733-A03A7BE278F8}" type="presParOf" srcId="{184CCDB4-16D9-47ED-81F9-DD09D2D98392}" destId="{4EC9CD0A-0671-4547-B824-ED8D36CAC8D7}" srcOrd="2" destOrd="0" presId="urn:microsoft.com/office/officeart/2005/8/layout/hProcess9"/>
    <dgm:cxn modelId="{57F365F4-5324-496F-A871-0D093DC9B29E}" type="presParOf" srcId="{184CCDB4-16D9-47ED-81F9-DD09D2D98392}" destId="{B8A6142F-1830-4EB5-B728-B7B2A7DDA385}" srcOrd="3" destOrd="0" presId="urn:microsoft.com/office/officeart/2005/8/layout/hProcess9"/>
    <dgm:cxn modelId="{98D4BDA7-47CD-4B50-A0A9-7086D6EAD989}" type="presParOf" srcId="{184CCDB4-16D9-47ED-81F9-DD09D2D98392}" destId="{A33FF881-E24F-4885-A579-A8CC24541310}" srcOrd="4" destOrd="0" presId="urn:microsoft.com/office/officeart/2005/8/layout/hProcess9"/>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CCD49F4-72DA-4B96-AE44-13EC73CFB0A7}" type="doc">
      <dgm:prSet loTypeId="urn:microsoft.com/office/officeart/2005/8/layout/process5" loCatId="process" qsTypeId="urn:microsoft.com/office/officeart/2005/8/quickstyle/simple1" qsCatId="simple" csTypeId="urn:microsoft.com/office/officeart/2005/8/colors/colorful5" csCatId="colorful" phldr="1"/>
      <dgm:spPr/>
    </dgm:pt>
    <dgm:pt modelId="{89D30395-22A1-40B9-8F90-90ED4DBD3C4C}">
      <dgm:prSet phldrT="[文字]" custT="1"/>
      <dgm:spPr>
        <a:xfrm>
          <a:off x="4822" y="43874"/>
          <a:ext cx="1441251" cy="864750"/>
        </a:xfrm>
        <a:solidFill>
          <a:schemeClr val="accent1">
            <a:lumMod val="40000"/>
            <a:lumOff val="60000"/>
          </a:schemeClr>
        </a:solidFill>
      </dgm:spPr>
      <dgm:t>
        <a:bodyPr/>
        <a:lstStyle/>
        <a:p>
          <a:pPr marL="0" algn="ctr">
            <a:lnSpc>
              <a:spcPct val="150000"/>
            </a:lnSpc>
            <a:spcAft>
              <a:spcPts val="0"/>
            </a:spcAft>
            <a:buNone/>
          </a:pPr>
          <a:r>
            <a:rPr lang="zh-TW" altLang="en-US" sz="1200" b="1">
              <a:solidFill>
                <a:schemeClr val="tx1"/>
              </a:solidFill>
              <a:latin typeface="Microsoft JhengHei" panose="020B0604030504040204" pitchFamily="34" charset="-120"/>
              <a:ea typeface="Microsoft JhengHei" panose="020B0604030504040204" pitchFamily="34" charset="-120"/>
              <a:cs typeface="+mn-cs"/>
            </a:rPr>
            <a:t>了解組織脈絡</a:t>
          </a:r>
          <a:endParaRPr lang="en-US" altLang="zh-TW" sz="1200" b="1">
            <a:solidFill>
              <a:schemeClr val="tx1"/>
            </a:solidFill>
            <a:latin typeface="Microsoft JhengHei" panose="020B0604030504040204" pitchFamily="34" charset="-120"/>
            <a:ea typeface="Microsoft JhengHei" panose="020B0604030504040204" pitchFamily="34" charset="-120"/>
            <a:cs typeface="+mn-cs"/>
          </a:endParaRPr>
        </a:p>
      </dgm:t>
    </dgm:pt>
    <dgm:pt modelId="{A61F1DDF-0B67-4EA8-A86A-4BD4F6D0E2AC}" type="parTrans" cxnId="{82EE23E5-E6CF-4744-8FF5-7529C3475297}">
      <dgm:prSet/>
      <dgm:spPr/>
      <dgm:t>
        <a:bodyPr/>
        <a:lstStyle/>
        <a:p>
          <a:endParaRPr lang="zh-TW" altLang="en-US" sz="1100">
            <a:latin typeface="標楷體" panose="03000509000000000000" pitchFamily="65" charset="-120"/>
            <a:ea typeface="標楷體" panose="03000509000000000000" pitchFamily="65" charset="-120"/>
          </a:endParaRPr>
        </a:p>
      </dgm:t>
    </dgm:pt>
    <dgm:pt modelId="{E86B3AB1-61E6-4F40-A84F-9AB858B8E3F8}" type="sibTrans" cxnId="{82EE23E5-E6CF-4744-8FF5-7529C3475297}">
      <dgm:prSet custT="1"/>
      <dgm:spPr>
        <a:xfrm>
          <a:off x="1590198" y="297534"/>
          <a:ext cx="305545" cy="357430"/>
        </a:xfrm>
        <a:solidFill>
          <a:schemeClr val="accent6">
            <a:lumMod val="40000"/>
            <a:lumOff val="60000"/>
          </a:schemeClr>
        </a:solidFill>
      </dgm:spPr>
      <dgm:t>
        <a:bodyPr/>
        <a:lstStyle/>
        <a:p>
          <a:pPr>
            <a:buNone/>
          </a:pPr>
          <a:endParaRPr lang="zh-TW" altLang="en-US" sz="1100">
            <a:solidFill>
              <a:sysClr val="window" lastClr="FFFFFF"/>
            </a:solidFill>
            <a:latin typeface="標楷體" panose="03000509000000000000" pitchFamily="65" charset="-120"/>
            <a:ea typeface="標楷體" panose="03000509000000000000" pitchFamily="65" charset="-120"/>
            <a:cs typeface="+mn-cs"/>
          </a:endParaRPr>
        </a:p>
      </dgm:t>
    </dgm:pt>
    <dgm:pt modelId="{2284C951-9756-4882-95EC-0D20C5E1CC84}">
      <dgm:prSet phldrT="[文字]" custT="1"/>
      <dgm:spPr>
        <a:xfrm>
          <a:off x="2022574" y="43874"/>
          <a:ext cx="1441251" cy="864750"/>
        </a:xfrm>
        <a:solidFill>
          <a:schemeClr val="accent1">
            <a:lumMod val="40000"/>
            <a:lumOff val="60000"/>
          </a:schemeClr>
        </a:solidFill>
      </dgm:spPr>
      <dgm:t>
        <a:bodyPr/>
        <a:lstStyle/>
        <a:p>
          <a:pPr algn="ctr">
            <a:spcAft>
              <a:spcPts val="0"/>
            </a:spcAft>
            <a:buNone/>
          </a:pPr>
          <a:endParaRPr lang="en-US" altLang="zh-TW" sz="1200" b="1">
            <a:solidFill>
              <a:schemeClr val="tx1"/>
            </a:solidFill>
            <a:latin typeface="Microsoft JhengHei" panose="020B0604030504040204" pitchFamily="34" charset="-120"/>
            <a:ea typeface="Microsoft JhengHei" panose="020B0604030504040204" pitchFamily="34" charset="-120"/>
            <a:cs typeface="+mn-cs"/>
          </a:endParaRPr>
        </a:p>
        <a:p>
          <a:pPr algn="ctr">
            <a:spcAft>
              <a:spcPts val="0"/>
            </a:spcAft>
            <a:buNone/>
          </a:pPr>
          <a:endParaRPr lang="en-US" altLang="zh-TW" sz="1200" b="1">
            <a:solidFill>
              <a:schemeClr val="tx1"/>
            </a:solidFill>
            <a:latin typeface="Microsoft JhengHei" panose="020B0604030504040204" pitchFamily="34" charset="-120"/>
            <a:ea typeface="Microsoft JhengHei" panose="020B0604030504040204" pitchFamily="34" charset="-120"/>
            <a:cs typeface="+mn-cs"/>
          </a:endParaRPr>
        </a:p>
        <a:p>
          <a:pPr algn="ctr">
            <a:spcAft>
              <a:spcPts val="0"/>
            </a:spcAft>
            <a:buNone/>
          </a:pPr>
          <a:endParaRPr lang="en-US" altLang="zh-TW" sz="1200" b="1">
            <a:solidFill>
              <a:schemeClr val="tx1"/>
            </a:solidFill>
            <a:latin typeface="Microsoft JhengHei" panose="020B0604030504040204" pitchFamily="34" charset="-120"/>
            <a:ea typeface="Microsoft JhengHei" panose="020B0604030504040204" pitchFamily="34" charset="-120"/>
            <a:cs typeface="+mn-cs"/>
          </a:endParaRPr>
        </a:p>
        <a:p>
          <a:pPr algn="ctr">
            <a:spcAft>
              <a:spcPts val="0"/>
            </a:spcAft>
            <a:buNone/>
          </a:pPr>
          <a:r>
            <a:rPr lang="zh-TW" altLang="zh-TW" sz="1200" b="1">
              <a:solidFill>
                <a:schemeClr val="tx1"/>
              </a:solidFill>
              <a:latin typeface="Microsoft JhengHei" panose="020B0604030504040204" pitchFamily="34" charset="-120"/>
              <a:ea typeface="Microsoft JhengHei" panose="020B0604030504040204" pitchFamily="34" charset="-120"/>
              <a:cs typeface="+mn-cs"/>
            </a:rPr>
            <a:t>評估衝擊的顯著程度</a:t>
          </a:r>
          <a:endParaRPr lang="en-US" altLang="zh-TW" sz="1200" b="1">
            <a:solidFill>
              <a:schemeClr val="tx1"/>
            </a:solidFill>
            <a:latin typeface="Microsoft JhengHei" panose="020B0604030504040204" pitchFamily="34" charset="-120"/>
            <a:ea typeface="Microsoft JhengHei" panose="020B0604030504040204" pitchFamily="34" charset="-120"/>
            <a:cs typeface="+mn-cs"/>
          </a:endParaRPr>
        </a:p>
        <a:p>
          <a:pPr algn="l">
            <a:spcAft>
              <a:spcPts val="0"/>
            </a:spcAft>
            <a:buNone/>
          </a:pPr>
          <a:r>
            <a:rPr lang="zh-TW" altLang="en-US" sz="1000" b="1" baseline="0">
              <a:solidFill>
                <a:schemeClr val="bg1"/>
              </a:solidFill>
              <a:latin typeface="Microsoft JhengHei" panose="020B0604030504040204" pitchFamily="34" charset="-120"/>
              <a:ea typeface="Microsoft JhengHei" panose="020B0604030504040204" pitchFamily="34" charset="-120"/>
              <a:cs typeface="+mn-cs"/>
            </a:rPr>
            <a:t>重大主題問卷調查採每三年執行乙次之週期性滾動機制，透過</a:t>
          </a:r>
          <a:r>
            <a:rPr lang="en-US" altLang="zh-TW" sz="1000" b="1" baseline="0">
              <a:solidFill>
                <a:schemeClr val="bg1"/>
              </a:solidFill>
              <a:latin typeface="Microsoft JhengHei" panose="020B0604030504040204" pitchFamily="34" charset="-120"/>
              <a:ea typeface="Microsoft JhengHei" panose="020B0604030504040204" pitchFamily="34" charset="-120"/>
              <a:cs typeface="+mn-cs"/>
            </a:rPr>
            <a:t>ESG</a:t>
          </a:r>
          <a:r>
            <a:rPr lang="zh-TW" altLang="en-US" sz="1000" b="1" baseline="0">
              <a:solidFill>
                <a:schemeClr val="bg1"/>
              </a:solidFill>
              <a:latin typeface="Microsoft JhengHei" panose="020B0604030504040204" pitchFamily="34" charset="-120"/>
              <a:ea typeface="Microsoft JhengHei" panose="020B0604030504040204" pitchFamily="34" charset="-120"/>
              <a:cs typeface="+mn-cs"/>
            </a:rPr>
            <a:t>永續發展委員會會議討論，參酌</a:t>
          </a:r>
          <a:r>
            <a:rPr lang="en-US" altLang="zh-TW" sz="1000" b="1" baseline="0">
              <a:solidFill>
                <a:schemeClr val="bg1"/>
              </a:solidFill>
              <a:latin typeface="Microsoft JhengHei" panose="020B0604030504040204" pitchFamily="34" charset="-120"/>
              <a:ea typeface="Microsoft JhengHei" panose="020B0604030504040204" pitchFamily="34" charset="-120"/>
              <a:cs typeface="+mn-cs"/>
            </a:rPr>
            <a:t>2024</a:t>
          </a:r>
          <a:r>
            <a:rPr lang="zh-TW" altLang="en-US" sz="1000" b="1" baseline="0">
              <a:solidFill>
                <a:schemeClr val="bg1"/>
              </a:solidFill>
              <a:latin typeface="Microsoft JhengHei" panose="020B0604030504040204" pitchFamily="34" charset="-120"/>
              <a:ea typeface="Microsoft JhengHei" panose="020B0604030504040204" pitchFamily="34" charset="-120"/>
              <a:cs typeface="+mn-cs"/>
            </a:rPr>
            <a:t>年度之關注議題，及</a:t>
          </a:r>
          <a:r>
            <a:rPr lang="en-US" altLang="zh-TW" sz="1000" b="1" baseline="0">
              <a:solidFill>
                <a:schemeClr val="bg1"/>
              </a:solidFill>
              <a:latin typeface="Microsoft JhengHei" panose="020B0604030504040204" pitchFamily="34" charset="-120"/>
              <a:ea typeface="Microsoft JhengHei" panose="020B0604030504040204" pitchFamily="34" charset="-120"/>
              <a:cs typeface="+mn-cs"/>
            </a:rPr>
            <a:t>2025</a:t>
          </a:r>
          <a:r>
            <a:rPr lang="zh-TW" altLang="en-US" sz="1000" b="1" baseline="0">
              <a:solidFill>
                <a:schemeClr val="bg1"/>
              </a:solidFill>
              <a:latin typeface="Microsoft JhengHei" panose="020B0604030504040204" pitchFamily="34" charset="-120"/>
              <a:ea typeface="Microsoft JhengHei" panose="020B0604030504040204" pitchFamily="34" charset="-120"/>
              <a:cs typeface="+mn-cs"/>
            </a:rPr>
            <a:t>年度與利害關係人之互動情形，進行重大性分析</a:t>
          </a:r>
          <a:endParaRPr lang="en-US" altLang="zh-TW" sz="1000" b="1" baseline="0">
            <a:solidFill>
              <a:schemeClr val="bg1"/>
            </a:solidFill>
            <a:latin typeface="Microsoft JhengHei" panose="020B0604030504040204" pitchFamily="34" charset="-120"/>
            <a:ea typeface="Microsoft JhengHei" panose="020B0604030504040204" pitchFamily="34" charset="-120"/>
            <a:cs typeface="+mn-cs"/>
          </a:endParaRPr>
        </a:p>
        <a:p>
          <a:pPr algn="ctr">
            <a:spcAft>
              <a:spcPts val="0"/>
            </a:spcAft>
            <a:buNone/>
          </a:pPr>
          <a:endParaRPr lang="en-US" altLang="zh-TW" sz="1200" b="1">
            <a:solidFill>
              <a:schemeClr val="tx1"/>
            </a:solidFill>
            <a:latin typeface="Microsoft JhengHei" panose="020B0604030504040204" pitchFamily="34" charset="-120"/>
            <a:ea typeface="Microsoft JhengHei" panose="020B0604030504040204" pitchFamily="34" charset="-120"/>
            <a:cs typeface="+mn-cs"/>
          </a:endParaRPr>
        </a:p>
        <a:p>
          <a:pPr algn="ctr">
            <a:spcAft>
              <a:spcPts val="0"/>
            </a:spcAft>
            <a:buNone/>
          </a:pPr>
          <a:endParaRPr lang="en-US" altLang="zh-TW" sz="1200" b="1">
            <a:solidFill>
              <a:schemeClr val="tx1"/>
            </a:solidFill>
            <a:latin typeface="Microsoft JhengHei" panose="020B0604030504040204" pitchFamily="34" charset="-120"/>
            <a:ea typeface="Microsoft JhengHei" panose="020B0604030504040204" pitchFamily="34" charset="-120"/>
            <a:cs typeface="+mn-cs"/>
          </a:endParaRPr>
        </a:p>
        <a:p>
          <a:pPr algn="l">
            <a:spcAft>
              <a:spcPts val="0"/>
            </a:spcAft>
            <a:buNone/>
          </a:pPr>
          <a:endParaRPr lang="en-US" altLang="zh-TW" sz="1000" b="1">
            <a:solidFill>
              <a:schemeClr val="tx1"/>
            </a:solidFill>
            <a:latin typeface="Microsoft JhengHei" panose="020B0604030504040204" pitchFamily="34" charset="-120"/>
            <a:ea typeface="Microsoft JhengHei" panose="020B0604030504040204" pitchFamily="34" charset="-120"/>
            <a:cs typeface="+mn-cs"/>
          </a:endParaRPr>
        </a:p>
      </dgm:t>
    </dgm:pt>
    <dgm:pt modelId="{A034FDBE-C774-49B2-ADAD-5038B1C3E09F}" type="parTrans" cxnId="{AE4D9791-DA5F-45A7-B19D-CFB5F0FED3ED}">
      <dgm:prSet/>
      <dgm:spPr/>
      <dgm:t>
        <a:bodyPr/>
        <a:lstStyle/>
        <a:p>
          <a:endParaRPr lang="zh-TW" altLang="en-US" sz="1100">
            <a:latin typeface="標楷體" panose="03000509000000000000" pitchFamily="65" charset="-120"/>
            <a:ea typeface="標楷體" panose="03000509000000000000" pitchFamily="65" charset="-120"/>
          </a:endParaRPr>
        </a:p>
      </dgm:t>
    </dgm:pt>
    <dgm:pt modelId="{2038B517-AEDD-41AB-87E3-7D969B217B37}" type="sibTrans" cxnId="{AE4D9791-DA5F-45A7-B19D-CFB5F0FED3ED}">
      <dgm:prSet custT="1"/>
      <dgm:spPr>
        <a:xfrm>
          <a:off x="3607950" y="297534"/>
          <a:ext cx="305545" cy="357430"/>
        </a:xfrm>
      </dgm:spPr>
      <dgm:t>
        <a:bodyPr/>
        <a:lstStyle/>
        <a:p>
          <a:pPr>
            <a:buNone/>
          </a:pPr>
          <a:endParaRPr lang="zh-TW" altLang="en-US" sz="1100">
            <a:solidFill>
              <a:sysClr val="window" lastClr="FFFFFF"/>
            </a:solidFill>
            <a:latin typeface="標楷體" panose="03000509000000000000" pitchFamily="65" charset="-120"/>
            <a:ea typeface="標楷體" panose="03000509000000000000" pitchFamily="65" charset="-120"/>
            <a:cs typeface="+mn-cs"/>
          </a:endParaRPr>
        </a:p>
      </dgm:t>
    </dgm:pt>
    <dgm:pt modelId="{8A815954-2414-4C23-8C58-5C9FB2863E50}">
      <dgm:prSet phldrT="[文字]" custT="1"/>
      <dgm:spPr>
        <a:xfrm>
          <a:off x="4040326" y="43874"/>
          <a:ext cx="1441251" cy="864750"/>
        </a:xfrm>
        <a:solidFill>
          <a:schemeClr val="accent1">
            <a:lumMod val="60000"/>
            <a:lumOff val="40000"/>
          </a:schemeClr>
        </a:solidFill>
      </dgm:spPr>
      <dgm:t>
        <a:bodyPr/>
        <a:lstStyle/>
        <a:p>
          <a:pPr marL="0" algn="ctr">
            <a:lnSpc>
              <a:spcPct val="150000"/>
            </a:lnSpc>
            <a:spcAft>
              <a:spcPts val="0"/>
            </a:spcAft>
            <a:buNone/>
          </a:pPr>
          <a:r>
            <a:rPr lang="zh-TW" altLang="zh-TW" sz="1200" b="1">
              <a:solidFill>
                <a:schemeClr val="tx1"/>
              </a:solidFill>
              <a:latin typeface="Microsoft JhengHei" panose="020B0604030504040204" pitchFamily="34" charset="-120"/>
              <a:ea typeface="Microsoft JhengHei" panose="020B0604030504040204" pitchFamily="34" charset="-120"/>
              <a:cs typeface="+mn-cs"/>
            </a:rPr>
            <a:t>排定最顯著衝擊的優先報導順序</a:t>
          </a:r>
          <a:endParaRPr lang="en-US" altLang="zh-TW" sz="1200">
            <a:solidFill>
              <a:schemeClr val="tx1"/>
            </a:solidFill>
            <a:latin typeface="Microsoft JhengHei" panose="020B0604030504040204" pitchFamily="34" charset="-120"/>
            <a:ea typeface="Microsoft JhengHei" panose="020B0604030504040204" pitchFamily="34" charset="-120"/>
            <a:cs typeface="+mn-cs"/>
          </a:endParaRPr>
        </a:p>
      </dgm:t>
    </dgm:pt>
    <dgm:pt modelId="{EF0EBDEC-E02E-4F4D-B335-0450D20E1D31}" type="parTrans" cxnId="{1F73A6DE-E2D8-47E2-9CEF-3A1B56279516}">
      <dgm:prSet/>
      <dgm:spPr/>
      <dgm:t>
        <a:bodyPr/>
        <a:lstStyle/>
        <a:p>
          <a:endParaRPr lang="zh-TW" altLang="en-US" sz="1100">
            <a:latin typeface="標楷體" panose="03000509000000000000" pitchFamily="65" charset="-120"/>
            <a:ea typeface="標楷體" panose="03000509000000000000" pitchFamily="65" charset="-120"/>
          </a:endParaRPr>
        </a:p>
      </dgm:t>
    </dgm:pt>
    <dgm:pt modelId="{063FD2E9-0899-4D24-A9B7-1166930BF592}" type="sibTrans" cxnId="{1F73A6DE-E2D8-47E2-9CEF-3A1B56279516}">
      <dgm:prSet/>
      <dgm:spPr/>
      <dgm:t>
        <a:bodyPr/>
        <a:lstStyle/>
        <a:p>
          <a:endParaRPr lang="zh-TW" altLang="en-US" sz="1100">
            <a:latin typeface="標楷體" panose="03000509000000000000" pitchFamily="65" charset="-120"/>
            <a:ea typeface="標楷體" panose="03000509000000000000" pitchFamily="65" charset="-120"/>
          </a:endParaRPr>
        </a:p>
      </dgm:t>
    </dgm:pt>
    <dgm:pt modelId="{082F472C-34E3-4F92-8E3E-1C799A73EC63}">
      <dgm:prSet phldrT="[文字]" custT="1"/>
      <dgm:spPr>
        <a:xfrm>
          <a:off x="2022574" y="43874"/>
          <a:ext cx="1441251" cy="864750"/>
        </a:xfrm>
        <a:solidFill>
          <a:schemeClr val="accent1">
            <a:lumMod val="60000"/>
            <a:lumOff val="40000"/>
          </a:schemeClr>
        </a:solidFill>
      </dgm:spPr>
      <dgm:t>
        <a:bodyPr/>
        <a:lstStyle/>
        <a:p>
          <a:pPr algn="ctr">
            <a:spcAft>
              <a:spcPts val="0"/>
            </a:spcAft>
          </a:pPr>
          <a:r>
            <a:rPr lang="zh-TW" altLang="zh-TW" sz="1200" b="1">
              <a:solidFill>
                <a:schemeClr val="tx1"/>
              </a:solidFill>
              <a:latin typeface="Microsoft JhengHei" panose="020B0604030504040204" pitchFamily="34" charset="-120"/>
              <a:ea typeface="Microsoft JhengHei" panose="020B0604030504040204" pitchFamily="34" charset="-120"/>
              <a:cs typeface="+mn-cs"/>
            </a:rPr>
            <a:t>鑑別實際及潛在衝擊</a:t>
          </a:r>
          <a:endParaRPr lang="en-US" altLang="zh-TW" sz="1200" b="1">
            <a:solidFill>
              <a:schemeClr val="tx1"/>
            </a:solidFill>
            <a:latin typeface="Microsoft JhengHei" panose="020B0604030504040204" pitchFamily="34" charset="-120"/>
            <a:ea typeface="Microsoft JhengHei" panose="020B0604030504040204" pitchFamily="34" charset="-120"/>
            <a:cs typeface="+mn-cs"/>
          </a:endParaRPr>
        </a:p>
        <a:p>
          <a:pPr algn="ctr">
            <a:spcAft>
              <a:spcPct val="35000"/>
            </a:spcAft>
          </a:pPr>
          <a:r>
            <a:rPr lang="zh-TW" altLang="en-US" sz="1000" b="1">
              <a:latin typeface="Microsoft JhengHei" panose="020B0604030504040204" pitchFamily="34" charset="-120"/>
              <a:ea typeface="Microsoft JhengHei" panose="020B0604030504040204" pitchFamily="34" charset="-120"/>
              <a:cs typeface="+mn-cs"/>
            </a:rPr>
            <a:t>根據組織整體概況及商業關係鑑别出對經濟、環境和人群的實際和潛在衝擊包含正負面、短長期、蓄意或可不可逆，選出永續相關之</a:t>
          </a:r>
          <a:r>
            <a:rPr lang="en-US" altLang="zh-TW" sz="1000" b="1">
              <a:latin typeface="Microsoft JhengHei" panose="020B0604030504040204" pitchFamily="34" charset="-120"/>
              <a:ea typeface="Microsoft JhengHei" panose="020B0604030504040204" pitchFamily="34" charset="-120"/>
              <a:cs typeface="+mn-cs"/>
            </a:rPr>
            <a:t>17</a:t>
          </a:r>
          <a:r>
            <a:rPr lang="zh-TW" altLang="en-US" sz="1000" b="1">
              <a:latin typeface="Microsoft JhengHei" panose="020B0604030504040204" pitchFamily="34" charset="-120"/>
              <a:ea typeface="Microsoft JhengHei" panose="020B0604030504040204" pitchFamily="34" charset="-120"/>
              <a:cs typeface="+mn-cs"/>
            </a:rPr>
            <a:t>項關注議題</a:t>
          </a:r>
          <a:endParaRPr lang="zh-TW" altLang="en-US" sz="1000">
            <a:solidFill>
              <a:schemeClr val="tx1"/>
            </a:solidFill>
            <a:latin typeface="Microsoft JhengHei" panose="020B0604030504040204" pitchFamily="34" charset="-120"/>
            <a:ea typeface="Microsoft JhengHei" panose="020B0604030504040204" pitchFamily="34" charset="-120"/>
            <a:cs typeface="+mn-cs"/>
          </a:endParaRPr>
        </a:p>
      </dgm:t>
    </dgm:pt>
    <dgm:pt modelId="{46CFC139-75E3-49DF-A7F6-E176AC036C30}" type="parTrans" cxnId="{F1C46382-8226-489C-A3BE-9111BECA57D3}">
      <dgm:prSet/>
      <dgm:spPr/>
      <dgm:t>
        <a:bodyPr/>
        <a:lstStyle/>
        <a:p>
          <a:endParaRPr lang="zh-TW" altLang="en-US"/>
        </a:p>
      </dgm:t>
    </dgm:pt>
    <dgm:pt modelId="{E8A5E438-CE17-44E7-9EE6-811E1D3F3F5F}" type="sibTrans" cxnId="{F1C46382-8226-489C-A3BE-9111BECA57D3}">
      <dgm:prSet/>
      <dgm:spPr>
        <a:solidFill>
          <a:schemeClr val="accent6">
            <a:lumMod val="60000"/>
            <a:lumOff val="40000"/>
          </a:schemeClr>
        </a:solidFill>
      </dgm:spPr>
      <dgm:t>
        <a:bodyPr/>
        <a:lstStyle/>
        <a:p>
          <a:endParaRPr lang="zh-TW" altLang="en-US"/>
        </a:p>
      </dgm:t>
    </dgm:pt>
    <dgm:pt modelId="{55AAD838-0676-4B03-BCBC-BC5E1ACA9B8A}">
      <dgm:prSet custT="1"/>
      <dgm:spPr>
        <a:solidFill>
          <a:schemeClr val="accent5">
            <a:lumMod val="20000"/>
            <a:lumOff val="80000"/>
            <a:alpha val="90000"/>
          </a:schemeClr>
        </a:solidFill>
        <a:ln>
          <a:noFill/>
        </a:ln>
      </dgm:spPr>
      <dgm:t>
        <a:bodyPr/>
        <a:lstStyle/>
        <a:p>
          <a:pPr marL="0" algn="just">
            <a:lnSpc>
              <a:spcPct val="90000"/>
            </a:lnSpc>
            <a:buNone/>
          </a:pPr>
          <a:r>
            <a:rPr lang="zh-TW" altLang="en-US" sz="1050" b="1">
              <a:latin typeface="Microsoft JhengHei" panose="020B0604030504040204" pitchFamily="34" charset="-120"/>
              <a:ea typeface="Microsoft JhengHei" panose="020B0604030504040204" pitchFamily="34" charset="-120"/>
              <a:cs typeface="+mn-cs"/>
            </a:rPr>
            <a:t> 參考永續相關行業準則，並審視組織營運活動、商業關係及鑑別利害關係人過程，了解組織整體概況及相關衝擊，並鑑別出永續利害關係人</a:t>
          </a:r>
          <a:endParaRPr lang="en-US" sz="1050"/>
        </a:p>
      </dgm:t>
    </dgm:pt>
    <dgm:pt modelId="{C8F01B29-C223-4A41-8E43-6A7F6C8349AB}" type="parTrans" cxnId="{8B3793BB-A67E-47AC-8F48-8C6D60A8BD19}">
      <dgm:prSet/>
      <dgm:spPr/>
      <dgm:t>
        <a:bodyPr/>
        <a:lstStyle/>
        <a:p>
          <a:endParaRPr lang="en-US"/>
        </a:p>
      </dgm:t>
    </dgm:pt>
    <dgm:pt modelId="{382FC730-51C8-49D4-A006-8DA43FD8C2BB}" type="sibTrans" cxnId="{8B3793BB-A67E-47AC-8F48-8C6D60A8BD19}">
      <dgm:prSet/>
      <dgm:spPr/>
      <dgm:t>
        <a:bodyPr/>
        <a:lstStyle/>
        <a:p>
          <a:endParaRPr lang="en-US"/>
        </a:p>
      </dgm:t>
    </dgm:pt>
    <dgm:pt modelId="{27CF1343-D27D-4763-8395-47E276FA39F8}">
      <dgm:prSet custT="1"/>
      <dgm:spPr/>
      <dgm:t>
        <a:bodyPr/>
        <a:lstStyle/>
        <a:p>
          <a:pPr marL="0">
            <a:lnSpc>
              <a:spcPct val="90000"/>
            </a:lnSpc>
            <a:buNone/>
          </a:pPr>
          <a:r>
            <a:rPr lang="zh-TW" altLang="en-US" sz="1000" b="1" baseline="0">
              <a:solidFill>
                <a:schemeClr val="bg1"/>
              </a:solidFill>
              <a:latin typeface="Microsoft JhengHei" panose="020B0604030504040204" pitchFamily="34" charset="-120"/>
              <a:ea typeface="Microsoft JhengHei" panose="020B0604030504040204" pitchFamily="34" charset="-120"/>
              <a:cs typeface="+mn-cs"/>
            </a:rPr>
            <a:t>依據</a:t>
          </a:r>
          <a:r>
            <a:rPr lang="en-US" altLang="zh-TW" sz="1000" b="1" baseline="0">
              <a:solidFill>
                <a:schemeClr val="bg1"/>
              </a:solidFill>
              <a:latin typeface="Microsoft JhengHei" panose="020B0604030504040204" pitchFamily="34" charset="-120"/>
              <a:ea typeface="Microsoft JhengHei" panose="020B0604030504040204" pitchFamily="34" charset="-120"/>
              <a:cs typeface="+mn-cs"/>
            </a:rPr>
            <a:t>ESG</a:t>
          </a:r>
          <a:r>
            <a:rPr lang="zh-TW" altLang="en-US" sz="1000" b="1" baseline="0">
              <a:solidFill>
                <a:schemeClr val="bg1"/>
              </a:solidFill>
              <a:latin typeface="Microsoft JhengHei" panose="020B0604030504040204" pitchFamily="34" charset="-120"/>
              <a:ea typeface="Microsoft JhengHei" panose="020B0604030504040204" pitchFamily="34" charset="-120"/>
              <a:cs typeface="+mn-cs"/>
            </a:rPr>
            <a:t>永續發展委員會討論及參</a:t>
          </a:r>
          <a:r>
            <a:rPr lang="en-US" altLang="zh-TW" sz="1000" b="1" baseline="0">
              <a:solidFill>
                <a:schemeClr val="bg1"/>
              </a:solidFill>
              <a:latin typeface="Microsoft JhengHei" panose="020B0604030504040204" pitchFamily="34" charset="-120"/>
              <a:ea typeface="Microsoft JhengHei" panose="020B0604030504040204" pitchFamily="34" charset="-120"/>
              <a:cs typeface="+mn-cs"/>
            </a:rPr>
            <a:t>2024</a:t>
          </a:r>
          <a:r>
            <a:rPr lang="zh-TW" altLang="en-US" sz="1000" b="1" baseline="0">
              <a:solidFill>
                <a:schemeClr val="bg1"/>
              </a:solidFill>
              <a:latin typeface="Microsoft JhengHei" panose="020B0604030504040204" pitchFamily="34" charset="-120"/>
              <a:ea typeface="Microsoft JhengHei" panose="020B0604030504040204" pitchFamily="34" charset="-120"/>
              <a:cs typeface="+mn-cs"/>
            </a:rPr>
            <a:t>年之重大主題，最後會議決議</a:t>
          </a:r>
          <a:r>
            <a:rPr lang="en-US" altLang="zh-TW" sz="1000" b="1" baseline="0">
              <a:solidFill>
                <a:schemeClr val="bg1"/>
              </a:solidFill>
              <a:latin typeface="Microsoft JhengHei" panose="020B0604030504040204" pitchFamily="34" charset="-120"/>
              <a:ea typeface="Microsoft JhengHei" panose="020B0604030504040204" pitchFamily="34" charset="-120"/>
              <a:cs typeface="+mn-cs"/>
            </a:rPr>
            <a:t>3</a:t>
          </a:r>
          <a:r>
            <a:rPr lang="zh-TW" altLang="en-US" sz="1000" b="1" baseline="0">
              <a:solidFill>
                <a:schemeClr val="bg1"/>
              </a:solidFill>
              <a:latin typeface="Microsoft JhengHei" panose="020B0604030504040204" pitchFamily="34" charset="-120"/>
              <a:ea typeface="Microsoft JhengHei" panose="020B0604030504040204" pitchFamily="34" charset="-120"/>
              <a:cs typeface="+mn-cs"/>
            </a:rPr>
            <a:t>項重大主題</a:t>
          </a:r>
          <a:endParaRPr lang="en-US" sz="1000" baseline="0">
            <a:solidFill>
              <a:schemeClr val="bg1"/>
            </a:solidFill>
          </a:endParaRPr>
        </a:p>
      </dgm:t>
    </dgm:pt>
    <dgm:pt modelId="{BDDE47D8-FCEE-4939-A05C-604BBF926933}" type="parTrans" cxnId="{FC310497-D9BF-4E41-8A4D-3F97279D108A}">
      <dgm:prSet/>
      <dgm:spPr/>
      <dgm:t>
        <a:bodyPr/>
        <a:lstStyle/>
        <a:p>
          <a:endParaRPr lang="en-US"/>
        </a:p>
      </dgm:t>
    </dgm:pt>
    <dgm:pt modelId="{D9642181-F52A-464D-B94A-AD2585869B61}" type="sibTrans" cxnId="{FC310497-D9BF-4E41-8A4D-3F97279D108A}">
      <dgm:prSet/>
      <dgm:spPr/>
      <dgm:t>
        <a:bodyPr/>
        <a:lstStyle/>
        <a:p>
          <a:endParaRPr lang="en-US"/>
        </a:p>
      </dgm:t>
    </dgm:pt>
    <dgm:pt modelId="{67B6D523-793D-4441-90F9-59C46C2FDC88}" type="pres">
      <dgm:prSet presAssocID="{2CCD49F4-72DA-4B96-AE44-13EC73CFB0A7}" presName="diagram" presStyleCnt="0">
        <dgm:presLayoutVars>
          <dgm:dir/>
          <dgm:resizeHandles val="exact"/>
        </dgm:presLayoutVars>
      </dgm:prSet>
      <dgm:spPr/>
    </dgm:pt>
    <dgm:pt modelId="{705F870E-CC92-400B-B6B8-539AEC09B9BB}" type="pres">
      <dgm:prSet presAssocID="{89D30395-22A1-40B9-8F90-90ED4DBD3C4C}" presName="node" presStyleLbl="node1" presStyleIdx="0" presStyleCnt="4" custScaleX="112641" custScaleY="112068" custLinFactNeighborX="1357" custLinFactNeighborY="-11589">
        <dgm:presLayoutVars>
          <dgm:bulletEnabled val="1"/>
        </dgm:presLayoutVars>
      </dgm:prSet>
      <dgm:spPr/>
    </dgm:pt>
    <dgm:pt modelId="{5B02CF4A-76AF-425A-96AD-A02E15DDB23E}" type="pres">
      <dgm:prSet presAssocID="{E86B3AB1-61E6-4F40-A84F-9AB858B8E3F8}" presName="sibTrans" presStyleLbl="sibTrans2D1" presStyleIdx="0" presStyleCnt="3"/>
      <dgm:spPr/>
    </dgm:pt>
    <dgm:pt modelId="{0A80B230-A189-4882-ABF1-C81B3BD840FE}" type="pres">
      <dgm:prSet presAssocID="{E86B3AB1-61E6-4F40-A84F-9AB858B8E3F8}" presName="connectorText" presStyleLbl="sibTrans2D1" presStyleIdx="0" presStyleCnt="3"/>
      <dgm:spPr/>
    </dgm:pt>
    <dgm:pt modelId="{DF1269E3-06A9-4C4E-B714-8ADFFD59C69B}" type="pres">
      <dgm:prSet presAssocID="{082F472C-34E3-4F92-8E3E-1C799A73EC63}" presName="node" presStyleLbl="node1" presStyleIdx="1" presStyleCnt="4" custScaleX="110192" custScaleY="110686" custLinFactNeighborX="-2206" custLinFactNeighborY="-10739">
        <dgm:presLayoutVars>
          <dgm:bulletEnabled val="1"/>
        </dgm:presLayoutVars>
      </dgm:prSet>
      <dgm:spPr/>
    </dgm:pt>
    <dgm:pt modelId="{B1933D1D-7E36-47F2-99F1-67BD1D30FAF1}" type="pres">
      <dgm:prSet presAssocID="{E8A5E438-CE17-44E7-9EE6-811E1D3F3F5F}" presName="sibTrans" presStyleLbl="sibTrans2D1" presStyleIdx="1" presStyleCnt="3"/>
      <dgm:spPr/>
    </dgm:pt>
    <dgm:pt modelId="{BC363E37-C73C-4984-812C-87B5D4803116}" type="pres">
      <dgm:prSet presAssocID="{E8A5E438-CE17-44E7-9EE6-811E1D3F3F5F}" presName="connectorText" presStyleLbl="sibTrans2D1" presStyleIdx="1" presStyleCnt="3"/>
      <dgm:spPr/>
    </dgm:pt>
    <dgm:pt modelId="{31973270-47DA-4965-AF50-0908233B8C64}" type="pres">
      <dgm:prSet presAssocID="{2284C951-9756-4882-95EC-0D20C5E1CC84}" presName="node" presStyleLbl="node1" presStyleIdx="2" presStyleCnt="4" custScaleX="111766" custLinFactNeighborX="34" custLinFactNeighborY="21021">
        <dgm:presLayoutVars>
          <dgm:bulletEnabled val="1"/>
        </dgm:presLayoutVars>
      </dgm:prSet>
      <dgm:spPr/>
    </dgm:pt>
    <dgm:pt modelId="{0679BC4C-7BEF-42DF-8484-93A5843101A2}" type="pres">
      <dgm:prSet presAssocID="{2038B517-AEDD-41AB-87E3-7D969B217B37}" presName="sibTrans" presStyleLbl="sibTrans2D1" presStyleIdx="2" presStyleCnt="3"/>
      <dgm:spPr/>
    </dgm:pt>
    <dgm:pt modelId="{91A9C262-840C-4F0E-AD57-85783DE32A56}" type="pres">
      <dgm:prSet presAssocID="{2038B517-AEDD-41AB-87E3-7D969B217B37}" presName="connectorText" presStyleLbl="sibTrans2D1" presStyleIdx="2" presStyleCnt="3"/>
      <dgm:spPr/>
    </dgm:pt>
    <dgm:pt modelId="{9AD11B7F-1492-49AA-A538-67EBEE649063}" type="pres">
      <dgm:prSet presAssocID="{8A815954-2414-4C23-8C58-5C9FB2863E50}" presName="node" presStyleLbl="node1" presStyleIdx="3" presStyleCnt="4" custScaleX="108961" custLinFactNeighborX="-678" custLinFactNeighborY="20635">
        <dgm:presLayoutVars>
          <dgm:bulletEnabled val="1"/>
        </dgm:presLayoutVars>
      </dgm:prSet>
      <dgm:spPr/>
    </dgm:pt>
  </dgm:ptLst>
  <dgm:cxnLst>
    <dgm:cxn modelId="{6F1B5703-4287-4DCA-A5A7-1AED3D02B8F1}" type="presOf" srcId="{8A815954-2414-4C23-8C58-5C9FB2863E50}" destId="{9AD11B7F-1492-49AA-A538-67EBEE649063}" srcOrd="0" destOrd="0" presId="urn:microsoft.com/office/officeart/2005/8/layout/process5"/>
    <dgm:cxn modelId="{41B6CE11-753C-44F7-ADC8-5BDF2CFF5466}" type="presOf" srcId="{E86B3AB1-61E6-4F40-A84F-9AB858B8E3F8}" destId="{5B02CF4A-76AF-425A-96AD-A02E15DDB23E}" srcOrd="0" destOrd="0" presId="urn:microsoft.com/office/officeart/2005/8/layout/process5"/>
    <dgm:cxn modelId="{4903D218-B328-4CDA-9F6F-3F82745B431F}" type="presOf" srcId="{E8A5E438-CE17-44E7-9EE6-811E1D3F3F5F}" destId="{BC363E37-C73C-4984-812C-87B5D4803116}" srcOrd="1" destOrd="0" presId="urn:microsoft.com/office/officeart/2005/8/layout/process5"/>
    <dgm:cxn modelId="{59FA3442-FA85-44D6-9682-0C26ED6A9DA6}" type="presOf" srcId="{082F472C-34E3-4F92-8E3E-1C799A73EC63}" destId="{DF1269E3-06A9-4C4E-B714-8ADFFD59C69B}" srcOrd="0" destOrd="0" presId="urn:microsoft.com/office/officeart/2005/8/layout/process5"/>
    <dgm:cxn modelId="{218DC965-FB79-4BFC-97F7-DF206F07E8F4}" type="presOf" srcId="{2038B517-AEDD-41AB-87E3-7D969B217B37}" destId="{0679BC4C-7BEF-42DF-8484-93A5843101A2}" srcOrd="0" destOrd="0" presId="urn:microsoft.com/office/officeart/2005/8/layout/process5"/>
    <dgm:cxn modelId="{2D15A66B-432F-4C88-B6A5-BF566979C9BB}" type="presOf" srcId="{55AAD838-0676-4B03-BCBC-BC5E1ACA9B8A}" destId="{705F870E-CC92-400B-B6B8-539AEC09B9BB}" srcOrd="0" destOrd="1" presId="urn:microsoft.com/office/officeart/2005/8/layout/process5"/>
    <dgm:cxn modelId="{6A058C6C-9032-471C-8291-C753BD0C371F}" type="presOf" srcId="{2038B517-AEDD-41AB-87E3-7D969B217B37}" destId="{91A9C262-840C-4F0E-AD57-85783DE32A56}" srcOrd="1" destOrd="0" presId="urn:microsoft.com/office/officeart/2005/8/layout/process5"/>
    <dgm:cxn modelId="{908A524E-7B78-40F5-B5C3-8DB0D65B67BD}" type="presOf" srcId="{2CCD49F4-72DA-4B96-AE44-13EC73CFB0A7}" destId="{67B6D523-793D-4441-90F9-59C46C2FDC88}" srcOrd="0" destOrd="0" presId="urn:microsoft.com/office/officeart/2005/8/layout/process5"/>
    <dgm:cxn modelId="{F1C46382-8226-489C-A3BE-9111BECA57D3}" srcId="{2CCD49F4-72DA-4B96-AE44-13EC73CFB0A7}" destId="{082F472C-34E3-4F92-8E3E-1C799A73EC63}" srcOrd="1" destOrd="0" parTransId="{46CFC139-75E3-49DF-A7F6-E176AC036C30}" sibTransId="{E8A5E438-CE17-44E7-9EE6-811E1D3F3F5F}"/>
    <dgm:cxn modelId="{3D40DA90-8C48-4F67-B669-B0E011C38D93}" type="presOf" srcId="{27CF1343-D27D-4763-8395-47E276FA39F8}" destId="{9AD11B7F-1492-49AA-A538-67EBEE649063}" srcOrd="0" destOrd="1" presId="urn:microsoft.com/office/officeart/2005/8/layout/process5"/>
    <dgm:cxn modelId="{AE4D9791-DA5F-45A7-B19D-CFB5F0FED3ED}" srcId="{2CCD49F4-72DA-4B96-AE44-13EC73CFB0A7}" destId="{2284C951-9756-4882-95EC-0D20C5E1CC84}" srcOrd="2" destOrd="0" parTransId="{A034FDBE-C774-49B2-ADAD-5038B1C3E09F}" sibTransId="{2038B517-AEDD-41AB-87E3-7D969B217B37}"/>
    <dgm:cxn modelId="{FC310497-D9BF-4E41-8A4D-3F97279D108A}" srcId="{8A815954-2414-4C23-8C58-5C9FB2863E50}" destId="{27CF1343-D27D-4763-8395-47E276FA39F8}" srcOrd="0" destOrd="0" parTransId="{BDDE47D8-FCEE-4939-A05C-604BBF926933}" sibTransId="{D9642181-F52A-464D-B94A-AD2585869B61}"/>
    <dgm:cxn modelId="{1077F4A1-A9A9-49D4-AD26-D2A8E9D9B20F}" type="presOf" srcId="{E8A5E438-CE17-44E7-9EE6-811E1D3F3F5F}" destId="{B1933D1D-7E36-47F2-99F1-67BD1D30FAF1}" srcOrd="0" destOrd="0" presId="urn:microsoft.com/office/officeart/2005/8/layout/process5"/>
    <dgm:cxn modelId="{003107A9-C9CC-4840-9A88-B61E47852EF1}" type="presOf" srcId="{89D30395-22A1-40B9-8F90-90ED4DBD3C4C}" destId="{705F870E-CC92-400B-B6B8-539AEC09B9BB}" srcOrd="0" destOrd="0" presId="urn:microsoft.com/office/officeart/2005/8/layout/process5"/>
    <dgm:cxn modelId="{8B3793BB-A67E-47AC-8F48-8C6D60A8BD19}" srcId="{89D30395-22A1-40B9-8F90-90ED4DBD3C4C}" destId="{55AAD838-0676-4B03-BCBC-BC5E1ACA9B8A}" srcOrd="0" destOrd="0" parTransId="{C8F01B29-C223-4A41-8E43-6A7F6C8349AB}" sibTransId="{382FC730-51C8-49D4-A006-8DA43FD8C2BB}"/>
    <dgm:cxn modelId="{4A0B22BE-D2DC-4526-8FD8-59AB37E34A7C}" type="presOf" srcId="{2284C951-9756-4882-95EC-0D20C5E1CC84}" destId="{31973270-47DA-4965-AF50-0908233B8C64}" srcOrd="0" destOrd="0" presId="urn:microsoft.com/office/officeart/2005/8/layout/process5"/>
    <dgm:cxn modelId="{879BEAD3-6806-4572-9817-913C2A570A4C}" type="presOf" srcId="{E86B3AB1-61E6-4F40-A84F-9AB858B8E3F8}" destId="{0A80B230-A189-4882-ABF1-C81B3BD840FE}" srcOrd="1" destOrd="0" presId="urn:microsoft.com/office/officeart/2005/8/layout/process5"/>
    <dgm:cxn modelId="{1F73A6DE-E2D8-47E2-9CEF-3A1B56279516}" srcId="{2CCD49F4-72DA-4B96-AE44-13EC73CFB0A7}" destId="{8A815954-2414-4C23-8C58-5C9FB2863E50}" srcOrd="3" destOrd="0" parTransId="{EF0EBDEC-E02E-4F4D-B335-0450D20E1D31}" sibTransId="{063FD2E9-0899-4D24-A9B7-1166930BF592}"/>
    <dgm:cxn modelId="{82EE23E5-E6CF-4744-8FF5-7529C3475297}" srcId="{2CCD49F4-72DA-4B96-AE44-13EC73CFB0A7}" destId="{89D30395-22A1-40B9-8F90-90ED4DBD3C4C}" srcOrd="0" destOrd="0" parTransId="{A61F1DDF-0B67-4EA8-A86A-4BD4F6D0E2AC}" sibTransId="{E86B3AB1-61E6-4F40-A84F-9AB858B8E3F8}"/>
    <dgm:cxn modelId="{2D405083-8462-4E40-8AD6-CB5ED098DF20}" type="presParOf" srcId="{67B6D523-793D-4441-90F9-59C46C2FDC88}" destId="{705F870E-CC92-400B-B6B8-539AEC09B9BB}" srcOrd="0" destOrd="0" presId="urn:microsoft.com/office/officeart/2005/8/layout/process5"/>
    <dgm:cxn modelId="{1447D78C-429E-4D46-BE29-5BE1F3BD1E4C}" type="presParOf" srcId="{67B6D523-793D-4441-90F9-59C46C2FDC88}" destId="{5B02CF4A-76AF-425A-96AD-A02E15DDB23E}" srcOrd="1" destOrd="0" presId="urn:microsoft.com/office/officeart/2005/8/layout/process5"/>
    <dgm:cxn modelId="{A149DAC6-87F4-44C5-BA34-690917B3F14A}" type="presParOf" srcId="{5B02CF4A-76AF-425A-96AD-A02E15DDB23E}" destId="{0A80B230-A189-4882-ABF1-C81B3BD840FE}" srcOrd="0" destOrd="0" presId="urn:microsoft.com/office/officeart/2005/8/layout/process5"/>
    <dgm:cxn modelId="{F551273E-0361-4252-97FC-E79D3925E14C}" type="presParOf" srcId="{67B6D523-793D-4441-90F9-59C46C2FDC88}" destId="{DF1269E3-06A9-4C4E-B714-8ADFFD59C69B}" srcOrd="2" destOrd="0" presId="urn:microsoft.com/office/officeart/2005/8/layout/process5"/>
    <dgm:cxn modelId="{35047356-7B25-4D75-AD60-4036D5008533}" type="presParOf" srcId="{67B6D523-793D-4441-90F9-59C46C2FDC88}" destId="{B1933D1D-7E36-47F2-99F1-67BD1D30FAF1}" srcOrd="3" destOrd="0" presId="urn:microsoft.com/office/officeart/2005/8/layout/process5"/>
    <dgm:cxn modelId="{EBB149DC-F379-4657-9C62-AEC98DEC9FF9}" type="presParOf" srcId="{B1933D1D-7E36-47F2-99F1-67BD1D30FAF1}" destId="{BC363E37-C73C-4984-812C-87B5D4803116}" srcOrd="0" destOrd="0" presId="urn:microsoft.com/office/officeart/2005/8/layout/process5"/>
    <dgm:cxn modelId="{41E6A7B4-50EC-4438-903C-108655BAC8E2}" type="presParOf" srcId="{67B6D523-793D-4441-90F9-59C46C2FDC88}" destId="{31973270-47DA-4965-AF50-0908233B8C64}" srcOrd="4" destOrd="0" presId="urn:microsoft.com/office/officeart/2005/8/layout/process5"/>
    <dgm:cxn modelId="{96D6713B-5680-4FEC-9453-64FB71C7AD11}" type="presParOf" srcId="{67B6D523-793D-4441-90F9-59C46C2FDC88}" destId="{0679BC4C-7BEF-42DF-8484-93A5843101A2}" srcOrd="5" destOrd="0" presId="urn:microsoft.com/office/officeart/2005/8/layout/process5"/>
    <dgm:cxn modelId="{0BAF4721-21F6-4368-88AE-B35792D88B0A}" type="presParOf" srcId="{0679BC4C-7BEF-42DF-8484-93A5843101A2}" destId="{91A9C262-840C-4F0E-AD57-85783DE32A56}" srcOrd="0" destOrd="0" presId="urn:microsoft.com/office/officeart/2005/8/layout/process5"/>
    <dgm:cxn modelId="{63A5118D-3DA6-4A80-B2F5-DB8D5F2E0024}" type="presParOf" srcId="{67B6D523-793D-4441-90F9-59C46C2FDC88}" destId="{9AD11B7F-1492-49AA-A538-67EBEE649063}" srcOrd="6" destOrd="0" presId="urn:microsoft.com/office/officeart/2005/8/layout/process5"/>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CCD49F4-72DA-4B96-AE44-13EC73CFB0A7}" type="doc">
      <dgm:prSet loTypeId="urn:microsoft.com/office/officeart/2005/8/layout/process1" loCatId="process" qsTypeId="urn:microsoft.com/office/officeart/2005/8/quickstyle/simple1" qsCatId="simple" csTypeId="urn:microsoft.com/office/officeart/2005/8/colors/accent1_3" csCatId="accent1" phldr="1"/>
      <dgm:spPr/>
    </dgm:pt>
    <dgm:pt modelId="{89D30395-22A1-40B9-8F90-90ED4DBD3C4C}">
      <dgm:prSet phldrT="[文字]" custT="1"/>
      <dgm:spPr>
        <a:xfrm>
          <a:off x="2306" y="50753"/>
          <a:ext cx="1008518" cy="990692"/>
        </a:xfrm>
        <a:prstGeom prst="roundRect">
          <a:avLst>
            <a:gd name="adj" fmla="val 10000"/>
          </a:avLst>
        </a:prstGeom>
        <a:solidFill>
          <a:srgbClr val="4472C4">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zh-TW" altLang="en-US" sz="1000">
              <a:solidFill>
                <a:sysClr val="window" lastClr="FFFFFF"/>
              </a:solidFill>
              <a:latin typeface="微軟正黑體" panose="020B0604030504040204" pitchFamily="34" charset="-120"/>
              <a:ea typeface="微軟正黑體" panose="020B0604030504040204" pitchFamily="34" charset="-120"/>
              <a:cs typeface="+mn-cs"/>
            </a:rPr>
            <a:t>永續議題</a:t>
          </a:r>
          <a:endParaRPr lang="en-US" altLang="zh-TW" sz="1000">
            <a:solidFill>
              <a:sysClr val="window" lastClr="FFFFFF"/>
            </a:solidFill>
            <a:latin typeface="微軟正黑體" panose="020B0604030504040204" pitchFamily="34" charset="-120"/>
            <a:ea typeface="微軟正黑體" panose="020B0604030504040204" pitchFamily="34" charset="-120"/>
            <a:cs typeface="+mn-cs"/>
          </a:endParaRPr>
        </a:p>
        <a:p>
          <a:pPr>
            <a:buNone/>
          </a:pPr>
          <a:r>
            <a:rPr lang="en-US" altLang="zh-TW" sz="1000">
              <a:solidFill>
                <a:sysClr val="window" lastClr="FFFFFF"/>
              </a:solidFill>
              <a:latin typeface="微軟正黑體" panose="020B0604030504040204" pitchFamily="34" charset="-120"/>
              <a:ea typeface="微軟正黑體" panose="020B0604030504040204" pitchFamily="34" charset="-120"/>
              <a:cs typeface="+mn-cs"/>
            </a:rPr>
            <a:t>17</a:t>
          </a:r>
          <a:r>
            <a:rPr lang="zh-TW" altLang="en-US" sz="1000">
              <a:solidFill>
                <a:sysClr val="window" lastClr="FFFFFF"/>
              </a:solidFill>
              <a:latin typeface="微軟正黑體" panose="020B0604030504040204" pitchFamily="34" charset="-120"/>
              <a:ea typeface="微軟正黑體" panose="020B0604030504040204" pitchFamily="34" charset="-120"/>
              <a:cs typeface="+mn-cs"/>
            </a:rPr>
            <a:t>項</a:t>
          </a:r>
        </a:p>
      </dgm:t>
    </dgm:pt>
    <dgm:pt modelId="{A61F1DDF-0B67-4EA8-A86A-4BD4F6D0E2AC}" type="parTrans" cxnId="{82EE23E5-E6CF-4744-8FF5-7529C3475297}">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E86B3AB1-61E6-4F40-A84F-9AB858B8E3F8}" type="sibTrans" cxnId="{82EE23E5-E6CF-4744-8FF5-7529C3475297}">
      <dgm:prSet custT="1"/>
      <dgm:spPr>
        <a:xfrm>
          <a:off x="1111677" y="421043"/>
          <a:ext cx="213805" cy="250112"/>
        </a:xfrm>
        <a:prstGeom prst="rightArrow">
          <a:avLst>
            <a:gd name="adj1" fmla="val 60000"/>
            <a:gd name="adj2" fmla="val 50000"/>
          </a:avLst>
        </a:prstGeom>
        <a:solidFill>
          <a:srgbClr val="4472C4">
            <a:shade val="90000"/>
            <a:hueOff val="0"/>
            <a:satOff val="0"/>
            <a:lumOff val="0"/>
            <a:alphaOff val="0"/>
          </a:srgbClr>
        </a:solidFill>
        <a:ln>
          <a:noFill/>
        </a:ln>
        <a:effectLst/>
      </dgm:spPr>
      <dgm:t>
        <a:bodyPr/>
        <a:lstStyle/>
        <a:p>
          <a:pPr>
            <a:buNone/>
          </a:pPr>
          <a:endParaRPr lang="zh-TW" altLang="en-US" sz="1000">
            <a:solidFill>
              <a:sysClr val="window" lastClr="FFFFFF"/>
            </a:solidFill>
            <a:latin typeface="微軟正黑體" panose="020B0604030504040204" pitchFamily="34" charset="-120"/>
            <a:ea typeface="微軟正黑體" panose="020B0604030504040204" pitchFamily="34" charset="-120"/>
            <a:cs typeface="+mn-cs"/>
          </a:endParaRPr>
        </a:p>
      </dgm:t>
    </dgm:pt>
    <dgm:pt modelId="{2284C951-9756-4882-95EC-0D20C5E1CC84}">
      <dgm:prSet phldrT="[文字]" custT="1"/>
      <dgm:spPr>
        <a:xfrm>
          <a:off x="1414232" y="50753"/>
          <a:ext cx="1008518" cy="990692"/>
        </a:xfrm>
        <a:prstGeom prst="roundRect">
          <a:avLst>
            <a:gd name="adj" fmla="val 10000"/>
          </a:avLst>
        </a:prstGeom>
        <a:solidFill>
          <a:srgbClr val="4472C4">
            <a:shade val="80000"/>
            <a:hueOff val="116428"/>
            <a:satOff val="-2085"/>
            <a:lumOff val="8862"/>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zh-TW" altLang="en-US" sz="1000">
              <a:solidFill>
                <a:sysClr val="window" lastClr="FFFFFF"/>
              </a:solidFill>
              <a:latin typeface="微軟正黑體" panose="020B0604030504040204" pitchFamily="34" charset="-120"/>
              <a:ea typeface="微軟正黑體" panose="020B0604030504040204" pitchFamily="34" charset="-120"/>
              <a:cs typeface="+mn-cs"/>
            </a:rPr>
            <a:t>利害關係人問</a:t>
          </a:r>
          <a:r>
            <a:rPr lang="zh-TW" altLang="en-US" sz="1100">
              <a:solidFill>
                <a:sysClr val="window" lastClr="FFFFFF"/>
              </a:solidFill>
              <a:latin typeface="微軟正黑體" panose="020B0604030504040204" pitchFamily="34" charset="-120"/>
              <a:ea typeface="微軟正黑體" panose="020B0604030504040204" pitchFamily="34" charset="-120"/>
              <a:cs typeface="+mn-cs"/>
            </a:rPr>
            <a:t>卷</a:t>
          </a:r>
          <a:endParaRPr lang="en-US" altLang="zh-TW" sz="1100">
            <a:solidFill>
              <a:sysClr val="window" lastClr="FFFFFF"/>
            </a:solidFill>
            <a:latin typeface="微軟正黑體" panose="020B0604030504040204" pitchFamily="34" charset="-120"/>
            <a:ea typeface="微軟正黑體" panose="020B0604030504040204" pitchFamily="34" charset="-120"/>
            <a:cs typeface="+mn-cs"/>
          </a:endParaRPr>
        </a:p>
        <a:p>
          <a:pPr>
            <a:buNone/>
          </a:pPr>
          <a:r>
            <a:rPr lang="zh-TW" altLang="en-US" sz="1000" b="0">
              <a:solidFill>
                <a:sysClr val="window" lastClr="FFFFFF"/>
              </a:solidFill>
              <a:latin typeface="微軟正黑體" panose="020B0604030504040204" pitchFamily="34" charset="-120"/>
              <a:ea typeface="微軟正黑體" panose="020B0604030504040204" pitchFamily="34" charset="-120"/>
              <a:cs typeface="+mn-cs"/>
            </a:rPr>
            <a:t>收回</a:t>
          </a:r>
          <a:r>
            <a:rPr lang="en-US" altLang="zh-TW" sz="1000" b="0">
              <a:solidFill>
                <a:sysClr val="window" lastClr="FFFFFF"/>
              </a:solidFill>
              <a:latin typeface="微軟正黑體" panose="020B0604030504040204" pitchFamily="34" charset="-120"/>
              <a:ea typeface="微軟正黑體" panose="020B0604030504040204" pitchFamily="34" charset="-120"/>
              <a:cs typeface="+mn-cs"/>
            </a:rPr>
            <a:t>17</a:t>
          </a:r>
          <a:r>
            <a:rPr lang="zh-TW" altLang="en-US" sz="1000">
              <a:solidFill>
                <a:sysClr val="window" lastClr="FFFFFF"/>
              </a:solidFill>
              <a:latin typeface="微軟正黑體" panose="020B0604030504040204" pitchFamily="34" charset="-120"/>
              <a:ea typeface="微軟正黑體" panose="020B0604030504040204" pitchFamily="34" charset="-120"/>
              <a:cs typeface="+mn-cs"/>
            </a:rPr>
            <a:t>份</a:t>
          </a:r>
        </a:p>
      </dgm:t>
    </dgm:pt>
    <dgm:pt modelId="{A034FDBE-C774-49B2-ADAD-5038B1C3E09F}" type="parTrans" cxnId="{AE4D9791-DA5F-45A7-B19D-CFB5F0FED3ED}">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2038B517-AEDD-41AB-87E3-7D969B217B37}" type="sibTrans" cxnId="{AE4D9791-DA5F-45A7-B19D-CFB5F0FED3ED}">
      <dgm:prSet custT="1"/>
      <dgm:spPr>
        <a:xfrm>
          <a:off x="2523603" y="421043"/>
          <a:ext cx="213805" cy="250112"/>
        </a:xfrm>
        <a:prstGeom prst="rightArrow">
          <a:avLst>
            <a:gd name="adj1" fmla="val 60000"/>
            <a:gd name="adj2" fmla="val 50000"/>
          </a:avLst>
        </a:prstGeom>
        <a:solidFill>
          <a:srgbClr val="4472C4">
            <a:shade val="90000"/>
            <a:hueOff val="174613"/>
            <a:satOff val="-2991"/>
            <a:lumOff val="11980"/>
            <a:alphaOff val="0"/>
          </a:srgbClr>
        </a:solidFill>
        <a:ln>
          <a:noFill/>
        </a:ln>
        <a:effectLst/>
      </dgm:spPr>
      <dgm:t>
        <a:bodyPr/>
        <a:lstStyle/>
        <a:p>
          <a:pPr>
            <a:buNone/>
          </a:pPr>
          <a:endParaRPr lang="zh-TW" altLang="en-US" sz="1000">
            <a:solidFill>
              <a:sysClr val="window" lastClr="FFFFFF"/>
            </a:solidFill>
            <a:latin typeface="微軟正黑體" panose="020B0604030504040204" pitchFamily="34" charset="-120"/>
            <a:ea typeface="微軟正黑體" panose="020B0604030504040204" pitchFamily="34" charset="-120"/>
            <a:cs typeface="+mn-cs"/>
          </a:endParaRPr>
        </a:p>
      </dgm:t>
    </dgm:pt>
    <dgm:pt modelId="{8A815954-2414-4C23-8C58-5C9FB2863E50}">
      <dgm:prSet phldrT="[文字]" custT="1"/>
      <dgm:spPr>
        <a:xfrm>
          <a:off x="4238084" y="50753"/>
          <a:ext cx="1008518" cy="990692"/>
        </a:xfrm>
        <a:prstGeom prst="roundRect">
          <a:avLst>
            <a:gd name="adj" fmla="val 10000"/>
          </a:avLst>
        </a:prstGeom>
        <a:solidFill>
          <a:srgbClr val="4472C4">
            <a:shade val="80000"/>
            <a:hueOff val="349283"/>
            <a:satOff val="-6256"/>
            <a:lumOff val="2658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zh-TW" altLang="en-US" sz="1000">
              <a:solidFill>
                <a:sysClr val="window" lastClr="FFFFFF"/>
              </a:solidFill>
              <a:latin typeface="微軟正黑體" panose="020B0604030504040204" pitchFamily="34" charset="-120"/>
              <a:ea typeface="微軟正黑體" panose="020B0604030504040204" pitchFamily="34" charset="-120"/>
              <a:cs typeface="+mn-cs"/>
            </a:rPr>
            <a:t>鑑別重大主題</a:t>
          </a:r>
          <a:endParaRPr lang="en-US" altLang="zh-TW" sz="1000">
            <a:solidFill>
              <a:sysClr val="window" lastClr="FFFFFF"/>
            </a:solidFill>
            <a:latin typeface="微軟正黑體" panose="020B0604030504040204" pitchFamily="34" charset="-120"/>
            <a:ea typeface="微軟正黑體" panose="020B0604030504040204" pitchFamily="34" charset="-120"/>
            <a:cs typeface="+mn-cs"/>
          </a:endParaRPr>
        </a:p>
        <a:p>
          <a:pPr>
            <a:buNone/>
          </a:pPr>
          <a:r>
            <a:rPr lang="en-US" altLang="zh-TW" sz="1000">
              <a:solidFill>
                <a:sysClr val="window" lastClr="FFFFFF"/>
              </a:solidFill>
              <a:latin typeface="微軟正黑體" panose="020B0604030504040204" pitchFamily="34" charset="-120"/>
              <a:ea typeface="微軟正黑體" panose="020B0604030504040204" pitchFamily="34" charset="-120"/>
              <a:cs typeface="+mn-cs"/>
            </a:rPr>
            <a:t>3</a:t>
          </a:r>
          <a:r>
            <a:rPr lang="zh-TW" altLang="en-US" sz="1000">
              <a:solidFill>
                <a:sysClr val="window" lastClr="FFFFFF"/>
              </a:solidFill>
              <a:latin typeface="微軟正黑體" panose="020B0604030504040204" pitchFamily="34" charset="-120"/>
              <a:ea typeface="微軟正黑體" panose="020B0604030504040204" pitchFamily="34" charset="-120"/>
              <a:cs typeface="+mn-cs"/>
            </a:rPr>
            <a:t>項</a:t>
          </a:r>
        </a:p>
      </dgm:t>
    </dgm:pt>
    <dgm:pt modelId="{EF0EBDEC-E02E-4F4D-B335-0450D20E1D31}" type="parTrans" cxnId="{1F73A6DE-E2D8-47E2-9CEF-3A1B56279516}">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063FD2E9-0899-4D24-A9B7-1166930BF592}" type="sibTrans" cxnId="{1F73A6DE-E2D8-47E2-9CEF-3A1B56279516}">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1677ECF1-4C69-49E6-86D2-CEB9D3A2BEE3}">
      <dgm:prSet phldrT="[文字]" custT="1"/>
      <dgm:spPr>
        <a:xfrm>
          <a:off x="2826158" y="50753"/>
          <a:ext cx="1008518" cy="990692"/>
        </a:xfrm>
        <a:prstGeom prst="roundRect">
          <a:avLst>
            <a:gd name="adj" fmla="val 10000"/>
          </a:avLst>
        </a:prstGeom>
        <a:solidFill>
          <a:srgbClr val="4472C4">
            <a:shade val="80000"/>
            <a:hueOff val="232855"/>
            <a:satOff val="-4171"/>
            <a:lumOff val="1772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zh-TW" altLang="en-US" sz="1000">
              <a:solidFill>
                <a:sysClr val="window" lastClr="FFFFFF"/>
              </a:solidFill>
              <a:latin typeface="微軟正黑體" panose="020B0604030504040204" pitchFamily="34" charset="-120"/>
              <a:ea typeface="微軟正黑體" panose="020B0604030504040204" pitchFamily="34" charset="-120"/>
              <a:cs typeface="+mn-cs"/>
            </a:rPr>
            <a:t>衝擊問卷</a:t>
          </a:r>
          <a:endParaRPr lang="en-US" altLang="zh-TW" sz="1000">
            <a:solidFill>
              <a:sysClr val="window" lastClr="FFFFFF"/>
            </a:solidFill>
            <a:latin typeface="微軟正黑體" panose="020B0604030504040204" pitchFamily="34" charset="-120"/>
            <a:ea typeface="微軟正黑體" panose="020B0604030504040204" pitchFamily="34" charset="-120"/>
            <a:cs typeface="+mn-cs"/>
          </a:endParaRPr>
        </a:p>
        <a:p>
          <a:pPr>
            <a:buNone/>
          </a:pPr>
          <a:r>
            <a:rPr lang="zh-TW" altLang="en-US" sz="1000">
              <a:solidFill>
                <a:sysClr val="window" lastClr="FFFFFF"/>
              </a:solidFill>
              <a:latin typeface="微軟正黑體" panose="020B0604030504040204" pitchFamily="34" charset="-120"/>
              <a:ea typeface="微軟正黑體" panose="020B0604030504040204" pitchFamily="34" charset="-120"/>
              <a:cs typeface="+mn-cs"/>
            </a:rPr>
            <a:t>收回</a:t>
          </a:r>
          <a:r>
            <a:rPr lang="en-US" altLang="zh-TW" sz="1000">
              <a:solidFill>
                <a:sysClr val="window" lastClr="FFFFFF"/>
              </a:solidFill>
              <a:latin typeface="微軟正黑體" panose="020B0604030504040204" pitchFamily="34" charset="-120"/>
              <a:ea typeface="微軟正黑體" panose="020B0604030504040204" pitchFamily="34" charset="-120"/>
              <a:cs typeface="+mn-cs"/>
            </a:rPr>
            <a:t>9</a:t>
          </a:r>
          <a:r>
            <a:rPr lang="zh-TW" altLang="en-US" sz="1000">
              <a:solidFill>
                <a:sysClr val="window" lastClr="FFFFFF"/>
              </a:solidFill>
              <a:latin typeface="微軟正黑體" panose="020B0604030504040204" pitchFamily="34" charset="-120"/>
              <a:ea typeface="微軟正黑體" panose="020B0604030504040204" pitchFamily="34" charset="-120"/>
              <a:cs typeface="+mn-cs"/>
            </a:rPr>
            <a:t>份</a:t>
          </a:r>
        </a:p>
      </dgm:t>
    </dgm:pt>
    <dgm:pt modelId="{0CC0BCF8-31B9-4672-9DA7-2EB6702BBB40}" type="parTrans" cxnId="{543BB38B-849C-4431-9B24-4EBA30919D94}">
      <dgm:prSet/>
      <dgm:spPr/>
      <dgm:t>
        <a:bodyPr/>
        <a:lstStyle/>
        <a:p>
          <a:endParaRPr lang="zh-TW" altLang="en-US" sz="1000">
            <a:latin typeface="微軟正黑體" panose="020B0604030504040204" pitchFamily="34" charset="-120"/>
            <a:ea typeface="微軟正黑體" panose="020B0604030504040204" pitchFamily="34" charset="-120"/>
          </a:endParaRPr>
        </a:p>
      </dgm:t>
    </dgm:pt>
    <dgm:pt modelId="{1F0FEA7C-ECFE-4EF3-8DA4-383B9479BE84}" type="sibTrans" cxnId="{543BB38B-849C-4431-9B24-4EBA30919D94}">
      <dgm:prSet custT="1"/>
      <dgm:spPr>
        <a:xfrm>
          <a:off x="3935529" y="421043"/>
          <a:ext cx="213805" cy="250112"/>
        </a:xfrm>
        <a:prstGeom prst="rightArrow">
          <a:avLst>
            <a:gd name="adj1" fmla="val 60000"/>
            <a:gd name="adj2" fmla="val 50000"/>
          </a:avLst>
        </a:prstGeom>
        <a:solidFill>
          <a:srgbClr val="4472C4">
            <a:shade val="90000"/>
            <a:hueOff val="349225"/>
            <a:satOff val="-5981"/>
            <a:lumOff val="23960"/>
            <a:alphaOff val="0"/>
          </a:srgbClr>
        </a:solidFill>
        <a:ln>
          <a:noFill/>
        </a:ln>
        <a:effectLst/>
      </dgm:spPr>
      <dgm:t>
        <a:bodyPr/>
        <a:lstStyle/>
        <a:p>
          <a:pPr>
            <a:buNone/>
          </a:pPr>
          <a:endParaRPr lang="zh-TW" altLang="en-US" sz="1000">
            <a:solidFill>
              <a:sysClr val="window" lastClr="FFFFFF"/>
            </a:solidFill>
            <a:latin typeface="微軟正黑體" panose="020B0604030504040204" pitchFamily="34" charset="-120"/>
            <a:ea typeface="微軟正黑體" panose="020B0604030504040204" pitchFamily="34" charset="-120"/>
            <a:cs typeface="+mn-cs"/>
          </a:endParaRPr>
        </a:p>
      </dgm:t>
    </dgm:pt>
    <dgm:pt modelId="{70E117BC-A933-479D-ACB0-84647AED9D68}" type="pres">
      <dgm:prSet presAssocID="{2CCD49F4-72DA-4B96-AE44-13EC73CFB0A7}" presName="Name0" presStyleCnt="0">
        <dgm:presLayoutVars>
          <dgm:dir/>
          <dgm:resizeHandles val="exact"/>
        </dgm:presLayoutVars>
      </dgm:prSet>
      <dgm:spPr/>
    </dgm:pt>
    <dgm:pt modelId="{A279685C-5A64-4D8F-A517-77702724B84F}" type="pres">
      <dgm:prSet presAssocID="{89D30395-22A1-40B9-8F90-90ED4DBD3C4C}" presName="node" presStyleLbl="node1" presStyleIdx="0" presStyleCnt="4">
        <dgm:presLayoutVars>
          <dgm:bulletEnabled val="1"/>
        </dgm:presLayoutVars>
      </dgm:prSet>
      <dgm:spPr>
        <a:prstGeom prst="roundRect">
          <a:avLst>
            <a:gd name="adj" fmla="val 10000"/>
          </a:avLst>
        </a:prstGeom>
      </dgm:spPr>
    </dgm:pt>
    <dgm:pt modelId="{761FFA1A-7B32-4A6C-B9F0-348376E8686F}" type="pres">
      <dgm:prSet presAssocID="{E86B3AB1-61E6-4F40-A84F-9AB858B8E3F8}" presName="sibTrans" presStyleLbl="sibTrans2D1" presStyleIdx="0" presStyleCnt="3"/>
      <dgm:spPr>
        <a:prstGeom prst="rightArrow">
          <a:avLst>
            <a:gd name="adj1" fmla="val 60000"/>
            <a:gd name="adj2" fmla="val 50000"/>
          </a:avLst>
        </a:prstGeom>
      </dgm:spPr>
    </dgm:pt>
    <dgm:pt modelId="{391731AF-4AC6-4EAD-BA82-72E2C36DE745}" type="pres">
      <dgm:prSet presAssocID="{E86B3AB1-61E6-4F40-A84F-9AB858B8E3F8}" presName="connectorText" presStyleLbl="sibTrans2D1" presStyleIdx="0" presStyleCnt="3"/>
      <dgm:spPr/>
    </dgm:pt>
    <dgm:pt modelId="{3684CEA2-B6C1-4315-BBF0-07972BED355E}" type="pres">
      <dgm:prSet presAssocID="{2284C951-9756-4882-95EC-0D20C5E1CC84}" presName="node" presStyleLbl="node1" presStyleIdx="1" presStyleCnt="4">
        <dgm:presLayoutVars>
          <dgm:bulletEnabled val="1"/>
        </dgm:presLayoutVars>
      </dgm:prSet>
      <dgm:spPr>
        <a:prstGeom prst="roundRect">
          <a:avLst>
            <a:gd name="adj" fmla="val 10000"/>
          </a:avLst>
        </a:prstGeom>
      </dgm:spPr>
    </dgm:pt>
    <dgm:pt modelId="{F525E090-03FE-4D20-9884-D904C3DAA848}" type="pres">
      <dgm:prSet presAssocID="{2038B517-AEDD-41AB-87E3-7D969B217B37}" presName="sibTrans" presStyleLbl="sibTrans2D1" presStyleIdx="1" presStyleCnt="3"/>
      <dgm:spPr>
        <a:prstGeom prst="rightArrow">
          <a:avLst>
            <a:gd name="adj1" fmla="val 60000"/>
            <a:gd name="adj2" fmla="val 50000"/>
          </a:avLst>
        </a:prstGeom>
      </dgm:spPr>
    </dgm:pt>
    <dgm:pt modelId="{51C5FC17-1A35-4793-A0F0-6DE178FFFF8A}" type="pres">
      <dgm:prSet presAssocID="{2038B517-AEDD-41AB-87E3-7D969B217B37}" presName="connectorText" presStyleLbl="sibTrans2D1" presStyleIdx="1" presStyleCnt="3"/>
      <dgm:spPr/>
    </dgm:pt>
    <dgm:pt modelId="{2ED66A3A-094A-4AD8-AF5F-20F26775C8A3}" type="pres">
      <dgm:prSet presAssocID="{1677ECF1-4C69-49E6-86D2-CEB9D3A2BEE3}" presName="node" presStyleLbl="node1" presStyleIdx="2" presStyleCnt="4">
        <dgm:presLayoutVars>
          <dgm:bulletEnabled val="1"/>
        </dgm:presLayoutVars>
      </dgm:prSet>
      <dgm:spPr/>
    </dgm:pt>
    <dgm:pt modelId="{0EE728D7-59A2-4F86-9CC5-040D25A09F39}" type="pres">
      <dgm:prSet presAssocID="{1F0FEA7C-ECFE-4EF3-8DA4-383B9479BE84}" presName="sibTrans" presStyleLbl="sibTrans2D1" presStyleIdx="2" presStyleCnt="3"/>
      <dgm:spPr/>
    </dgm:pt>
    <dgm:pt modelId="{6AFA1DE8-0984-449E-8F0E-7C53A791CE6B}" type="pres">
      <dgm:prSet presAssocID="{1F0FEA7C-ECFE-4EF3-8DA4-383B9479BE84}" presName="connectorText" presStyleLbl="sibTrans2D1" presStyleIdx="2" presStyleCnt="3"/>
      <dgm:spPr/>
    </dgm:pt>
    <dgm:pt modelId="{005F1B8B-F6D4-4C30-AFB9-1A2B4968E438}" type="pres">
      <dgm:prSet presAssocID="{8A815954-2414-4C23-8C58-5C9FB2863E50}" presName="node" presStyleLbl="node1" presStyleIdx="3" presStyleCnt="4">
        <dgm:presLayoutVars>
          <dgm:bulletEnabled val="1"/>
        </dgm:presLayoutVars>
      </dgm:prSet>
      <dgm:spPr>
        <a:prstGeom prst="roundRect">
          <a:avLst>
            <a:gd name="adj" fmla="val 10000"/>
          </a:avLst>
        </a:prstGeom>
      </dgm:spPr>
    </dgm:pt>
  </dgm:ptLst>
  <dgm:cxnLst>
    <dgm:cxn modelId="{B413FF18-3D6C-49C8-9B78-791DE742D094}" type="presOf" srcId="{89D30395-22A1-40B9-8F90-90ED4DBD3C4C}" destId="{A279685C-5A64-4D8F-A517-77702724B84F}" srcOrd="0" destOrd="0" presId="urn:microsoft.com/office/officeart/2005/8/layout/process1"/>
    <dgm:cxn modelId="{9480FE54-B73D-443C-9636-6C73C465BB4F}" type="presOf" srcId="{E86B3AB1-61E6-4F40-A84F-9AB858B8E3F8}" destId="{761FFA1A-7B32-4A6C-B9F0-348376E8686F}" srcOrd="0" destOrd="0" presId="urn:microsoft.com/office/officeart/2005/8/layout/process1"/>
    <dgm:cxn modelId="{543BB38B-849C-4431-9B24-4EBA30919D94}" srcId="{2CCD49F4-72DA-4B96-AE44-13EC73CFB0A7}" destId="{1677ECF1-4C69-49E6-86D2-CEB9D3A2BEE3}" srcOrd="2" destOrd="0" parTransId="{0CC0BCF8-31B9-4672-9DA7-2EB6702BBB40}" sibTransId="{1F0FEA7C-ECFE-4EF3-8DA4-383B9479BE84}"/>
    <dgm:cxn modelId="{AE4D9791-DA5F-45A7-B19D-CFB5F0FED3ED}" srcId="{2CCD49F4-72DA-4B96-AE44-13EC73CFB0A7}" destId="{2284C951-9756-4882-95EC-0D20C5E1CC84}" srcOrd="1" destOrd="0" parTransId="{A034FDBE-C774-49B2-ADAD-5038B1C3E09F}" sibTransId="{2038B517-AEDD-41AB-87E3-7D969B217B37}"/>
    <dgm:cxn modelId="{09F87497-DA71-49AB-BAB8-F2BC5A0CA47F}" type="presOf" srcId="{1F0FEA7C-ECFE-4EF3-8DA4-383B9479BE84}" destId="{6AFA1DE8-0984-449E-8F0E-7C53A791CE6B}" srcOrd="1" destOrd="0" presId="urn:microsoft.com/office/officeart/2005/8/layout/process1"/>
    <dgm:cxn modelId="{EC91EEA0-F2A9-4CD1-916F-ED773A244010}" type="presOf" srcId="{8A815954-2414-4C23-8C58-5C9FB2863E50}" destId="{005F1B8B-F6D4-4C30-AFB9-1A2B4968E438}" srcOrd="0" destOrd="0" presId="urn:microsoft.com/office/officeart/2005/8/layout/process1"/>
    <dgm:cxn modelId="{8D0D20B0-1F7B-43EC-A4C4-763E45ED94D7}" type="presOf" srcId="{2038B517-AEDD-41AB-87E3-7D969B217B37}" destId="{F525E090-03FE-4D20-9884-D904C3DAA848}" srcOrd="0" destOrd="0" presId="urn:microsoft.com/office/officeart/2005/8/layout/process1"/>
    <dgm:cxn modelId="{EDC953C3-1831-4721-A0FD-5BE5C0FCA6C3}" type="presOf" srcId="{2038B517-AEDD-41AB-87E3-7D969B217B37}" destId="{51C5FC17-1A35-4793-A0F0-6DE178FFFF8A}" srcOrd="1" destOrd="0" presId="urn:microsoft.com/office/officeart/2005/8/layout/process1"/>
    <dgm:cxn modelId="{8E7C5DCB-DAD5-4E6C-994D-C55277A987D9}" type="presOf" srcId="{2CCD49F4-72DA-4B96-AE44-13EC73CFB0A7}" destId="{70E117BC-A933-479D-ACB0-84647AED9D68}" srcOrd="0" destOrd="0" presId="urn:microsoft.com/office/officeart/2005/8/layout/process1"/>
    <dgm:cxn modelId="{459342CC-F7D7-4A1B-9C1A-2A276EC98D93}" type="presOf" srcId="{E86B3AB1-61E6-4F40-A84F-9AB858B8E3F8}" destId="{391731AF-4AC6-4EAD-BA82-72E2C36DE745}" srcOrd="1" destOrd="0" presId="urn:microsoft.com/office/officeart/2005/8/layout/process1"/>
    <dgm:cxn modelId="{8954AED0-6625-4F76-BA13-56DDF346FFC4}" type="presOf" srcId="{1677ECF1-4C69-49E6-86D2-CEB9D3A2BEE3}" destId="{2ED66A3A-094A-4AD8-AF5F-20F26775C8A3}" srcOrd="0" destOrd="0" presId="urn:microsoft.com/office/officeart/2005/8/layout/process1"/>
    <dgm:cxn modelId="{1F73A6DE-E2D8-47E2-9CEF-3A1B56279516}" srcId="{2CCD49F4-72DA-4B96-AE44-13EC73CFB0A7}" destId="{8A815954-2414-4C23-8C58-5C9FB2863E50}" srcOrd="3" destOrd="0" parTransId="{EF0EBDEC-E02E-4F4D-B335-0450D20E1D31}" sibTransId="{063FD2E9-0899-4D24-A9B7-1166930BF592}"/>
    <dgm:cxn modelId="{82EE23E5-E6CF-4744-8FF5-7529C3475297}" srcId="{2CCD49F4-72DA-4B96-AE44-13EC73CFB0A7}" destId="{89D30395-22A1-40B9-8F90-90ED4DBD3C4C}" srcOrd="0" destOrd="0" parTransId="{A61F1DDF-0B67-4EA8-A86A-4BD4F6D0E2AC}" sibTransId="{E86B3AB1-61E6-4F40-A84F-9AB858B8E3F8}"/>
    <dgm:cxn modelId="{69AB52E9-F022-4ACA-8685-547F8969BBB2}" type="presOf" srcId="{1F0FEA7C-ECFE-4EF3-8DA4-383B9479BE84}" destId="{0EE728D7-59A2-4F86-9CC5-040D25A09F39}" srcOrd="0" destOrd="0" presId="urn:microsoft.com/office/officeart/2005/8/layout/process1"/>
    <dgm:cxn modelId="{EDFD3BF0-57E3-4C58-A0A7-0321D0F44F28}" type="presOf" srcId="{2284C951-9756-4882-95EC-0D20C5E1CC84}" destId="{3684CEA2-B6C1-4315-BBF0-07972BED355E}" srcOrd="0" destOrd="0" presId="urn:microsoft.com/office/officeart/2005/8/layout/process1"/>
    <dgm:cxn modelId="{78D49634-EB28-4569-A1CA-F5B6904153DA}" type="presParOf" srcId="{70E117BC-A933-479D-ACB0-84647AED9D68}" destId="{A279685C-5A64-4D8F-A517-77702724B84F}" srcOrd="0" destOrd="0" presId="urn:microsoft.com/office/officeart/2005/8/layout/process1"/>
    <dgm:cxn modelId="{9DDD7B7C-5127-485E-855B-2B7DBC6C3DC9}" type="presParOf" srcId="{70E117BC-A933-479D-ACB0-84647AED9D68}" destId="{761FFA1A-7B32-4A6C-B9F0-348376E8686F}" srcOrd="1" destOrd="0" presId="urn:microsoft.com/office/officeart/2005/8/layout/process1"/>
    <dgm:cxn modelId="{41EEE9C8-B49D-4726-820E-03B9D6B70139}" type="presParOf" srcId="{761FFA1A-7B32-4A6C-B9F0-348376E8686F}" destId="{391731AF-4AC6-4EAD-BA82-72E2C36DE745}" srcOrd="0" destOrd="0" presId="urn:microsoft.com/office/officeart/2005/8/layout/process1"/>
    <dgm:cxn modelId="{7C4C14D8-024E-41B7-AF85-EA68BC7E2290}" type="presParOf" srcId="{70E117BC-A933-479D-ACB0-84647AED9D68}" destId="{3684CEA2-B6C1-4315-BBF0-07972BED355E}" srcOrd="2" destOrd="0" presId="urn:microsoft.com/office/officeart/2005/8/layout/process1"/>
    <dgm:cxn modelId="{7848FF56-92B8-4260-B5F6-2104DBC0B871}" type="presParOf" srcId="{70E117BC-A933-479D-ACB0-84647AED9D68}" destId="{F525E090-03FE-4D20-9884-D904C3DAA848}" srcOrd="3" destOrd="0" presId="urn:microsoft.com/office/officeart/2005/8/layout/process1"/>
    <dgm:cxn modelId="{253BD029-62A4-404D-8B13-3EB0F88963F5}" type="presParOf" srcId="{F525E090-03FE-4D20-9884-D904C3DAA848}" destId="{51C5FC17-1A35-4793-A0F0-6DE178FFFF8A}" srcOrd="0" destOrd="0" presId="urn:microsoft.com/office/officeart/2005/8/layout/process1"/>
    <dgm:cxn modelId="{FD867BE1-2DAD-42E1-BB31-E0D2A362A6F1}" type="presParOf" srcId="{70E117BC-A933-479D-ACB0-84647AED9D68}" destId="{2ED66A3A-094A-4AD8-AF5F-20F26775C8A3}" srcOrd="4" destOrd="0" presId="urn:microsoft.com/office/officeart/2005/8/layout/process1"/>
    <dgm:cxn modelId="{C77F4CEB-FEBD-46EE-B405-C17F332740A6}" type="presParOf" srcId="{70E117BC-A933-479D-ACB0-84647AED9D68}" destId="{0EE728D7-59A2-4F86-9CC5-040D25A09F39}" srcOrd="5" destOrd="0" presId="urn:microsoft.com/office/officeart/2005/8/layout/process1"/>
    <dgm:cxn modelId="{006246F8-184C-479F-A54A-FDE82FEF3C7A}" type="presParOf" srcId="{0EE728D7-59A2-4F86-9CC5-040D25A09F39}" destId="{6AFA1DE8-0984-449E-8F0E-7C53A791CE6B}" srcOrd="0" destOrd="0" presId="urn:microsoft.com/office/officeart/2005/8/layout/process1"/>
    <dgm:cxn modelId="{40632F34-707C-4870-9410-E3F4D3564F45}" type="presParOf" srcId="{70E117BC-A933-479D-ACB0-84647AED9D68}" destId="{005F1B8B-F6D4-4C30-AFB9-1A2B4968E438}" srcOrd="6" destOrd="0" presId="urn:microsoft.com/office/officeart/2005/8/layout/process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5AD0C40-DEAA-46B4-8F3D-B6740C15579F}" type="doc">
      <dgm:prSet loTypeId="urn:microsoft.com/office/officeart/2005/8/layout/hProcess9" loCatId="process" qsTypeId="urn:microsoft.com/office/officeart/2005/8/quickstyle/simple1" qsCatId="simple" csTypeId="urn:microsoft.com/office/officeart/2005/8/colors/accent1_3" csCatId="accent1" phldr="1"/>
      <dgm:spPr/>
    </dgm:pt>
    <dgm:pt modelId="{23DE1590-2198-47B3-9316-05B467CBA61C}">
      <dgm:prSet phldrT="[文字]" custT="1"/>
      <dgm:spPr>
        <a:xfrm>
          <a:off x="2040381" y="459975"/>
          <a:ext cx="1765994" cy="1159221"/>
        </a:xfrm>
        <a:prstGeom prst="roundRect">
          <a:avLst/>
        </a:prstGeom>
        <a:solidFill>
          <a:srgbClr val="4472C4">
            <a:shade val="80000"/>
            <a:hueOff val="174641"/>
            <a:satOff val="-3128"/>
            <a:lumOff val="13293"/>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zh-TW" altLang="en-US" sz="1200" b="1">
              <a:solidFill>
                <a:sysClr val="window" lastClr="FFFFFF"/>
              </a:solidFill>
              <a:latin typeface="微軟正黑體" panose="020B0604030504040204" pitchFamily="34" charset="-120"/>
              <a:ea typeface="微軟正黑體" panose="020B0604030504040204" pitchFamily="34" charset="-120"/>
              <a:cs typeface="+mn-cs"/>
            </a:rPr>
            <a:t>報導原則</a:t>
          </a:r>
          <a:endParaRPr lang="en-US" altLang="zh-TW" sz="1200" b="1">
            <a:solidFill>
              <a:sysClr val="window" lastClr="FFFFFF"/>
            </a:solidFill>
            <a:latin typeface="微軟正黑體" panose="020B0604030504040204" pitchFamily="34" charset="-120"/>
            <a:ea typeface="微軟正黑體" panose="020B0604030504040204" pitchFamily="34" charset="-120"/>
            <a:cs typeface="+mn-cs"/>
          </a:endParaRPr>
        </a:p>
        <a:p>
          <a:pPr algn="ctr">
            <a:buNone/>
          </a:pPr>
          <a:r>
            <a:rPr lang="zh-TW" altLang="en-US" sz="1200">
              <a:solidFill>
                <a:sysClr val="window" lastClr="FFFFFF"/>
              </a:solidFill>
              <a:latin typeface="微軟正黑體" panose="020B0604030504040204" pitchFamily="34" charset="-120"/>
              <a:ea typeface="微軟正黑體" panose="020B0604030504040204" pitchFamily="34" charset="-120"/>
              <a:cs typeface="+mn-cs"/>
            </a:rPr>
            <a:t> </a:t>
          </a:r>
          <a:r>
            <a:rPr lang="zh-TW" altLang="en-US" sz="1000">
              <a:solidFill>
                <a:sysClr val="window" lastClr="FFFFFF"/>
              </a:solidFill>
              <a:latin typeface="微軟正黑體" panose="020B0604030504040204" pitchFamily="34" charset="-120"/>
              <a:ea typeface="微軟正黑體" panose="020B0604030504040204" pitchFamily="34" charset="-120"/>
              <a:cs typeface="+mn-cs"/>
            </a:rPr>
            <a:t>準確性   平衡性</a:t>
          </a:r>
          <a:endParaRPr lang="en-US" altLang="zh-TW" sz="1000">
            <a:solidFill>
              <a:sysClr val="window" lastClr="FFFFFF"/>
            </a:solidFill>
            <a:latin typeface="微軟正黑體" panose="020B0604030504040204" pitchFamily="34" charset="-120"/>
            <a:ea typeface="微軟正黑體" panose="020B0604030504040204" pitchFamily="34" charset="-120"/>
            <a:cs typeface="+mn-cs"/>
          </a:endParaRPr>
        </a:p>
        <a:p>
          <a:pPr algn="ctr">
            <a:buNone/>
          </a:pPr>
          <a:r>
            <a:rPr lang="zh-TW" altLang="en-US" sz="1000">
              <a:solidFill>
                <a:sysClr val="window" lastClr="FFFFFF"/>
              </a:solidFill>
              <a:latin typeface="微軟正黑體" panose="020B0604030504040204" pitchFamily="34" charset="-120"/>
              <a:ea typeface="微軟正黑體" panose="020B0604030504040204" pitchFamily="34" charset="-120"/>
              <a:cs typeface="+mn-cs"/>
            </a:rPr>
            <a:t>     清晰性   可比較性</a:t>
          </a:r>
          <a:endParaRPr lang="en-US" altLang="zh-TW" sz="1000">
            <a:solidFill>
              <a:sysClr val="window" lastClr="FFFFFF"/>
            </a:solidFill>
            <a:latin typeface="微軟正黑體" panose="020B0604030504040204" pitchFamily="34" charset="-120"/>
            <a:ea typeface="微軟正黑體" panose="020B0604030504040204" pitchFamily="34" charset="-120"/>
            <a:cs typeface="+mn-cs"/>
          </a:endParaRPr>
        </a:p>
        <a:p>
          <a:pPr algn="ctr">
            <a:buNone/>
          </a:pPr>
          <a:r>
            <a:rPr lang="zh-TW" altLang="en-US" sz="1000">
              <a:solidFill>
                <a:sysClr val="window" lastClr="FFFFFF"/>
              </a:solidFill>
              <a:latin typeface="微軟正黑體" panose="020B0604030504040204" pitchFamily="34" charset="-120"/>
              <a:ea typeface="微軟正黑體" panose="020B0604030504040204" pitchFamily="34" charset="-120"/>
              <a:cs typeface="+mn-cs"/>
            </a:rPr>
            <a:t>         完整性    永續性脈絡</a:t>
          </a:r>
          <a:endParaRPr lang="en-US" altLang="zh-TW" sz="1000">
            <a:solidFill>
              <a:sysClr val="window" lastClr="FFFFFF"/>
            </a:solidFill>
            <a:latin typeface="微軟正黑體" panose="020B0604030504040204" pitchFamily="34" charset="-120"/>
            <a:ea typeface="微軟正黑體" panose="020B0604030504040204" pitchFamily="34" charset="-120"/>
            <a:cs typeface="+mn-cs"/>
          </a:endParaRPr>
        </a:p>
        <a:p>
          <a:pPr algn="ctr">
            <a:buNone/>
          </a:pPr>
          <a:r>
            <a:rPr lang="zh-TW" altLang="en-US" sz="1000">
              <a:solidFill>
                <a:sysClr val="window" lastClr="FFFFFF"/>
              </a:solidFill>
              <a:latin typeface="微軟正黑體" panose="020B0604030504040204" pitchFamily="34" charset="-120"/>
              <a:ea typeface="微軟正黑體" panose="020B0604030504040204" pitchFamily="34" charset="-120"/>
              <a:cs typeface="+mn-cs"/>
            </a:rPr>
            <a:t>    時效性   可驗證性</a:t>
          </a:r>
        </a:p>
      </dgm:t>
    </dgm:pt>
    <dgm:pt modelId="{26C06F3C-7FBE-4A24-A7A7-0BE4AA14ED9A}" type="parTrans" cxnId="{37053B1E-953E-4131-B02E-CD0877CCE5CF}">
      <dgm:prSet/>
      <dgm:spPr/>
      <dgm:t>
        <a:bodyPr/>
        <a:lstStyle/>
        <a:p>
          <a:endParaRPr lang="zh-TW" altLang="en-US" sz="1200">
            <a:latin typeface="微軟正黑體" panose="020B0604030504040204" pitchFamily="34" charset="-120"/>
            <a:ea typeface="微軟正黑體" panose="020B0604030504040204" pitchFamily="34" charset="-120"/>
          </a:endParaRPr>
        </a:p>
      </dgm:t>
    </dgm:pt>
    <dgm:pt modelId="{412A86C6-ADBA-4533-B779-373D2DE313C3}" type="sibTrans" cxnId="{37053B1E-953E-4131-B02E-CD0877CCE5CF}">
      <dgm:prSet/>
      <dgm:spPr/>
      <dgm:t>
        <a:bodyPr/>
        <a:lstStyle/>
        <a:p>
          <a:endParaRPr lang="zh-TW" altLang="en-US" sz="1200">
            <a:latin typeface="微軟正黑體" panose="020B0604030504040204" pitchFamily="34" charset="-120"/>
            <a:ea typeface="微軟正黑體" panose="020B0604030504040204" pitchFamily="34" charset="-120"/>
          </a:endParaRPr>
        </a:p>
      </dgm:t>
    </dgm:pt>
    <dgm:pt modelId="{81E009A3-A262-4BC9-BA8F-A2D91AB651C6}">
      <dgm:prSet phldrT="[文字]" custT="1"/>
      <dgm:spPr>
        <a:xfrm>
          <a:off x="4046141" y="453005"/>
          <a:ext cx="1225697" cy="1173160"/>
        </a:xfrm>
        <a:prstGeom prst="roundRect">
          <a:avLst/>
        </a:prstGeom>
        <a:solidFill>
          <a:srgbClr val="4472C4">
            <a:shade val="80000"/>
            <a:hueOff val="349283"/>
            <a:satOff val="-6256"/>
            <a:lumOff val="2658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zh-TW" altLang="en-US" sz="1200" b="1">
              <a:solidFill>
                <a:sysClr val="window" lastClr="FFFFFF"/>
              </a:solidFill>
              <a:latin typeface="微軟正黑體" panose="020B0604030504040204" pitchFamily="34" charset="-120"/>
              <a:ea typeface="微軟正黑體" panose="020B0604030504040204" pitchFamily="34" charset="-120"/>
              <a:cs typeface="+mn-cs"/>
            </a:rPr>
            <a:t>完整的</a:t>
          </a:r>
          <a:endParaRPr lang="en-US" altLang="zh-TW" sz="1200" b="1">
            <a:solidFill>
              <a:sysClr val="window" lastClr="FFFFFF"/>
            </a:solidFill>
            <a:latin typeface="微軟正黑體" panose="020B0604030504040204" pitchFamily="34" charset="-120"/>
            <a:ea typeface="微軟正黑體" panose="020B0604030504040204" pitchFamily="34" charset="-120"/>
            <a:cs typeface="+mn-cs"/>
          </a:endParaRPr>
        </a:p>
        <a:p>
          <a:pPr>
            <a:buNone/>
          </a:pPr>
          <a:r>
            <a:rPr lang="en-US" altLang="zh-TW" sz="1200" b="1">
              <a:solidFill>
                <a:sysClr val="window" lastClr="FFFFFF"/>
              </a:solidFill>
              <a:latin typeface="微軟正黑體" panose="020B0604030504040204" pitchFamily="34" charset="-120"/>
              <a:ea typeface="微軟正黑體" panose="020B0604030504040204" pitchFamily="34" charset="-120"/>
              <a:cs typeface="+mn-cs"/>
            </a:rPr>
            <a:t>ESG</a:t>
          </a:r>
          <a:r>
            <a:rPr lang="zh-TW" altLang="en-US" sz="1200" b="1">
              <a:solidFill>
                <a:sysClr val="window" lastClr="FFFFFF"/>
              </a:solidFill>
              <a:latin typeface="微軟正黑體" panose="020B0604030504040204" pitchFamily="34" charset="-120"/>
              <a:ea typeface="微軟正黑體" panose="020B0604030504040204" pitchFamily="34" charset="-120"/>
              <a:cs typeface="+mn-cs"/>
            </a:rPr>
            <a:t>報告</a:t>
          </a:r>
        </a:p>
      </dgm:t>
    </dgm:pt>
    <dgm:pt modelId="{3403AAA5-3CB6-433E-82D1-2F21493A4804}" type="parTrans" cxnId="{5DD73E2D-B2F8-493E-AA37-ED1E61F2D7D8}">
      <dgm:prSet/>
      <dgm:spPr/>
      <dgm:t>
        <a:bodyPr/>
        <a:lstStyle/>
        <a:p>
          <a:endParaRPr lang="zh-TW" altLang="en-US" sz="1200">
            <a:latin typeface="微軟正黑體" panose="020B0604030504040204" pitchFamily="34" charset="-120"/>
            <a:ea typeface="微軟正黑體" panose="020B0604030504040204" pitchFamily="34" charset="-120"/>
          </a:endParaRPr>
        </a:p>
      </dgm:t>
    </dgm:pt>
    <dgm:pt modelId="{644A2C67-920F-439D-94DF-F0A639243F3C}" type="sibTrans" cxnId="{5DD73E2D-B2F8-493E-AA37-ED1E61F2D7D8}">
      <dgm:prSet/>
      <dgm:spPr/>
      <dgm:t>
        <a:bodyPr/>
        <a:lstStyle/>
        <a:p>
          <a:endParaRPr lang="zh-TW" altLang="en-US" sz="1200">
            <a:latin typeface="微軟正黑體" panose="020B0604030504040204" pitchFamily="34" charset="-120"/>
            <a:ea typeface="微軟正黑體" panose="020B0604030504040204" pitchFamily="34" charset="-120"/>
          </a:endParaRPr>
        </a:p>
      </dgm:t>
    </dgm:pt>
    <dgm:pt modelId="{A590DAF7-E6E4-4242-95F6-AD6CAC8A2A21}" type="pres">
      <dgm:prSet presAssocID="{65AD0C40-DEAA-46B4-8F3D-B6740C15579F}" presName="CompostProcess" presStyleCnt="0">
        <dgm:presLayoutVars>
          <dgm:dir/>
          <dgm:resizeHandles val="exact"/>
        </dgm:presLayoutVars>
      </dgm:prSet>
      <dgm:spPr/>
    </dgm:pt>
    <dgm:pt modelId="{455AAA7F-2C99-46D7-8BFC-1739C9C3E034}" type="pres">
      <dgm:prSet presAssocID="{65AD0C40-DEAA-46B4-8F3D-B6740C15579F}" presName="arrow" presStyleLbl="bgShp" presStyleIdx="0" presStyleCnt="1"/>
      <dgm:spPr>
        <a:xfrm>
          <a:off x="395573" y="0"/>
          <a:ext cx="4483163" cy="2079172"/>
        </a:xfrm>
        <a:prstGeom prst="rightArrow">
          <a:avLst/>
        </a:prstGeom>
        <a:solidFill>
          <a:srgbClr val="4472C4">
            <a:tint val="40000"/>
            <a:hueOff val="0"/>
            <a:satOff val="0"/>
            <a:lumOff val="0"/>
            <a:alphaOff val="0"/>
          </a:srgbClr>
        </a:solidFill>
        <a:ln>
          <a:noFill/>
        </a:ln>
        <a:effectLst/>
      </dgm:spPr>
    </dgm:pt>
    <dgm:pt modelId="{AEE2DDDB-3470-452F-A4E3-3F8C1D568AFB}" type="pres">
      <dgm:prSet presAssocID="{65AD0C40-DEAA-46B4-8F3D-B6740C15579F}" presName="linearProcess" presStyleCnt="0"/>
      <dgm:spPr/>
    </dgm:pt>
    <dgm:pt modelId="{EFC74648-4C71-4021-A92A-B7104D977927}" type="pres">
      <dgm:prSet presAssocID="{23DE1590-2198-47B3-9316-05B467CBA61C}" presName="textNode" presStyleLbl="node1" presStyleIdx="0" presStyleCnt="2" custScaleX="114416" custScaleY="207143">
        <dgm:presLayoutVars>
          <dgm:bulletEnabled val="1"/>
        </dgm:presLayoutVars>
      </dgm:prSet>
      <dgm:spPr>
        <a:prstGeom prst="roundRect">
          <a:avLst/>
        </a:prstGeom>
      </dgm:spPr>
    </dgm:pt>
    <dgm:pt modelId="{0BCBA551-8849-4AF7-B121-68D173AF4813}" type="pres">
      <dgm:prSet presAssocID="{412A86C6-ADBA-4533-B779-373D2DE313C3}" presName="sibTrans" presStyleCnt="0"/>
      <dgm:spPr/>
    </dgm:pt>
    <dgm:pt modelId="{CB829B22-78F8-4A1E-B20D-46B2887EA62A}" type="pres">
      <dgm:prSet presAssocID="{81E009A3-A262-4BC9-BA8F-A2D91AB651C6}" presName="textNode" presStyleLbl="node1" presStyleIdx="1" presStyleCnt="2" custScaleX="79411" custScaleY="141061">
        <dgm:presLayoutVars>
          <dgm:bulletEnabled val="1"/>
        </dgm:presLayoutVars>
      </dgm:prSet>
      <dgm:spPr>
        <a:prstGeom prst="roundRect">
          <a:avLst/>
        </a:prstGeom>
      </dgm:spPr>
    </dgm:pt>
  </dgm:ptLst>
  <dgm:cxnLst>
    <dgm:cxn modelId="{4A00F80A-E620-4733-A42E-6D494663AF7C}" type="presOf" srcId="{23DE1590-2198-47B3-9316-05B467CBA61C}" destId="{EFC74648-4C71-4021-A92A-B7104D977927}" srcOrd="0" destOrd="0" presId="urn:microsoft.com/office/officeart/2005/8/layout/hProcess9"/>
    <dgm:cxn modelId="{37053B1E-953E-4131-B02E-CD0877CCE5CF}" srcId="{65AD0C40-DEAA-46B4-8F3D-B6740C15579F}" destId="{23DE1590-2198-47B3-9316-05B467CBA61C}" srcOrd="0" destOrd="0" parTransId="{26C06F3C-7FBE-4A24-A7A7-0BE4AA14ED9A}" sibTransId="{412A86C6-ADBA-4533-B779-373D2DE313C3}"/>
    <dgm:cxn modelId="{5DD73E2D-B2F8-493E-AA37-ED1E61F2D7D8}" srcId="{65AD0C40-DEAA-46B4-8F3D-B6740C15579F}" destId="{81E009A3-A262-4BC9-BA8F-A2D91AB651C6}" srcOrd="1" destOrd="0" parTransId="{3403AAA5-3CB6-433E-82D1-2F21493A4804}" sibTransId="{644A2C67-920F-439D-94DF-F0A639243F3C}"/>
    <dgm:cxn modelId="{992D1E5E-BDCE-46B1-96CC-5898345EC8F3}" type="presOf" srcId="{81E009A3-A262-4BC9-BA8F-A2D91AB651C6}" destId="{CB829B22-78F8-4A1E-B20D-46B2887EA62A}" srcOrd="0" destOrd="0" presId="urn:microsoft.com/office/officeart/2005/8/layout/hProcess9"/>
    <dgm:cxn modelId="{6510B398-6BCD-4A3C-BDFD-57F88CB76AB9}" type="presOf" srcId="{65AD0C40-DEAA-46B4-8F3D-B6740C15579F}" destId="{A590DAF7-E6E4-4242-95F6-AD6CAC8A2A21}" srcOrd="0" destOrd="0" presId="urn:microsoft.com/office/officeart/2005/8/layout/hProcess9"/>
    <dgm:cxn modelId="{D78FA266-AD17-4997-AC75-77D545F7D330}" type="presParOf" srcId="{A590DAF7-E6E4-4242-95F6-AD6CAC8A2A21}" destId="{455AAA7F-2C99-46D7-8BFC-1739C9C3E034}" srcOrd="0" destOrd="0" presId="urn:microsoft.com/office/officeart/2005/8/layout/hProcess9"/>
    <dgm:cxn modelId="{02F3A284-A60C-4906-A592-D8865F9182E9}" type="presParOf" srcId="{A590DAF7-E6E4-4242-95F6-AD6CAC8A2A21}" destId="{AEE2DDDB-3470-452F-A4E3-3F8C1D568AFB}" srcOrd="1" destOrd="0" presId="urn:microsoft.com/office/officeart/2005/8/layout/hProcess9"/>
    <dgm:cxn modelId="{BE35044F-65E5-41A9-8077-70DD2027FAB4}" type="presParOf" srcId="{AEE2DDDB-3470-452F-A4E3-3F8C1D568AFB}" destId="{EFC74648-4C71-4021-A92A-B7104D977927}" srcOrd="0" destOrd="0" presId="urn:microsoft.com/office/officeart/2005/8/layout/hProcess9"/>
    <dgm:cxn modelId="{85D83C35-E1A1-49B3-9B4B-4F6A2E317C16}" type="presParOf" srcId="{AEE2DDDB-3470-452F-A4E3-3F8C1D568AFB}" destId="{0BCBA551-8849-4AF7-B121-68D173AF4813}" srcOrd="1" destOrd="0" presId="urn:microsoft.com/office/officeart/2005/8/layout/hProcess9"/>
    <dgm:cxn modelId="{E2F0FA8A-D0AE-42E1-9B51-1234CE5258FE}" type="presParOf" srcId="{AEE2DDDB-3470-452F-A4E3-3F8C1D568AFB}" destId="{CB829B22-78F8-4A1E-B20D-46B2887EA62A}" srcOrd="2" destOrd="0" presId="urn:microsoft.com/office/officeart/2005/8/layout/hProcess9"/>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24BCBE6-4124-4F07-A62C-235386088F3A}" type="doc">
      <dgm:prSet loTypeId="urn:microsoft.com/office/officeart/2005/8/layout/hProcess9" loCatId="process" qsTypeId="urn:microsoft.com/office/officeart/2005/8/quickstyle/simple1" qsCatId="simple" csTypeId="urn:microsoft.com/office/officeart/2005/8/colors/accent1_2" csCatId="accent1" phldr="1"/>
      <dgm:spPr/>
    </dgm:pt>
    <dgm:pt modelId="{63822A35-68B1-4D3F-996A-FD13DBF16A09}">
      <dgm:prSet phldrT="[文字]" custT="1"/>
      <dgm:spPr/>
      <dgm:t>
        <a:bodyPr/>
        <a:lstStyle/>
        <a:p>
          <a:pPr algn="ctr">
            <a:spcAft>
              <a:spcPts val="0"/>
            </a:spcAft>
          </a:pPr>
          <a:r>
            <a:rPr lang="zh-TW" altLang="en-US" sz="900" b="1">
              <a:latin typeface="Microsoft JhengHei" panose="020B0604030504040204" pitchFamily="34" charset="-120"/>
              <a:ea typeface="Microsoft JhengHei" panose="020B0604030504040204" pitchFamily="34" charset="-120"/>
            </a:rPr>
            <a:t>準備訊息</a:t>
          </a:r>
          <a:endParaRPr lang="en-US" altLang="zh-TW" sz="900" b="1">
            <a:latin typeface="Microsoft JhengHei" panose="020B0604030504040204" pitchFamily="34" charset="-120"/>
            <a:ea typeface="Microsoft JhengHei" panose="020B0604030504040204" pitchFamily="34" charset="-120"/>
          </a:endParaRPr>
        </a:p>
        <a:p>
          <a:pPr algn="l">
            <a:spcAft>
              <a:spcPts val="0"/>
            </a:spcAft>
          </a:pPr>
          <a:r>
            <a:rPr lang="zh-TW" altLang="en-US" sz="900">
              <a:solidFill>
                <a:schemeClr val="bg1"/>
              </a:solidFill>
              <a:latin typeface="Microsoft JhengHei" panose="020B0604030504040204" pitchFamily="34" charset="-120"/>
              <a:ea typeface="Microsoft JhengHei" panose="020B0604030504040204" pitchFamily="34" charset="-120"/>
            </a:rPr>
            <a:t>公司需準備好所有重大訊息，包括財務報告、股東大會決議、重大投資等</a:t>
          </a:r>
          <a:endParaRPr lang="en-US" sz="900">
            <a:solidFill>
              <a:schemeClr val="bg1"/>
            </a:solidFill>
            <a:latin typeface="Microsoft JhengHei" panose="020B0604030504040204" pitchFamily="34" charset="-120"/>
            <a:ea typeface="Microsoft JhengHei" panose="020B0604030504040204" pitchFamily="34" charset="-120"/>
          </a:endParaRPr>
        </a:p>
      </dgm:t>
    </dgm:pt>
    <dgm:pt modelId="{DC68EFDC-05AA-4CB6-8A29-9027EB44DAB3}" type="parTrans" cxnId="{C8FF54F9-A8AB-4A23-95CD-EB057912421C}">
      <dgm:prSet/>
      <dgm:spPr/>
      <dgm:t>
        <a:bodyPr/>
        <a:lstStyle/>
        <a:p>
          <a:endParaRPr lang="en-US"/>
        </a:p>
      </dgm:t>
    </dgm:pt>
    <dgm:pt modelId="{10CB3A38-274F-4E8D-B557-7AA9679F7569}" type="sibTrans" cxnId="{C8FF54F9-A8AB-4A23-95CD-EB057912421C}">
      <dgm:prSet/>
      <dgm:spPr/>
      <dgm:t>
        <a:bodyPr/>
        <a:lstStyle/>
        <a:p>
          <a:endParaRPr lang="en-US"/>
        </a:p>
      </dgm:t>
    </dgm:pt>
    <dgm:pt modelId="{AEC632A9-3890-4569-8652-502A7C302823}">
      <dgm:prSet phldrT="[文字]" custT="1"/>
      <dgm:spPr/>
      <dgm:t>
        <a:bodyPr/>
        <a:lstStyle/>
        <a:p>
          <a:pPr algn="ctr">
            <a:spcAft>
              <a:spcPts val="0"/>
            </a:spcAft>
          </a:pPr>
          <a:r>
            <a:rPr lang="zh-TW" altLang="en-US" sz="900" b="1">
              <a:latin typeface="Microsoft JhengHei" panose="020B0604030504040204" pitchFamily="34" charset="-120"/>
              <a:ea typeface="Microsoft JhengHei" panose="020B0604030504040204" pitchFamily="34" charset="-120"/>
            </a:rPr>
            <a:t>內部審核</a:t>
          </a:r>
          <a:endParaRPr lang="en-US" altLang="zh-TW" sz="900" b="1">
            <a:latin typeface="Microsoft JhengHei" panose="020B0604030504040204" pitchFamily="34" charset="-120"/>
            <a:ea typeface="Microsoft JhengHei" panose="020B0604030504040204" pitchFamily="34" charset="-120"/>
          </a:endParaRPr>
        </a:p>
        <a:p>
          <a:pPr algn="l">
            <a:spcAft>
              <a:spcPts val="0"/>
            </a:spcAft>
          </a:pPr>
          <a:r>
            <a:rPr lang="zh-TW" altLang="en-US" sz="900">
              <a:solidFill>
                <a:schemeClr val="bg1"/>
              </a:solidFill>
              <a:latin typeface="Microsoft JhengHei" panose="020B0604030504040204" pitchFamily="34" charset="-120"/>
              <a:ea typeface="Microsoft JhengHei" panose="020B0604030504040204" pitchFamily="34" charset="-120"/>
            </a:rPr>
            <a:t>公司內部需對訊息進行審核，確保其準確性和合規性</a:t>
          </a:r>
          <a:endParaRPr lang="en-US" sz="900">
            <a:solidFill>
              <a:schemeClr val="bg1"/>
            </a:solidFill>
            <a:latin typeface="Microsoft JhengHei" panose="020B0604030504040204" pitchFamily="34" charset="-120"/>
            <a:ea typeface="Microsoft JhengHei" panose="020B0604030504040204" pitchFamily="34" charset="-120"/>
          </a:endParaRPr>
        </a:p>
      </dgm:t>
    </dgm:pt>
    <dgm:pt modelId="{771DAFB7-CF05-4AA4-BC2A-3C7B37E2631F}" type="parTrans" cxnId="{3DAD2065-3856-4060-8F58-6C37723802C5}">
      <dgm:prSet/>
      <dgm:spPr/>
      <dgm:t>
        <a:bodyPr/>
        <a:lstStyle/>
        <a:p>
          <a:endParaRPr lang="en-US"/>
        </a:p>
      </dgm:t>
    </dgm:pt>
    <dgm:pt modelId="{1BAFC4C0-DFD1-49D9-85D0-09DABECBCC28}" type="sibTrans" cxnId="{3DAD2065-3856-4060-8F58-6C37723802C5}">
      <dgm:prSet/>
      <dgm:spPr/>
      <dgm:t>
        <a:bodyPr/>
        <a:lstStyle/>
        <a:p>
          <a:endParaRPr lang="en-US"/>
        </a:p>
      </dgm:t>
    </dgm:pt>
    <dgm:pt modelId="{3EDB7D86-5A3F-4040-8154-07AA952BA971}">
      <dgm:prSet phldrT="[文字]" custT="1"/>
      <dgm:spPr/>
      <dgm:t>
        <a:bodyPr/>
        <a:lstStyle/>
        <a:p>
          <a:pPr algn="ctr">
            <a:spcAft>
              <a:spcPts val="0"/>
            </a:spcAft>
          </a:pPr>
          <a:r>
            <a:rPr lang="zh-TW" altLang="en-US" sz="900" b="1">
              <a:latin typeface="Microsoft JhengHei" panose="020B0604030504040204" pitchFamily="34" charset="-120"/>
              <a:ea typeface="Microsoft JhengHei" panose="020B0604030504040204" pitchFamily="34" charset="-120"/>
            </a:rPr>
            <a:t>提交訊息</a:t>
          </a:r>
          <a:endParaRPr lang="en-US" altLang="zh-TW" sz="900" b="1">
            <a:latin typeface="Microsoft JhengHei" panose="020B0604030504040204" pitchFamily="34" charset="-120"/>
            <a:ea typeface="Microsoft JhengHei" panose="020B0604030504040204" pitchFamily="34" charset="-120"/>
          </a:endParaRPr>
        </a:p>
        <a:p>
          <a:pPr algn="l">
            <a:spcAft>
              <a:spcPts val="0"/>
            </a:spcAft>
          </a:pPr>
          <a:r>
            <a:rPr lang="zh-TW" altLang="en-US" sz="900">
              <a:solidFill>
                <a:schemeClr val="bg1"/>
              </a:solidFill>
              <a:latin typeface="Microsoft JhengHei" panose="020B0604030504040204" pitchFamily="34" charset="-120"/>
              <a:ea typeface="Microsoft JhengHei" panose="020B0604030504040204" pitchFamily="34" charset="-120"/>
            </a:rPr>
            <a:t>公司需將準備好的訊息提交至公開資訊觀測站，通常是通過線上系統進行</a:t>
          </a:r>
          <a:endParaRPr lang="en-US" sz="900">
            <a:solidFill>
              <a:schemeClr val="bg1"/>
            </a:solidFill>
            <a:latin typeface="Microsoft JhengHei" panose="020B0604030504040204" pitchFamily="34" charset="-120"/>
            <a:ea typeface="Microsoft JhengHei" panose="020B0604030504040204" pitchFamily="34" charset="-120"/>
          </a:endParaRPr>
        </a:p>
      </dgm:t>
    </dgm:pt>
    <dgm:pt modelId="{F066F62F-FE64-480A-A246-50AC33B0FE62}" type="parTrans" cxnId="{F1088D0D-216D-41CB-880F-AB970B0A1995}">
      <dgm:prSet/>
      <dgm:spPr/>
      <dgm:t>
        <a:bodyPr/>
        <a:lstStyle/>
        <a:p>
          <a:endParaRPr lang="en-US"/>
        </a:p>
      </dgm:t>
    </dgm:pt>
    <dgm:pt modelId="{9B05F4E3-71B3-4172-9580-C3E4F24AEF0B}" type="sibTrans" cxnId="{F1088D0D-216D-41CB-880F-AB970B0A1995}">
      <dgm:prSet/>
      <dgm:spPr/>
      <dgm:t>
        <a:bodyPr/>
        <a:lstStyle/>
        <a:p>
          <a:endParaRPr lang="en-US"/>
        </a:p>
      </dgm:t>
    </dgm:pt>
    <dgm:pt modelId="{BAD90CA7-4116-44A0-9EF8-50275DF00C1D}">
      <dgm:prSet phldrT="[文字]"/>
      <dgm:spPr/>
      <dgm:t>
        <a:bodyPr/>
        <a:lstStyle/>
        <a:p>
          <a:pPr algn="ctr">
            <a:spcAft>
              <a:spcPts val="0"/>
            </a:spcAft>
          </a:pPr>
          <a:r>
            <a:rPr lang="zh-TW" altLang="en-US" b="1">
              <a:latin typeface="Microsoft JhengHei" panose="020B0604030504040204" pitchFamily="34" charset="-120"/>
              <a:ea typeface="Microsoft JhengHei" panose="020B0604030504040204" pitchFamily="34" charset="-120"/>
            </a:rPr>
            <a:t>公眾查閱</a:t>
          </a:r>
          <a:endParaRPr lang="en-US" altLang="zh-TW" b="1">
            <a:latin typeface="Microsoft JhengHei" panose="020B0604030504040204" pitchFamily="34" charset="-120"/>
            <a:ea typeface="Microsoft JhengHei" panose="020B0604030504040204" pitchFamily="34" charset="-120"/>
          </a:endParaRPr>
        </a:p>
        <a:p>
          <a:pPr algn="l">
            <a:spcAft>
              <a:spcPts val="0"/>
            </a:spcAft>
          </a:pPr>
          <a:r>
            <a:rPr lang="zh-TW" altLang="en-US">
              <a:solidFill>
                <a:schemeClr val="bg1"/>
              </a:solidFill>
              <a:latin typeface="Microsoft JhengHei" panose="020B0604030504040204" pitchFamily="34" charset="-120"/>
              <a:ea typeface="Microsoft JhengHei" panose="020B0604030504040204" pitchFamily="34" charset="-120"/>
            </a:rPr>
            <a:t>公眾可以通過觀測站的網站查閱這些重大訊息</a:t>
          </a:r>
          <a:endParaRPr lang="en-US">
            <a:solidFill>
              <a:schemeClr val="bg1"/>
            </a:solidFill>
            <a:latin typeface="Microsoft JhengHei" panose="020B0604030504040204" pitchFamily="34" charset="-120"/>
            <a:ea typeface="Microsoft JhengHei" panose="020B0604030504040204" pitchFamily="34" charset="-120"/>
          </a:endParaRPr>
        </a:p>
      </dgm:t>
    </dgm:pt>
    <dgm:pt modelId="{1803F67F-3026-4E09-81DB-962D21C3230D}" type="parTrans" cxnId="{5EFE58DB-6DCA-4EE8-B479-141D72E5698A}">
      <dgm:prSet/>
      <dgm:spPr/>
      <dgm:t>
        <a:bodyPr/>
        <a:lstStyle/>
        <a:p>
          <a:endParaRPr lang="en-US"/>
        </a:p>
      </dgm:t>
    </dgm:pt>
    <dgm:pt modelId="{06552415-0CA8-4A92-BC40-3AAAEB3FEB38}" type="sibTrans" cxnId="{5EFE58DB-6DCA-4EE8-B479-141D72E5698A}">
      <dgm:prSet/>
      <dgm:spPr/>
      <dgm:t>
        <a:bodyPr/>
        <a:lstStyle/>
        <a:p>
          <a:endParaRPr lang="en-US"/>
        </a:p>
      </dgm:t>
    </dgm:pt>
    <dgm:pt modelId="{60BCAE96-8940-4D57-ADBF-3AF500C0B7C5}">
      <dgm:prSet phldrT="[文字]"/>
      <dgm:spPr/>
      <dgm:t>
        <a:bodyPr/>
        <a:lstStyle/>
        <a:p>
          <a:pPr algn="ctr">
            <a:spcAft>
              <a:spcPts val="0"/>
            </a:spcAft>
          </a:pPr>
          <a:r>
            <a:rPr lang="zh-TW" altLang="en-US" b="1">
              <a:solidFill>
                <a:schemeClr val="bg1"/>
              </a:solidFill>
              <a:latin typeface="Microsoft JhengHei" panose="020B0604030504040204" pitchFamily="34" charset="-120"/>
              <a:ea typeface="Microsoft JhengHei" panose="020B0604030504040204" pitchFamily="34" charset="-120"/>
            </a:rPr>
            <a:t>公開發布</a:t>
          </a:r>
          <a:endParaRPr lang="en-US" altLang="zh-TW" b="1">
            <a:solidFill>
              <a:schemeClr val="bg1"/>
            </a:solidFill>
            <a:latin typeface="Microsoft JhengHei" panose="020B0604030504040204" pitchFamily="34" charset="-120"/>
            <a:ea typeface="Microsoft JhengHei" panose="020B0604030504040204" pitchFamily="34" charset="-120"/>
          </a:endParaRPr>
        </a:p>
        <a:p>
          <a:pPr algn="l">
            <a:spcAft>
              <a:spcPts val="0"/>
            </a:spcAft>
          </a:pPr>
          <a:r>
            <a:rPr lang="zh-TW" altLang="en-US">
              <a:solidFill>
                <a:schemeClr val="bg1"/>
              </a:solidFill>
              <a:latin typeface="Microsoft JhengHei" panose="020B0604030504040204" pitchFamily="34" charset="-120"/>
              <a:ea typeface="Microsoft JhengHei" panose="020B0604030504040204" pitchFamily="34" charset="-120"/>
            </a:rPr>
            <a:t>觀測站會對訊息進行審查，並在確認無誤後將其公開發布</a:t>
          </a:r>
          <a:endParaRPr lang="en-US">
            <a:solidFill>
              <a:schemeClr val="bg1"/>
            </a:solidFill>
            <a:latin typeface="Microsoft JhengHei" panose="020B0604030504040204" pitchFamily="34" charset="-120"/>
            <a:ea typeface="Microsoft JhengHei" panose="020B0604030504040204" pitchFamily="34" charset="-120"/>
          </a:endParaRPr>
        </a:p>
      </dgm:t>
    </dgm:pt>
    <dgm:pt modelId="{940CB5AA-9DA9-40F7-9BCC-6EBFFAB5859E}" type="parTrans" cxnId="{C136C596-F6FF-407E-B28E-860AF8F5B05A}">
      <dgm:prSet/>
      <dgm:spPr/>
      <dgm:t>
        <a:bodyPr/>
        <a:lstStyle/>
        <a:p>
          <a:endParaRPr lang="en-US"/>
        </a:p>
      </dgm:t>
    </dgm:pt>
    <dgm:pt modelId="{349B5E3A-97A0-4B16-8AAE-BD74A33752D7}" type="sibTrans" cxnId="{C136C596-F6FF-407E-B28E-860AF8F5B05A}">
      <dgm:prSet/>
      <dgm:spPr/>
      <dgm:t>
        <a:bodyPr/>
        <a:lstStyle/>
        <a:p>
          <a:endParaRPr lang="en-US"/>
        </a:p>
      </dgm:t>
    </dgm:pt>
    <dgm:pt modelId="{43E9DF51-19D5-400B-9F3C-D6D68DCC4B25}" type="pres">
      <dgm:prSet presAssocID="{524BCBE6-4124-4F07-A62C-235386088F3A}" presName="CompostProcess" presStyleCnt="0">
        <dgm:presLayoutVars>
          <dgm:dir/>
          <dgm:resizeHandles val="exact"/>
        </dgm:presLayoutVars>
      </dgm:prSet>
      <dgm:spPr/>
    </dgm:pt>
    <dgm:pt modelId="{565C4621-F1DB-4170-BE7C-85893AAC2421}" type="pres">
      <dgm:prSet presAssocID="{524BCBE6-4124-4F07-A62C-235386088F3A}" presName="arrow" presStyleLbl="bgShp" presStyleIdx="0" presStyleCnt="1" custLinFactNeighborY="10688"/>
      <dgm:spPr/>
    </dgm:pt>
    <dgm:pt modelId="{88A60FB6-8673-44AE-ABA5-E193910BB553}" type="pres">
      <dgm:prSet presAssocID="{524BCBE6-4124-4F07-A62C-235386088F3A}" presName="linearProcess" presStyleCnt="0"/>
      <dgm:spPr/>
    </dgm:pt>
    <dgm:pt modelId="{5AFC5CB4-2E2B-4D13-9F57-D2B5F8FA2F3F}" type="pres">
      <dgm:prSet presAssocID="{63822A35-68B1-4D3F-996A-FD13DBF16A09}" presName="textNode" presStyleLbl="node1" presStyleIdx="0" presStyleCnt="5">
        <dgm:presLayoutVars>
          <dgm:bulletEnabled val="1"/>
        </dgm:presLayoutVars>
      </dgm:prSet>
      <dgm:spPr/>
    </dgm:pt>
    <dgm:pt modelId="{8F98245F-0706-48A1-AA6F-2163D5AD3552}" type="pres">
      <dgm:prSet presAssocID="{10CB3A38-274F-4E8D-B557-7AA9679F7569}" presName="sibTrans" presStyleCnt="0"/>
      <dgm:spPr/>
    </dgm:pt>
    <dgm:pt modelId="{F729BF29-48B0-4AC9-A96E-5E61811DAF74}" type="pres">
      <dgm:prSet presAssocID="{AEC632A9-3890-4569-8652-502A7C302823}" presName="textNode" presStyleLbl="node1" presStyleIdx="1" presStyleCnt="5">
        <dgm:presLayoutVars>
          <dgm:bulletEnabled val="1"/>
        </dgm:presLayoutVars>
      </dgm:prSet>
      <dgm:spPr/>
    </dgm:pt>
    <dgm:pt modelId="{294C3462-E638-4491-A5D3-997B6AE46164}" type="pres">
      <dgm:prSet presAssocID="{1BAFC4C0-DFD1-49D9-85D0-09DABECBCC28}" presName="sibTrans" presStyleCnt="0"/>
      <dgm:spPr/>
    </dgm:pt>
    <dgm:pt modelId="{FE6C9026-D6BB-403F-B429-6066279DB99A}" type="pres">
      <dgm:prSet presAssocID="{3EDB7D86-5A3F-4040-8154-07AA952BA971}" presName="textNode" presStyleLbl="node1" presStyleIdx="2" presStyleCnt="5">
        <dgm:presLayoutVars>
          <dgm:bulletEnabled val="1"/>
        </dgm:presLayoutVars>
      </dgm:prSet>
      <dgm:spPr/>
    </dgm:pt>
    <dgm:pt modelId="{F5C01FDF-AB54-4A6B-B0B7-69CCA835BB93}" type="pres">
      <dgm:prSet presAssocID="{9B05F4E3-71B3-4172-9580-C3E4F24AEF0B}" presName="sibTrans" presStyleCnt="0"/>
      <dgm:spPr/>
    </dgm:pt>
    <dgm:pt modelId="{5C735E83-C002-4511-B5D5-B077341EC3FD}" type="pres">
      <dgm:prSet presAssocID="{60BCAE96-8940-4D57-ADBF-3AF500C0B7C5}" presName="textNode" presStyleLbl="node1" presStyleIdx="3" presStyleCnt="5">
        <dgm:presLayoutVars>
          <dgm:bulletEnabled val="1"/>
        </dgm:presLayoutVars>
      </dgm:prSet>
      <dgm:spPr/>
    </dgm:pt>
    <dgm:pt modelId="{2A261670-C1B0-4079-A7B3-D77C1BCA194F}" type="pres">
      <dgm:prSet presAssocID="{349B5E3A-97A0-4B16-8AAE-BD74A33752D7}" presName="sibTrans" presStyleCnt="0"/>
      <dgm:spPr/>
    </dgm:pt>
    <dgm:pt modelId="{4435E5A5-0407-47EB-9947-C8F876262C37}" type="pres">
      <dgm:prSet presAssocID="{BAD90CA7-4116-44A0-9EF8-50275DF00C1D}" presName="textNode" presStyleLbl="node1" presStyleIdx="4" presStyleCnt="5">
        <dgm:presLayoutVars>
          <dgm:bulletEnabled val="1"/>
        </dgm:presLayoutVars>
      </dgm:prSet>
      <dgm:spPr/>
    </dgm:pt>
  </dgm:ptLst>
  <dgm:cxnLst>
    <dgm:cxn modelId="{F1088D0D-216D-41CB-880F-AB970B0A1995}" srcId="{524BCBE6-4124-4F07-A62C-235386088F3A}" destId="{3EDB7D86-5A3F-4040-8154-07AA952BA971}" srcOrd="2" destOrd="0" parTransId="{F066F62F-FE64-480A-A246-50AC33B0FE62}" sibTransId="{9B05F4E3-71B3-4172-9580-C3E4F24AEF0B}"/>
    <dgm:cxn modelId="{7A806B40-E6DE-438B-A2BB-641A19507A61}" type="presOf" srcId="{3EDB7D86-5A3F-4040-8154-07AA952BA971}" destId="{FE6C9026-D6BB-403F-B429-6066279DB99A}" srcOrd="0" destOrd="0" presId="urn:microsoft.com/office/officeart/2005/8/layout/hProcess9"/>
    <dgm:cxn modelId="{3635745F-60DC-44EA-BD20-3F390E2F891E}" type="presOf" srcId="{524BCBE6-4124-4F07-A62C-235386088F3A}" destId="{43E9DF51-19D5-400B-9F3C-D6D68DCC4B25}" srcOrd="0" destOrd="0" presId="urn:microsoft.com/office/officeart/2005/8/layout/hProcess9"/>
    <dgm:cxn modelId="{3DAD2065-3856-4060-8F58-6C37723802C5}" srcId="{524BCBE6-4124-4F07-A62C-235386088F3A}" destId="{AEC632A9-3890-4569-8652-502A7C302823}" srcOrd="1" destOrd="0" parTransId="{771DAFB7-CF05-4AA4-BC2A-3C7B37E2631F}" sibTransId="{1BAFC4C0-DFD1-49D9-85D0-09DABECBCC28}"/>
    <dgm:cxn modelId="{4E53928D-1A55-47F0-8218-7860A1B5E82C}" type="presOf" srcId="{60BCAE96-8940-4D57-ADBF-3AF500C0B7C5}" destId="{5C735E83-C002-4511-B5D5-B077341EC3FD}" srcOrd="0" destOrd="0" presId="urn:microsoft.com/office/officeart/2005/8/layout/hProcess9"/>
    <dgm:cxn modelId="{C136C596-F6FF-407E-B28E-860AF8F5B05A}" srcId="{524BCBE6-4124-4F07-A62C-235386088F3A}" destId="{60BCAE96-8940-4D57-ADBF-3AF500C0B7C5}" srcOrd="3" destOrd="0" parTransId="{940CB5AA-9DA9-40F7-9BCC-6EBFFAB5859E}" sibTransId="{349B5E3A-97A0-4B16-8AAE-BD74A33752D7}"/>
    <dgm:cxn modelId="{9CB4239C-A22B-4685-906C-B8D47025514F}" type="presOf" srcId="{AEC632A9-3890-4569-8652-502A7C302823}" destId="{F729BF29-48B0-4AC9-A96E-5E61811DAF74}" srcOrd="0" destOrd="0" presId="urn:microsoft.com/office/officeart/2005/8/layout/hProcess9"/>
    <dgm:cxn modelId="{3C578CBC-456F-401F-A6F0-D5ECFA1B891C}" type="presOf" srcId="{BAD90CA7-4116-44A0-9EF8-50275DF00C1D}" destId="{4435E5A5-0407-47EB-9947-C8F876262C37}" srcOrd="0" destOrd="0" presId="urn:microsoft.com/office/officeart/2005/8/layout/hProcess9"/>
    <dgm:cxn modelId="{3D8D7ABF-DE3B-464E-9473-05EC6C557F8D}" type="presOf" srcId="{63822A35-68B1-4D3F-996A-FD13DBF16A09}" destId="{5AFC5CB4-2E2B-4D13-9F57-D2B5F8FA2F3F}" srcOrd="0" destOrd="0" presId="urn:microsoft.com/office/officeart/2005/8/layout/hProcess9"/>
    <dgm:cxn modelId="{5EFE58DB-6DCA-4EE8-B479-141D72E5698A}" srcId="{524BCBE6-4124-4F07-A62C-235386088F3A}" destId="{BAD90CA7-4116-44A0-9EF8-50275DF00C1D}" srcOrd="4" destOrd="0" parTransId="{1803F67F-3026-4E09-81DB-962D21C3230D}" sibTransId="{06552415-0CA8-4A92-BC40-3AAAEB3FEB38}"/>
    <dgm:cxn modelId="{C8FF54F9-A8AB-4A23-95CD-EB057912421C}" srcId="{524BCBE6-4124-4F07-A62C-235386088F3A}" destId="{63822A35-68B1-4D3F-996A-FD13DBF16A09}" srcOrd="0" destOrd="0" parTransId="{DC68EFDC-05AA-4CB6-8A29-9027EB44DAB3}" sibTransId="{10CB3A38-274F-4E8D-B557-7AA9679F7569}"/>
    <dgm:cxn modelId="{7B573263-A8CB-4BE4-9254-CFB611E193B4}" type="presParOf" srcId="{43E9DF51-19D5-400B-9F3C-D6D68DCC4B25}" destId="{565C4621-F1DB-4170-BE7C-85893AAC2421}" srcOrd="0" destOrd="0" presId="urn:microsoft.com/office/officeart/2005/8/layout/hProcess9"/>
    <dgm:cxn modelId="{E8C8BAC9-9535-4928-97D9-467C75FD7E59}" type="presParOf" srcId="{43E9DF51-19D5-400B-9F3C-D6D68DCC4B25}" destId="{88A60FB6-8673-44AE-ABA5-E193910BB553}" srcOrd="1" destOrd="0" presId="urn:microsoft.com/office/officeart/2005/8/layout/hProcess9"/>
    <dgm:cxn modelId="{3769C28D-889E-4F00-9374-5008AD38B5C7}" type="presParOf" srcId="{88A60FB6-8673-44AE-ABA5-E193910BB553}" destId="{5AFC5CB4-2E2B-4D13-9F57-D2B5F8FA2F3F}" srcOrd="0" destOrd="0" presId="urn:microsoft.com/office/officeart/2005/8/layout/hProcess9"/>
    <dgm:cxn modelId="{8207EFDB-ED95-4B1A-B47B-19A4A47BB6C2}" type="presParOf" srcId="{88A60FB6-8673-44AE-ABA5-E193910BB553}" destId="{8F98245F-0706-48A1-AA6F-2163D5AD3552}" srcOrd="1" destOrd="0" presId="urn:microsoft.com/office/officeart/2005/8/layout/hProcess9"/>
    <dgm:cxn modelId="{D35D453D-7FDD-4232-8439-DE74789053D3}" type="presParOf" srcId="{88A60FB6-8673-44AE-ABA5-E193910BB553}" destId="{F729BF29-48B0-4AC9-A96E-5E61811DAF74}" srcOrd="2" destOrd="0" presId="urn:microsoft.com/office/officeart/2005/8/layout/hProcess9"/>
    <dgm:cxn modelId="{28578AFA-7E6E-42AD-A212-C1FC4393710B}" type="presParOf" srcId="{88A60FB6-8673-44AE-ABA5-E193910BB553}" destId="{294C3462-E638-4491-A5D3-997B6AE46164}" srcOrd="3" destOrd="0" presId="urn:microsoft.com/office/officeart/2005/8/layout/hProcess9"/>
    <dgm:cxn modelId="{2D0207D8-648A-46A9-A411-50785238186E}" type="presParOf" srcId="{88A60FB6-8673-44AE-ABA5-E193910BB553}" destId="{FE6C9026-D6BB-403F-B429-6066279DB99A}" srcOrd="4" destOrd="0" presId="urn:microsoft.com/office/officeart/2005/8/layout/hProcess9"/>
    <dgm:cxn modelId="{F477DD3B-01C6-4858-AE9A-A6624DA5A249}" type="presParOf" srcId="{88A60FB6-8673-44AE-ABA5-E193910BB553}" destId="{F5C01FDF-AB54-4A6B-B0B7-69CCA835BB93}" srcOrd="5" destOrd="0" presId="urn:microsoft.com/office/officeart/2005/8/layout/hProcess9"/>
    <dgm:cxn modelId="{9B8575B8-9237-494F-BD65-DFD87902B59D}" type="presParOf" srcId="{88A60FB6-8673-44AE-ABA5-E193910BB553}" destId="{5C735E83-C002-4511-B5D5-B077341EC3FD}" srcOrd="6" destOrd="0" presId="urn:microsoft.com/office/officeart/2005/8/layout/hProcess9"/>
    <dgm:cxn modelId="{98BEEE50-94E3-4605-9D2F-1F9A63DE156C}" type="presParOf" srcId="{88A60FB6-8673-44AE-ABA5-E193910BB553}" destId="{2A261670-C1B0-4079-A7B3-D77C1BCA194F}" srcOrd="7" destOrd="0" presId="urn:microsoft.com/office/officeart/2005/8/layout/hProcess9"/>
    <dgm:cxn modelId="{4BA436CC-AA6B-4D0A-9069-D81D8FF92A23}" type="presParOf" srcId="{88A60FB6-8673-44AE-ABA5-E193910BB553}" destId="{4435E5A5-0407-47EB-9947-C8F876262C37}" srcOrd="8" destOrd="0" presId="urn:microsoft.com/office/officeart/2005/8/layout/hProcess9"/>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40C7E2E-C999-448A-A8BD-95CBFABA5C6B}"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zh-TW" altLang="en-US"/>
        </a:p>
      </dgm:t>
    </dgm:pt>
    <dgm:pt modelId="{1C84F8C1-177F-4840-AAD7-DEB1D13D1BCD}">
      <dgm:prSet phldrT="[文字]" custT="1"/>
      <dgm:spPr/>
      <dgm:t>
        <a:bodyPr/>
        <a:lstStyle/>
        <a:p>
          <a:r>
            <a:rPr lang="zh-TW" altLang="en-US" sz="1100">
              <a:latin typeface="微軟正黑體" panose="020B0604030504040204" pitchFamily="34" charset="-120"/>
              <a:ea typeface="微軟正黑體" panose="020B0604030504040204" pitchFamily="34" charset="-120"/>
            </a:rPr>
            <a:t>定期向高階管理階層、審計委員會及董事會報告稽核業務及執行情形</a:t>
          </a:r>
        </a:p>
      </dgm:t>
    </dgm:pt>
    <dgm:pt modelId="{1EA20FA3-F677-4F1E-8DA7-0B22A2E27F29}" type="sibTrans" cxnId="{29B68888-4ACD-4F4B-98F8-928E3589E7ED}">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5441543B-2BCF-406E-95DB-E11106B59402}" type="parTrans" cxnId="{29B68888-4ACD-4F4B-98F8-928E3589E7ED}">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1649FA58-5584-41CE-B9FD-05E1F383B352}">
      <dgm:prSet phldrT="[文字]" custT="1"/>
      <dgm:spPr/>
      <dgm:t>
        <a:bodyPr/>
        <a:lstStyle/>
        <a:p>
          <a:r>
            <a:rPr lang="zh-TW" altLang="en-US" sz="1100">
              <a:latin typeface="微軟正黑體" panose="020B0604030504040204" pitchFamily="34" charset="-120"/>
              <a:ea typeface="微軟正黑體" panose="020B0604030504040204" pitchFamily="34" charset="-120"/>
            </a:rPr>
            <a:t>報告陳述後加以追蹤</a:t>
          </a:r>
        </a:p>
      </dgm:t>
    </dgm:pt>
    <dgm:pt modelId="{6EBACC5E-ABAC-4A4A-B967-03D64A0215A4}" type="sibTrans" cxnId="{05C72883-704B-4701-ADF9-2F25FCAB17C3}">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293BFC25-5D9E-4237-920C-F9A28907D3A4}" type="parTrans" cxnId="{05C72883-704B-4701-ADF9-2F25FCAB17C3}">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B77E1FB5-2098-41A4-AA2C-731A9D3C8A06}">
      <dgm:prSet phldrT="[文字]" custT="1"/>
      <dgm:spPr/>
      <dgm:t>
        <a:bodyPr/>
        <a:lstStyle/>
        <a:p>
          <a:r>
            <a:rPr lang="zh-TW" altLang="en-US" sz="1100">
              <a:latin typeface="微軟正黑體" panose="020B0604030504040204" pitchFamily="34" charset="-120"/>
              <a:ea typeface="微軟正黑體" panose="020B0604030504040204" pitchFamily="34" charset="-120"/>
            </a:rPr>
            <a:t>稽核結果報告</a:t>
          </a:r>
          <a:endParaRPr lang="en-US" altLang="zh-TW" sz="1100">
            <a:latin typeface="微軟正黑體" panose="020B0604030504040204" pitchFamily="34" charset="-120"/>
            <a:ea typeface="微軟正黑體" panose="020B0604030504040204" pitchFamily="34" charset="-120"/>
          </a:endParaRPr>
        </a:p>
        <a:p>
          <a:r>
            <a:rPr lang="zh-TW" altLang="en-US" sz="1100">
              <a:latin typeface="微軟正黑體" panose="020B0604030504040204" pitchFamily="34" charset="-120"/>
              <a:ea typeface="微軟正黑體" panose="020B0604030504040204" pitchFamily="34" charset="-120"/>
            </a:rPr>
            <a:t>傳送受稽核部門</a:t>
          </a:r>
        </a:p>
      </dgm:t>
    </dgm:pt>
    <dgm:pt modelId="{42906537-D68F-4F02-A112-7CF954A20BAF}" type="sibTrans" cxnId="{394D2BD7-650B-4D8F-83FE-4DDE0F681803}">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F9376C26-3383-4E59-9DA4-F4096BD0FCA4}" type="parTrans" cxnId="{394D2BD7-650B-4D8F-83FE-4DDE0F681803}">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D9EB5FDD-9C8B-439B-AD57-8550691E834E}">
      <dgm:prSet phldrT="[文字]" custT="1"/>
      <dgm:spPr/>
      <dgm:t>
        <a:bodyPr/>
        <a:lstStyle/>
        <a:p>
          <a:r>
            <a:rPr lang="zh-TW" altLang="en-US" sz="1100">
              <a:latin typeface="微軟正黑體" panose="020B0604030504040204" pitchFamily="34" charset="-120"/>
              <a:ea typeface="微軟正黑體" panose="020B0604030504040204" pitchFamily="34" charset="-120"/>
            </a:rPr>
            <a:t>檢附工作底稿及相關資料以製作稽核報告</a:t>
          </a:r>
        </a:p>
      </dgm:t>
    </dgm:pt>
    <dgm:pt modelId="{10C4BEEB-8A29-416A-9735-5E3CE5533A0B}" type="sibTrans" cxnId="{423A8000-0869-48E1-BAC0-4F09E11B280A}">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6FB51D09-ED65-45B2-AAA4-7E40BB17A85A}" type="parTrans" cxnId="{423A8000-0869-48E1-BAC0-4F09E11B280A}">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F6B35502-AF6E-4D84-B1E1-82E55F0BA19A}">
      <dgm:prSet phldrT="[文字]" custT="1"/>
      <dgm:spPr/>
      <dgm:t>
        <a:bodyPr/>
        <a:lstStyle/>
        <a:p>
          <a:r>
            <a:rPr lang="zh-TW" altLang="en-US" sz="1100">
              <a:latin typeface="微軟正黑體" panose="020B0604030504040204" pitchFamily="34" charset="-120"/>
              <a:ea typeface="微軟正黑體" panose="020B0604030504040204" pitchFamily="34" charset="-120"/>
            </a:rPr>
            <a:t>與受稽核部門溝通稽核結果，並適時提供改善建議</a:t>
          </a:r>
        </a:p>
      </dgm:t>
    </dgm:pt>
    <dgm:pt modelId="{CA0F90ED-9F0E-406C-85C4-E00184920DEC}" type="sibTrans" cxnId="{263E0876-1CBB-40F7-8FF0-AD0D4306BA79}">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4D7CA3F5-337F-45CB-8541-0F9B2BA91D2C}" type="parTrans" cxnId="{263E0876-1CBB-40F7-8FF0-AD0D4306BA79}">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C2D8720A-5046-416E-9F2D-D235E14499DF}">
      <dgm:prSet phldrT="[文字]" custT="1"/>
      <dgm:spPr/>
      <dgm:t>
        <a:bodyPr/>
        <a:lstStyle/>
        <a:p>
          <a:r>
            <a:rPr lang="zh-TW" altLang="en-US" sz="1100">
              <a:latin typeface="微軟正黑體" panose="020B0604030504040204" pitchFamily="34" charset="-120"/>
              <a:ea typeface="微軟正黑體" panose="020B0604030504040204" pitchFamily="34" charset="-120"/>
            </a:rPr>
            <a:t>稽核作業之規劃與執行</a:t>
          </a:r>
        </a:p>
      </dgm:t>
    </dgm:pt>
    <dgm:pt modelId="{495BB78F-4FFB-41BE-9C87-A2191B6EEB2F}" type="sibTrans" cxnId="{BABC3F8E-C805-4815-ADA0-7044445D13D3}">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4E2DF590-DE84-49D8-A803-5F7663957FB9}" type="parTrans" cxnId="{BABC3F8E-C805-4815-ADA0-7044445D13D3}">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728D3374-8606-44AD-90BE-D51300BBB19C}">
      <dgm:prSet phldrT="[文字]" custT="1"/>
      <dgm:spPr/>
      <dgm:t>
        <a:bodyPr/>
        <a:lstStyle/>
        <a:p>
          <a:r>
            <a:rPr lang="zh-TW" altLang="en-US" sz="1100">
              <a:latin typeface="微軟正黑體" panose="020B0604030504040204" pitchFamily="34" charset="-120"/>
              <a:ea typeface="微軟正黑體" panose="020B0604030504040204" pitchFamily="34" charset="-120"/>
            </a:rPr>
            <a:t>提報審計委員會及董事會審查同意</a:t>
          </a:r>
        </a:p>
      </dgm:t>
    </dgm:pt>
    <dgm:pt modelId="{A2775347-48F0-4078-97E0-934CD85BF7F4}" type="sibTrans" cxnId="{1BC383D0-B6F7-46A0-9508-504FFD9B4974}">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5FFEF4CC-4C05-4C31-B804-B6AA527ECBEC}" type="parTrans" cxnId="{1BC383D0-B6F7-46A0-9508-504FFD9B4974}">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D6C131AB-7000-451C-9484-507EE8075903}">
      <dgm:prSet phldrT="[文字]" custT="1"/>
      <dgm:spPr/>
      <dgm:t>
        <a:bodyPr/>
        <a:lstStyle/>
        <a:p>
          <a:r>
            <a:rPr lang="zh-TW" altLang="en-US" sz="1100">
              <a:latin typeface="微軟正黑體" panose="020B0604030504040204" pitchFamily="34" charset="-120"/>
              <a:ea typeface="微軟正黑體" panose="020B0604030504040204" pitchFamily="34" charset="-120"/>
            </a:rPr>
            <a:t>擬定年度稽核計畫</a:t>
          </a:r>
        </a:p>
      </dgm:t>
    </dgm:pt>
    <dgm:pt modelId="{E6D69BED-7372-421C-A944-151C7EA63408}" type="sibTrans" cxnId="{3984C59C-5DE5-4D20-8516-BA49E6BB3016}">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46A22238-1D5F-4B61-887A-B50CFA574040}" type="parTrans" cxnId="{3984C59C-5DE5-4D20-8516-BA49E6BB3016}">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076F26CC-A8E2-4649-AEFB-33BEC4A05CB0}" type="pres">
      <dgm:prSet presAssocID="{240C7E2E-C999-448A-A8BD-95CBFABA5C6B}" presName="Name0" presStyleCnt="0">
        <dgm:presLayoutVars>
          <dgm:dir/>
          <dgm:resizeHandles/>
        </dgm:presLayoutVars>
      </dgm:prSet>
      <dgm:spPr/>
    </dgm:pt>
    <dgm:pt modelId="{B4A2EBD0-463D-4987-844D-BF7148EDCDF0}" type="pres">
      <dgm:prSet presAssocID="{D6C131AB-7000-451C-9484-507EE8075903}" presName="compNode" presStyleCnt="0"/>
      <dgm:spPr/>
    </dgm:pt>
    <dgm:pt modelId="{88408220-02D1-490E-93DF-864090E3BA89}" type="pres">
      <dgm:prSet presAssocID="{D6C131AB-7000-451C-9484-507EE8075903}" presName="dummyConnPt" presStyleCnt="0"/>
      <dgm:spPr/>
    </dgm:pt>
    <dgm:pt modelId="{705ADD84-AF7C-4783-A7A6-589CAD385398}" type="pres">
      <dgm:prSet presAssocID="{D6C131AB-7000-451C-9484-507EE8075903}" presName="node" presStyleLbl="node1" presStyleIdx="0" presStyleCnt="8">
        <dgm:presLayoutVars>
          <dgm:bulletEnabled val="1"/>
        </dgm:presLayoutVars>
      </dgm:prSet>
      <dgm:spPr/>
    </dgm:pt>
    <dgm:pt modelId="{8C872460-8C88-4D33-A841-6274B5C213E6}" type="pres">
      <dgm:prSet presAssocID="{E6D69BED-7372-421C-A944-151C7EA63408}" presName="sibTrans" presStyleLbl="bgSibTrans2D1" presStyleIdx="0" presStyleCnt="7"/>
      <dgm:spPr/>
    </dgm:pt>
    <dgm:pt modelId="{01EB3B6F-3A66-4CDD-8E63-C3691D232A11}" type="pres">
      <dgm:prSet presAssocID="{728D3374-8606-44AD-90BE-D51300BBB19C}" presName="compNode" presStyleCnt="0"/>
      <dgm:spPr/>
    </dgm:pt>
    <dgm:pt modelId="{E724C07C-808F-4401-98DA-81AF4C840C6D}" type="pres">
      <dgm:prSet presAssocID="{728D3374-8606-44AD-90BE-D51300BBB19C}" presName="dummyConnPt" presStyleCnt="0"/>
      <dgm:spPr/>
    </dgm:pt>
    <dgm:pt modelId="{1F4616D8-3B0E-44EE-B0D7-0B18E34240F4}" type="pres">
      <dgm:prSet presAssocID="{728D3374-8606-44AD-90BE-D51300BBB19C}" presName="node" presStyleLbl="node1" presStyleIdx="1" presStyleCnt="8">
        <dgm:presLayoutVars>
          <dgm:bulletEnabled val="1"/>
        </dgm:presLayoutVars>
      </dgm:prSet>
      <dgm:spPr/>
    </dgm:pt>
    <dgm:pt modelId="{E2DB01E2-B97C-4848-813F-4B5EF6AC67F9}" type="pres">
      <dgm:prSet presAssocID="{A2775347-48F0-4078-97E0-934CD85BF7F4}" presName="sibTrans" presStyleLbl="bgSibTrans2D1" presStyleIdx="1" presStyleCnt="7"/>
      <dgm:spPr/>
    </dgm:pt>
    <dgm:pt modelId="{92ABF0E1-1CF8-401C-9CE0-674630F63F30}" type="pres">
      <dgm:prSet presAssocID="{C2D8720A-5046-416E-9F2D-D235E14499DF}" presName="compNode" presStyleCnt="0"/>
      <dgm:spPr/>
    </dgm:pt>
    <dgm:pt modelId="{3FB03848-0F73-43BB-8C18-670CF39FBD04}" type="pres">
      <dgm:prSet presAssocID="{C2D8720A-5046-416E-9F2D-D235E14499DF}" presName="dummyConnPt" presStyleCnt="0"/>
      <dgm:spPr/>
    </dgm:pt>
    <dgm:pt modelId="{B59925C9-AD0A-473E-B072-35703CB7BE0C}" type="pres">
      <dgm:prSet presAssocID="{C2D8720A-5046-416E-9F2D-D235E14499DF}" presName="node" presStyleLbl="node1" presStyleIdx="2" presStyleCnt="8">
        <dgm:presLayoutVars>
          <dgm:bulletEnabled val="1"/>
        </dgm:presLayoutVars>
      </dgm:prSet>
      <dgm:spPr/>
    </dgm:pt>
    <dgm:pt modelId="{9186B89A-EC61-450E-88B3-6FED67319088}" type="pres">
      <dgm:prSet presAssocID="{495BB78F-4FFB-41BE-9C87-A2191B6EEB2F}" presName="sibTrans" presStyleLbl="bgSibTrans2D1" presStyleIdx="2" presStyleCnt="7"/>
      <dgm:spPr/>
    </dgm:pt>
    <dgm:pt modelId="{8F120455-36D4-4726-AAB4-8C419D5A1FF8}" type="pres">
      <dgm:prSet presAssocID="{F6B35502-AF6E-4D84-B1E1-82E55F0BA19A}" presName="compNode" presStyleCnt="0"/>
      <dgm:spPr/>
    </dgm:pt>
    <dgm:pt modelId="{EF9CCC76-B042-4E99-B5CF-53D7920C924E}" type="pres">
      <dgm:prSet presAssocID="{F6B35502-AF6E-4D84-B1E1-82E55F0BA19A}" presName="dummyConnPt" presStyleCnt="0"/>
      <dgm:spPr/>
    </dgm:pt>
    <dgm:pt modelId="{BF312440-3883-4A70-8727-02BD9AF233B1}" type="pres">
      <dgm:prSet presAssocID="{F6B35502-AF6E-4D84-B1E1-82E55F0BA19A}" presName="node" presStyleLbl="node1" presStyleIdx="3" presStyleCnt="8">
        <dgm:presLayoutVars>
          <dgm:bulletEnabled val="1"/>
        </dgm:presLayoutVars>
      </dgm:prSet>
      <dgm:spPr/>
    </dgm:pt>
    <dgm:pt modelId="{1B94E4B3-DF1C-4768-9363-48028EBAFBBF}" type="pres">
      <dgm:prSet presAssocID="{CA0F90ED-9F0E-406C-85C4-E00184920DEC}" presName="sibTrans" presStyleLbl="bgSibTrans2D1" presStyleIdx="3" presStyleCnt="7"/>
      <dgm:spPr/>
    </dgm:pt>
    <dgm:pt modelId="{97B8C801-9456-4E9B-80AC-366969A776C8}" type="pres">
      <dgm:prSet presAssocID="{D9EB5FDD-9C8B-439B-AD57-8550691E834E}" presName="compNode" presStyleCnt="0"/>
      <dgm:spPr/>
    </dgm:pt>
    <dgm:pt modelId="{CD9E03D3-632D-4C81-8D57-CFCA40AB23F6}" type="pres">
      <dgm:prSet presAssocID="{D9EB5FDD-9C8B-439B-AD57-8550691E834E}" presName="dummyConnPt" presStyleCnt="0"/>
      <dgm:spPr/>
    </dgm:pt>
    <dgm:pt modelId="{BCA60492-C92B-4C26-8213-FC4598F08BA0}" type="pres">
      <dgm:prSet presAssocID="{D9EB5FDD-9C8B-439B-AD57-8550691E834E}" presName="node" presStyleLbl="node1" presStyleIdx="4" presStyleCnt="8">
        <dgm:presLayoutVars>
          <dgm:bulletEnabled val="1"/>
        </dgm:presLayoutVars>
      </dgm:prSet>
      <dgm:spPr/>
    </dgm:pt>
    <dgm:pt modelId="{37F5F838-E1D0-434C-AFF9-118661C3E4AF}" type="pres">
      <dgm:prSet presAssocID="{10C4BEEB-8A29-416A-9735-5E3CE5533A0B}" presName="sibTrans" presStyleLbl="bgSibTrans2D1" presStyleIdx="4" presStyleCnt="7"/>
      <dgm:spPr/>
    </dgm:pt>
    <dgm:pt modelId="{D07E79F8-04E4-40B0-9A1A-52C78976DFC0}" type="pres">
      <dgm:prSet presAssocID="{B77E1FB5-2098-41A4-AA2C-731A9D3C8A06}" presName="compNode" presStyleCnt="0"/>
      <dgm:spPr/>
    </dgm:pt>
    <dgm:pt modelId="{D3A9F386-2758-4374-BA2C-1592258A1CF7}" type="pres">
      <dgm:prSet presAssocID="{B77E1FB5-2098-41A4-AA2C-731A9D3C8A06}" presName="dummyConnPt" presStyleCnt="0"/>
      <dgm:spPr/>
    </dgm:pt>
    <dgm:pt modelId="{F2BCD828-9848-4B48-8D5B-871AFA2B857F}" type="pres">
      <dgm:prSet presAssocID="{B77E1FB5-2098-41A4-AA2C-731A9D3C8A06}" presName="node" presStyleLbl="node1" presStyleIdx="5" presStyleCnt="8">
        <dgm:presLayoutVars>
          <dgm:bulletEnabled val="1"/>
        </dgm:presLayoutVars>
      </dgm:prSet>
      <dgm:spPr/>
    </dgm:pt>
    <dgm:pt modelId="{437DB384-27EC-45BF-AA13-6CB28C15E016}" type="pres">
      <dgm:prSet presAssocID="{42906537-D68F-4F02-A112-7CF954A20BAF}" presName="sibTrans" presStyleLbl="bgSibTrans2D1" presStyleIdx="5" presStyleCnt="7"/>
      <dgm:spPr/>
    </dgm:pt>
    <dgm:pt modelId="{E01393E3-F103-4C44-BF2A-DD1AB230DF2E}" type="pres">
      <dgm:prSet presAssocID="{1649FA58-5584-41CE-B9FD-05E1F383B352}" presName="compNode" presStyleCnt="0"/>
      <dgm:spPr/>
    </dgm:pt>
    <dgm:pt modelId="{856DB52F-DADC-46C2-8F1C-1701DACE1E8C}" type="pres">
      <dgm:prSet presAssocID="{1649FA58-5584-41CE-B9FD-05E1F383B352}" presName="dummyConnPt" presStyleCnt="0"/>
      <dgm:spPr/>
    </dgm:pt>
    <dgm:pt modelId="{F370AE80-EDDA-4F33-9AB9-BCD3F8A545CC}" type="pres">
      <dgm:prSet presAssocID="{1649FA58-5584-41CE-B9FD-05E1F383B352}" presName="node" presStyleLbl="node1" presStyleIdx="6" presStyleCnt="8">
        <dgm:presLayoutVars>
          <dgm:bulletEnabled val="1"/>
        </dgm:presLayoutVars>
      </dgm:prSet>
      <dgm:spPr/>
    </dgm:pt>
    <dgm:pt modelId="{84D636E0-1E06-45E1-BBA6-0E0F24669C6C}" type="pres">
      <dgm:prSet presAssocID="{6EBACC5E-ABAC-4A4A-B967-03D64A0215A4}" presName="sibTrans" presStyleLbl="bgSibTrans2D1" presStyleIdx="6" presStyleCnt="7"/>
      <dgm:spPr/>
    </dgm:pt>
    <dgm:pt modelId="{6D211DBE-F60C-4AC2-8FD5-8E857A2C2BE9}" type="pres">
      <dgm:prSet presAssocID="{1C84F8C1-177F-4840-AAD7-DEB1D13D1BCD}" presName="compNode" presStyleCnt="0"/>
      <dgm:spPr/>
    </dgm:pt>
    <dgm:pt modelId="{4080D76C-532A-4EBE-AF65-33E398D8B598}" type="pres">
      <dgm:prSet presAssocID="{1C84F8C1-177F-4840-AAD7-DEB1D13D1BCD}" presName="dummyConnPt" presStyleCnt="0"/>
      <dgm:spPr/>
    </dgm:pt>
    <dgm:pt modelId="{D47CB7B4-CFBB-4112-A364-50F72748223C}" type="pres">
      <dgm:prSet presAssocID="{1C84F8C1-177F-4840-AAD7-DEB1D13D1BCD}" presName="node" presStyleLbl="node1" presStyleIdx="7" presStyleCnt="8">
        <dgm:presLayoutVars>
          <dgm:bulletEnabled val="1"/>
        </dgm:presLayoutVars>
      </dgm:prSet>
      <dgm:spPr/>
    </dgm:pt>
  </dgm:ptLst>
  <dgm:cxnLst>
    <dgm:cxn modelId="{423A8000-0869-48E1-BAC0-4F09E11B280A}" srcId="{240C7E2E-C999-448A-A8BD-95CBFABA5C6B}" destId="{D9EB5FDD-9C8B-439B-AD57-8550691E834E}" srcOrd="4" destOrd="0" parTransId="{6FB51D09-ED65-45B2-AAA4-7E40BB17A85A}" sibTransId="{10C4BEEB-8A29-416A-9735-5E3CE5533A0B}"/>
    <dgm:cxn modelId="{4B6B7C18-450A-4EC7-858E-00C66DC61843}" type="presOf" srcId="{F6B35502-AF6E-4D84-B1E1-82E55F0BA19A}" destId="{BF312440-3883-4A70-8727-02BD9AF233B1}" srcOrd="0" destOrd="0" presId="urn:microsoft.com/office/officeart/2005/8/layout/bProcess4"/>
    <dgm:cxn modelId="{C7B85C44-D88B-4834-9D89-20FB8F309571}" type="presOf" srcId="{728D3374-8606-44AD-90BE-D51300BBB19C}" destId="{1F4616D8-3B0E-44EE-B0D7-0B18E34240F4}" srcOrd="0" destOrd="0" presId="urn:microsoft.com/office/officeart/2005/8/layout/bProcess4"/>
    <dgm:cxn modelId="{2B9E5D65-2959-4E1D-AB07-A716C8D20EA0}" type="presOf" srcId="{10C4BEEB-8A29-416A-9735-5E3CE5533A0B}" destId="{37F5F838-E1D0-434C-AFF9-118661C3E4AF}" srcOrd="0" destOrd="0" presId="urn:microsoft.com/office/officeart/2005/8/layout/bProcess4"/>
    <dgm:cxn modelId="{B5C5C269-D6C8-4F92-9E9F-0A37016CFEE9}" type="presOf" srcId="{D9EB5FDD-9C8B-439B-AD57-8550691E834E}" destId="{BCA60492-C92B-4C26-8213-FC4598F08BA0}" srcOrd="0" destOrd="0" presId="urn:microsoft.com/office/officeart/2005/8/layout/bProcess4"/>
    <dgm:cxn modelId="{1D5CFA69-5C56-4C11-8A6D-A2E35183D4D3}" type="presOf" srcId="{240C7E2E-C999-448A-A8BD-95CBFABA5C6B}" destId="{076F26CC-A8E2-4649-AEFB-33BEC4A05CB0}" srcOrd="0" destOrd="0" presId="urn:microsoft.com/office/officeart/2005/8/layout/bProcess4"/>
    <dgm:cxn modelId="{7C7DE44F-FC1E-4F98-A9AD-DCB08AA49F6B}" type="presOf" srcId="{495BB78F-4FFB-41BE-9C87-A2191B6EEB2F}" destId="{9186B89A-EC61-450E-88B3-6FED67319088}" srcOrd="0" destOrd="0" presId="urn:microsoft.com/office/officeart/2005/8/layout/bProcess4"/>
    <dgm:cxn modelId="{67127454-01CF-44ED-9EBC-49701E30DF7C}" type="presOf" srcId="{B77E1FB5-2098-41A4-AA2C-731A9D3C8A06}" destId="{F2BCD828-9848-4B48-8D5B-871AFA2B857F}" srcOrd="0" destOrd="0" presId="urn:microsoft.com/office/officeart/2005/8/layout/bProcess4"/>
    <dgm:cxn modelId="{263E0876-1CBB-40F7-8FF0-AD0D4306BA79}" srcId="{240C7E2E-C999-448A-A8BD-95CBFABA5C6B}" destId="{F6B35502-AF6E-4D84-B1E1-82E55F0BA19A}" srcOrd="3" destOrd="0" parTransId="{4D7CA3F5-337F-45CB-8541-0F9B2BA91D2C}" sibTransId="{CA0F90ED-9F0E-406C-85C4-E00184920DEC}"/>
    <dgm:cxn modelId="{F855C957-49C9-43AC-9215-0DB0EF03DBEE}" type="presOf" srcId="{42906537-D68F-4F02-A112-7CF954A20BAF}" destId="{437DB384-27EC-45BF-AA13-6CB28C15E016}" srcOrd="0" destOrd="0" presId="urn:microsoft.com/office/officeart/2005/8/layout/bProcess4"/>
    <dgm:cxn modelId="{82CFCA59-E332-4900-883C-775D59319070}" type="presOf" srcId="{6EBACC5E-ABAC-4A4A-B967-03D64A0215A4}" destId="{84D636E0-1E06-45E1-BBA6-0E0F24669C6C}" srcOrd="0" destOrd="0" presId="urn:microsoft.com/office/officeart/2005/8/layout/bProcess4"/>
    <dgm:cxn modelId="{05C72883-704B-4701-ADF9-2F25FCAB17C3}" srcId="{240C7E2E-C999-448A-A8BD-95CBFABA5C6B}" destId="{1649FA58-5584-41CE-B9FD-05E1F383B352}" srcOrd="6" destOrd="0" parTransId="{293BFC25-5D9E-4237-920C-F9A28907D3A4}" sibTransId="{6EBACC5E-ABAC-4A4A-B967-03D64A0215A4}"/>
    <dgm:cxn modelId="{29B68888-4ACD-4F4B-98F8-928E3589E7ED}" srcId="{240C7E2E-C999-448A-A8BD-95CBFABA5C6B}" destId="{1C84F8C1-177F-4840-AAD7-DEB1D13D1BCD}" srcOrd="7" destOrd="0" parTransId="{5441543B-2BCF-406E-95DB-E11106B59402}" sibTransId="{1EA20FA3-F677-4F1E-8DA7-0B22A2E27F29}"/>
    <dgm:cxn modelId="{BABC3F8E-C805-4815-ADA0-7044445D13D3}" srcId="{240C7E2E-C999-448A-A8BD-95CBFABA5C6B}" destId="{C2D8720A-5046-416E-9F2D-D235E14499DF}" srcOrd="2" destOrd="0" parTransId="{4E2DF590-DE84-49D8-A803-5F7663957FB9}" sibTransId="{495BB78F-4FFB-41BE-9C87-A2191B6EEB2F}"/>
    <dgm:cxn modelId="{380F5693-537C-4B62-843E-DA861A6BF68A}" type="presOf" srcId="{CA0F90ED-9F0E-406C-85C4-E00184920DEC}" destId="{1B94E4B3-DF1C-4768-9363-48028EBAFBBF}" srcOrd="0" destOrd="0" presId="urn:microsoft.com/office/officeart/2005/8/layout/bProcess4"/>
    <dgm:cxn modelId="{6AD58896-0F95-43C5-B29F-AC9BBF464A85}" type="presOf" srcId="{C2D8720A-5046-416E-9F2D-D235E14499DF}" destId="{B59925C9-AD0A-473E-B072-35703CB7BE0C}" srcOrd="0" destOrd="0" presId="urn:microsoft.com/office/officeart/2005/8/layout/bProcess4"/>
    <dgm:cxn modelId="{3984C59C-5DE5-4D20-8516-BA49E6BB3016}" srcId="{240C7E2E-C999-448A-A8BD-95CBFABA5C6B}" destId="{D6C131AB-7000-451C-9484-507EE8075903}" srcOrd="0" destOrd="0" parTransId="{46A22238-1D5F-4B61-887A-B50CFA574040}" sibTransId="{E6D69BED-7372-421C-A944-151C7EA63408}"/>
    <dgm:cxn modelId="{442368A7-F7A7-4967-9FC6-0F6FBC9C3D0F}" type="presOf" srcId="{1C84F8C1-177F-4840-AAD7-DEB1D13D1BCD}" destId="{D47CB7B4-CFBB-4112-A364-50F72748223C}" srcOrd="0" destOrd="0" presId="urn:microsoft.com/office/officeart/2005/8/layout/bProcess4"/>
    <dgm:cxn modelId="{81D201B0-4C61-498E-8EE6-8AEA7C9CC735}" type="presOf" srcId="{A2775347-48F0-4078-97E0-934CD85BF7F4}" destId="{E2DB01E2-B97C-4848-813F-4B5EF6AC67F9}" srcOrd="0" destOrd="0" presId="urn:microsoft.com/office/officeart/2005/8/layout/bProcess4"/>
    <dgm:cxn modelId="{EA4704BA-B9A2-4E58-8597-3DC5B7635168}" type="presOf" srcId="{1649FA58-5584-41CE-B9FD-05E1F383B352}" destId="{F370AE80-EDDA-4F33-9AB9-BCD3F8A545CC}" srcOrd="0" destOrd="0" presId="urn:microsoft.com/office/officeart/2005/8/layout/bProcess4"/>
    <dgm:cxn modelId="{790709C6-E21F-4F95-B973-54D645621585}" type="presOf" srcId="{E6D69BED-7372-421C-A944-151C7EA63408}" destId="{8C872460-8C88-4D33-A841-6274B5C213E6}" srcOrd="0" destOrd="0" presId="urn:microsoft.com/office/officeart/2005/8/layout/bProcess4"/>
    <dgm:cxn modelId="{1BC383D0-B6F7-46A0-9508-504FFD9B4974}" srcId="{240C7E2E-C999-448A-A8BD-95CBFABA5C6B}" destId="{728D3374-8606-44AD-90BE-D51300BBB19C}" srcOrd="1" destOrd="0" parTransId="{5FFEF4CC-4C05-4C31-B804-B6AA527ECBEC}" sibTransId="{A2775347-48F0-4078-97E0-934CD85BF7F4}"/>
    <dgm:cxn modelId="{394D2BD7-650B-4D8F-83FE-4DDE0F681803}" srcId="{240C7E2E-C999-448A-A8BD-95CBFABA5C6B}" destId="{B77E1FB5-2098-41A4-AA2C-731A9D3C8A06}" srcOrd="5" destOrd="0" parTransId="{F9376C26-3383-4E59-9DA4-F4096BD0FCA4}" sibTransId="{42906537-D68F-4F02-A112-7CF954A20BAF}"/>
    <dgm:cxn modelId="{3E84B3D8-3378-45BC-8A29-09A2A8D9C17E}" type="presOf" srcId="{D6C131AB-7000-451C-9484-507EE8075903}" destId="{705ADD84-AF7C-4783-A7A6-589CAD385398}" srcOrd="0" destOrd="0" presId="urn:microsoft.com/office/officeart/2005/8/layout/bProcess4"/>
    <dgm:cxn modelId="{EF471EFE-444B-483A-A6C3-D5E049378344}" type="presParOf" srcId="{076F26CC-A8E2-4649-AEFB-33BEC4A05CB0}" destId="{B4A2EBD0-463D-4987-844D-BF7148EDCDF0}" srcOrd="0" destOrd="0" presId="urn:microsoft.com/office/officeart/2005/8/layout/bProcess4"/>
    <dgm:cxn modelId="{AB1A98EA-C163-43D7-82EE-4DE906B25FA7}" type="presParOf" srcId="{B4A2EBD0-463D-4987-844D-BF7148EDCDF0}" destId="{88408220-02D1-490E-93DF-864090E3BA89}" srcOrd="0" destOrd="0" presId="urn:microsoft.com/office/officeart/2005/8/layout/bProcess4"/>
    <dgm:cxn modelId="{6E6F2EE9-1E7B-4392-97E6-52B26E0FD055}" type="presParOf" srcId="{B4A2EBD0-463D-4987-844D-BF7148EDCDF0}" destId="{705ADD84-AF7C-4783-A7A6-589CAD385398}" srcOrd="1" destOrd="0" presId="urn:microsoft.com/office/officeart/2005/8/layout/bProcess4"/>
    <dgm:cxn modelId="{4711B75F-5DA1-48CB-925A-E5C15CBCA20B}" type="presParOf" srcId="{076F26CC-A8E2-4649-AEFB-33BEC4A05CB0}" destId="{8C872460-8C88-4D33-A841-6274B5C213E6}" srcOrd="1" destOrd="0" presId="urn:microsoft.com/office/officeart/2005/8/layout/bProcess4"/>
    <dgm:cxn modelId="{F67FB2C6-8DB3-44EB-B4BA-BBAAE41319A9}" type="presParOf" srcId="{076F26CC-A8E2-4649-AEFB-33BEC4A05CB0}" destId="{01EB3B6F-3A66-4CDD-8E63-C3691D232A11}" srcOrd="2" destOrd="0" presId="urn:microsoft.com/office/officeart/2005/8/layout/bProcess4"/>
    <dgm:cxn modelId="{037F11BC-6C24-4C87-BDE3-554E67E49679}" type="presParOf" srcId="{01EB3B6F-3A66-4CDD-8E63-C3691D232A11}" destId="{E724C07C-808F-4401-98DA-81AF4C840C6D}" srcOrd="0" destOrd="0" presId="urn:microsoft.com/office/officeart/2005/8/layout/bProcess4"/>
    <dgm:cxn modelId="{807A81C5-A7CB-4E5F-A766-43E23847E852}" type="presParOf" srcId="{01EB3B6F-3A66-4CDD-8E63-C3691D232A11}" destId="{1F4616D8-3B0E-44EE-B0D7-0B18E34240F4}" srcOrd="1" destOrd="0" presId="urn:microsoft.com/office/officeart/2005/8/layout/bProcess4"/>
    <dgm:cxn modelId="{94DAA4EE-7DC1-4946-BEC4-1A4163E216A1}" type="presParOf" srcId="{076F26CC-A8E2-4649-AEFB-33BEC4A05CB0}" destId="{E2DB01E2-B97C-4848-813F-4B5EF6AC67F9}" srcOrd="3" destOrd="0" presId="urn:microsoft.com/office/officeart/2005/8/layout/bProcess4"/>
    <dgm:cxn modelId="{B34BAE1E-8803-4A66-A42D-5DD88EADF05F}" type="presParOf" srcId="{076F26CC-A8E2-4649-AEFB-33BEC4A05CB0}" destId="{92ABF0E1-1CF8-401C-9CE0-674630F63F30}" srcOrd="4" destOrd="0" presId="urn:microsoft.com/office/officeart/2005/8/layout/bProcess4"/>
    <dgm:cxn modelId="{10DD2698-EC83-480F-A34A-27D6D46DDE16}" type="presParOf" srcId="{92ABF0E1-1CF8-401C-9CE0-674630F63F30}" destId="{3FB03848-0F73-43BB-8C18-670CF39FBD04}" srcOrd="0" destOrd="0" presId="urn:microsoft.com/office/officeart/2005/8/layout/bProcess4"/>
    <dgm:cxn modelId="{AF75F05C-EF43-4350-9C14-48B7B2553A4A}" type="presParOf" srcId="{92ABF0E1-1CF8-401C-9CE0-674630F63F30}" destId="{B59925C9-AD0A-473E-B072-35703CB7BE0C}" srcOrd="1" destOrd="0" presId="urn:microsoft.com/office/officeart/2005/8/layout/bProcess4"/>
    <dgm:cxn modelId="{E751C7F1-751B-4CE0-B32D-68EC003897D3}" type="presParOf" srcId="{076F26CC-A8E2-4649-AEFB-33BEC4A05CB0}" destId="{9186B89A-EC61-450E-88B3-6FED67319088}" srcOrd="5" destOrd="0" presId="urn:microsoft.com/office/officeart/2005/8/layout/bProcess4"/>
    <dgm:cxn modelId="{99383D5C-8940-4512-81E2-8DCCEB02C1E2}" type="presParOf" srcId="{076F26CC-A8E2-4649-AEFB-33BEC4A05CB0}" destId="{8F120455-36D4-4726-AAB4-8C419D5A1FF8}" srcOrd="6" destOrd="0" presId="urn:microsoft.com/office/officeart/2005/8/layout/bProcess4"/>
    <dgm:cxn modelId="{5612387E-6549-4505-AB6F-8A72ACE910DD}" type="presParOf" srcId="{8F120455-36D4-4726-AAB4-8C419D5A1FF8}" destId="{EF9CCC76-B042-4E99-B5CF-53D7920C924E}" srcOrd="0" destOrd="0" presId="urn:microsoft.com/office/officeart/2005/8/layout/bProcess4"/>
    <dgm:cxn modelId="{C20294A9-A571-4756-AF8C-AA57FE8C5A9E}" type="presParOf" srcId="{8F120455-36D4-4726-AAB4-8C419D5A1FF8}" destId="{BF312440-3883-4A70-8727-02BD9AF233B1}" srcOrd="1" destOrd="0" presId="urn:microsoft.com/office/officeart/2005/8/layout/bProcess4"/>
    <dgm:cxn modelId="{B1E03717-48D7-4A41-9893-7A2009C01184}" type="presParOf" srcId="{076F26CC-A8E2-4649-AEFB-33BEC4A05CB0}" destId="{1B94E4B3-DF1C-4768-9363-48028EBAFBBF}" srcOrd="7" destOrd="0" presId="urn:microsoft.com/office/officeart/2005/8/layout/bProcess4"/>
    <dgm:cxn modelId="{D864D34D-CAD1-4BA3-B7A9-D024DB1C7D97}" type="presParOf" srcId="{076F26CC-A8E2-4649-AEFB-33BEC4A05CB0}" destId="{97B8C801-9456-4E9B-80AC-366969A776C8}" srcOrd="8" destOrd="0" presId="urn:microsoft.com/office/officeart/2005/8/layout/bProcess4"/>
    <dgm:cxn modelId="{5EC25B3B-F495-4A5A-8620-FA306DF6010D}" type="presParOf" srcId="{97B8C801-9456-4E9B-80AC-366969A776C8}" destId="{CD9E03D3-632D-4C81-8D57-CFCA40AB23F6}" srcOrd="0" destOrd="0" presId="urn:microsoft.com/office/officeart/2005/8/layout/bProcess4"/>
    <dgm:cxn modelId="{A911A45B-D4A2-406D-9F68-6CDEC9F99058}" type="presParOf" srcId="{97B8C801-9456-4E9B-80AC-366969A776C8}" destId="{BCA60492-C92B-4C26-8213-FC4598F08BA0}" srcOrd="1" destOrd="0" presId="urn:microsoft.com/office/officeart/2005/8/layout/bProcess4"/>
    <dgm:cxn modelId="{CD3DEB39-6557-4F31-95F4-FACF33628A78}" type="presParOf" srcId="{076F26CC-A8E2-4649-AEFB-33BEC4A05CB0}" destId="{37F5F838-E1D0-434C-AFF9-118661C3E4AF}" srcOrd="9" destOrd="0" presId="urn:microsoft.com/office/officeart/2005/8/layout/bProcess4"/>
    <dgm:cxn modelId="{28045E15-2B7F-47C6-8B99-A4BA6C81D63B}" type="presParOf" srcId="{076F26CC-A8E2-4649-AEFB-33BEC4A05CB0}" destId="{D07E79F8-04E4-40B0-9A1A-52C78976DFC0}" srcOrd="10" destOrd="0" presId="urn:microsoft.com/office/officeart/2005/8/layout/bProcess4"/>
    <dgm:cxn modelId="{DD89068F-3EA8-487A-8E34-C3305CC08352}" type="presParOf" srcId="{D07E79F8-04E4-40B0-9A1A-52C78976DFC0}" destId="{D3A9F386-2758-4374-BA2C-1592258A1CF7}" srcOrd="0" destOrd="0" presId="urn:microsoft.com/office/officeart/2005/8/layout/bProcess4"/>
    <dgm:cxn modelId="{4000833D-8EC6-46BA-9D66-6BDB9A35293F}" type="presParOf" srcId="{D07E79F8-04E4-40B0-9A1A-52C78976DFC0}" destId="{F2BCD828-9848-4B48-8D5B-871AFA2B857F}" srcOrd="1" destOrd="0" presId="urn:microsoft.com/office/officeart/2005/8/layout/bProcess4"/>
    <dgm:cxn modelId="{9FCC77F6-4E45-4CB2-AB6D-5B47B99710C0}" type="presParOf" srcId="{076F26CC-A8E2-4649-AEFB-33BEC4A05CB0}" destId="{437DB384-27EC-45BF-AA13-6CB28C15E016}" srcOrd="11" destOrd="0" presId="urn:microsoft.com/office/officeart/2005/8/layout/bProcess4"/>
    <dgm:cxn modelId="{FAC3E218-588A-4EE9-9C1F-CFD02B3FF76C}" type="presParOf" srcId="{076F26CC-A8E2-4649-AEFB-33BEC4A05CB0}" destId="{E01393E3-F103-4C44-BF2A-DD1AB230DF2E}" srcOrd="12" destOrd="0" presId="urn:microsoft.com/office/officeart/2005/8/layout/bProcess4"/>
    <dgm:cxn modelId="{C37AF127-8431-4C58-8AF2-AEE090762465}" type="presParOf" srcId="{E01393E3-F103-4C44-BF2A-DD1AB230DF2E}" destId="{856DB52F-DADC-46C2-8F1C-1701DACE1E8C}" srcOrd="0" destOrd="0" presId="urn:microsoft.com/office/officeart/2005/8/layout/bProcess4"/>
    <dgm:cxn modelId="{D7403388-D06E-4D3F-8581-87F830A060F1}" type="presParOf" srcId="{E01393E3-F103-4C44-BF2A-DD1AB230DF2E}" destId="{F370AE80-EDDA-4F33-9AB9-BCD3F8A545CC}" srcOrd="1" destOrd="0" presId="urn:microsoft.com/office/officeart/2005/8/layout/bProcess4"/>
    <dgm:cxn modelId="{72EEF885-9C58-4FB8-9454-F9C8CB0CF68F}" type="presParOf" srcId="{076F26CC-A8E2-4649-AEFB-33BEC4A05CB0}" destId="{84D636E0-1E06-45E1-BBA6-0E0F24669C6C}" srcOrd="13" destOrd="0" presId="urn:microsoft.com/office/officeart/2005/8/layout/bProcess4"/>
    <dgm:cxn modelId="{B541451B-F1BA-4D42-A9AE-ABF4BB57AED4}" type="presParOf" srcId="{076F26CC-A8E2-4649-AEFB-33BEC4A05CB0}" destId="{6D211DBE-F60C-4AC2-8FD5-8E857A2C2BE9}" srcOrd="14" destOrd="0" presId="urn:microsoft.com/office/officeart/2005/8/layout/bProcess4"/>
    <dgm:cxn modelId="{358765B1-6AB0-4D71-9AC6-3464D03CE82E}" type="presParOf" srcId="{6D211DBE-F60C-4AC2-8FD5-8E857A2C2BE9}" destId="{4080D76C-532A-4EBE-AF65-33E398D8B598}" srcOrd="0" destOrd="0" presId="urn:microsoft.com/office/officeart/2005/8/layout/bProcess4"/>
    <dgm:cxn modelId="{D0456DC8-95C9-4115-9CB5-6EC019C00B25}" type="presParOf" srcId="{6D211DBE-F60C-4AC2-8FD5-8E857A2C2BE9}" destId="{D47CB7B4-CFBB-4112-A364-50F72748223C}" srcOrd="1" destOrd="0" presId="urn:microsoft.com/office/officeart/2005/8/layout/bProcess4"/>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48DC105-4304-4387-8798-FCC697D9ADA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64BA9985-E83A-4843-ADC7-7EB3488BA0F9}">
      <dgm:prSet phldrT="[文字]" custT="1"/>
      <dgm:spPr/>
      <dgm:t>
        <a:bodyPr/>
        <a:lstStyle/>
        <a:p>
          <a:r>
            <a:rPr lang="zh-TW" altLang="en-US" sz="1600" b="1">
              <a:latin typeface="Microsoft JhengHei" panose="020B0604030504040204" pitchFamily="34" charset="-120"/>
              <a:ea typeface="Microsoft JhengHei" panose="020B0604030504040204" pitchFamily="34" charset="-120"/>
            </a:rPr>
            <a:t>系統雲端化</a:t>
          </a:r>
          <a:endParaRPr lang="en-US" sz="1600" b="1">
            <a:latin typeface="Microsoft JhengHei" panose="020B0604030504040204" pitchFamily="34" charset="-120"/>
            <a:ea typeface="Microsoft JhengHei" panose="020B0604030504040204" pitchFamily="34" charset="-120"/>
          </a:endParaRPr>
        </a:p>
      </dgm:t>
    </dgm:pt>
    <dgm:pt modelId="{40EAEDC6-1956-4D4F-8E9C-FBC632348CA8}" type="parTrans" cxnId="{6036396B-D5BE-4523-8755-B8DADC60AA15}">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6F6DCB6F-9CDA-42FD-A227-9611A1E36700}" type="sibTrans" cxnId="{6036396B-D5BE-4523-8755-B8DADC60AA15}">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215D999A-A7DD-42B3-BD01-A0F85EAEFAD3}">
      <dgm:prSet phldrT="[文字]" custT="1"/>
      <dgm:spPr/>
      <dgm:t>
        <a:bodyPr/>
        <a:lstStyle/>
        <a:p>
          <a:r>
            <a:rPr lang="zh-TW" altLang="en-US" sz="1600" b="1">
              <a:latin typeface="Microsoft JhengHei" panose="020B0604030504040204" pitchFamily="34" charset="-120"/>
              <a:ea typeface="Microsoft JhengHei" panose="020B0604030504040204" pitchFamily="34" charset="-120"/>
            </a:rPr>
            <a:t>事業數位化</a:t>
          </a:r>
          <a:endParaRPr lang="en-US" sz="1600" b="1">
            <a:latin typeface="Microsoft JhengHei" panose="020B0604030504040204" pitchFamily="34" charset="-120"/>
            <a:ea typeface="Microsoft JhengHei" panose="020B0604030504040204" pitchFamily="34" charset="-120"/>
          </a:endParaRPr>
        </a:p>
      </dgm:t>
    </dgm:pt>
    <dgm:pt modelId="{2F77153A-E62C-4D29-B3AE-B4FB8CF8F1F5}" type="parTrans" cxnId="{53C7029C-969F-448E-856A-1E31CB3AE994}">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1B208C9F-AB1C-414E-822D-25DD78BA1DF8}" type="sibTrans" cxnId="{53C7029C-969F-448E-856A-1E31CB3AE994}">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58F749EC-89B6-4F19-80EB-BC32141648C8}">
      <dgm:prSet phldrT="[文字]" custT="1"/>
      <dgm:spPr/>
      <dgm:t>
        <a:bodyPr/>
        <a:lstStyle/>
        <a:p>
          <a:r>
            <a:rPr lang="zh-TW" altLang="en-US" sz="1600" b="1">
              <a:latin typeface="Microsoft JhengHei" panose="020B0604030504040204" pitchFamily="34" charset="-120"/>
              <a:ea typeface="Microsoft JhengHei" panose="020B0604030504040204" pitchFamily="34" charset="-120"/>
            </a:rPr>
            <a:t>服務智能化</a:t>
          </a:r>
          <a:endParaRPr lang="en-US" sz="1600" b="1">
            <a:latin typeface="Microsoft JhengHei" panose="020B0604030504040204" pitchFamily="34" charset="-120"/>
            <a:ea typeface="Microsoft JhengHei" panose="020B0604030504040204" pitchFamily="34" charset="-120"/>
          </a:endParaRPr>
        </a:p>
      </dgm:t>
    </dgm:pt>
    <dgm:pt modelId="{B3BCAF5F-E25E-445C-BA0B-AD21CBAF2FA2}" type="parTrans" cxnId="{C72BE0A7-357F-4297-A350-D4117290DBB4}">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81918249-4901-4D72-A6AB-2F3E433B4A7E}" type="sibTrans" cxnId="{C72BE0A7-357F-4297-A350-D4117290DBB4}">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00B8AE41-9DE8-4001-95A2-2E308F159D8E}">
      <dgm:prSet phldrT="[文字]" custT="1"/>
      <dgm:spPr/>
      <dgm:t>
        <a:bodyPr/>
        <a:lstStyle/>
        <a:p>
          <a:r>
            <a:rPr lang="zh-TW" altLang="en-US" sz="1600" b="1">
              <a:latin typeface="Microsoft JhengHei" panose="020B0604030504040204" pitchFamily="34" charset="-120"/>
              <a:ea typeface="Microsoft JhengHei" panose="020B0604030504040204" pitchFamily="34" charset="-120"/>
            </a:rPr>
            <a:t>會員高質化</a:t>
          </a:r>
          <a:endParaRPr lang="en-US" sz="1600" b="1">
            <a:latin typeface="Microsoft JhengHei" panose="020B0604030504040204" pitchFamily="34" charset="-120"/>
            <a:ea typeface="Microsoft JhengHei" panose="020B0604030504040204" pitchFamily="34" charset="-120"/>
          </a:endParaRPr>
        </a:p>
      </dgm:t>
    </dgm:pt>
    <dgm:pt modelId="{CAD9D207-418B-4E47-A4DB-B57F3786AEE9}" type="parTrans" cxnId="{228576FD-E6CA-4629-9E15-A34405B0CE94}">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E168D872-72F8-41E4-A257-7AF96A15817A}" type="sibTrans" cxnId="{228576FD-E6CA-4629-9E15-A34405B0CE94}">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2253524C-2262-41F3-879B-EC6858806422}">
      <dgm:prSet phldrT="[文字]" custT="1"/>
      <dgm:spPr/>
      <dgm:t>
        <a:bodyPr/>
        <a:lstStyle/>
        <a:p>
          <a:r>
            <a:rPr lang="zh-TW" altLang="en-US" sz="1600" b="1">
              <a:latin typeface="Microsoft JhengHei" panose="020B0604030504040204" pitchFamily="34" charset="-120"/>
              <a:ea typeface="Microsoft JhengHei" panose="020B0604030504040204" pitchFamily="34" charset="-120"/>
            </a:rPr>
            <a:t>行銷精準化</a:t>
          </a:r>
          <a:endParaRPr lang="en-US" sz="1600" b="1">
            <a:latin typeface="Microsoft JhengHei" panose="020B0604030504040204" pitchFamily="34" charset="-120"/>
            <a:ea typeface="Microsoft JhengHei" panose="020B0604030504040204" pitchFamily="34" charset="-120"/>
          </a:endParaRPr>
        </a:p>
      </dgm:t>
    </dgm:pt>
    <dgm:pt modelId="{BDA4D5DD-A1A2-4525-8C47-ED351D33F2E0}" type="parTrans" cxnId="{8CAE296B-369E-46FC-8835-5191FF3E8E06}">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068CC22C-7128-4608-9033-22B0B75BAAE8}" type="sibTrans" cxnId="{8CAE296B-369E-46FC-8835-5191FF3E8E06}">
      <dgm:prSet/>
      <dgm:spPr/>
      <dgm:t>
        <a:bodyPr/>
        <a:lstStyle/>
        <a:p>
          <a:endParaRPr lang="en-US" sz="1600" b="1">
            <a:latin typeface="Microsoft JhengHei" panose="020B0604030504040204" pitchFamily="34" charset="-120"/>
            <a:ea typeface="Microsoft JhengHei" panose="020B0604030504040204" pitchFamily="34" charset="-120"/>
          </a:endParaRPr>
        </a:p>
      </dgm:t>
    </dgm:pt>
    <dgm:pt modelId="{8BC82B10-D22A-41E4-A760-05F70D314EDB}" type="pres">
      <dgm:prSet presAssocID="{E48DC105-4304-4387-8798-FCC697D9ADA6}" presName="diagram" presStyleCnt="0">
        <dgm:presLayoutVars>
          <dgm:dir/>
          <dgm:resizeHandles val="exact"/>
        </dgm:presLayoutVars>
      </dgm:prSet>
      <dgm:spPr/>
    </dgm:pt>
    <dgm:pt modelId="{320D3A37-CB0F-4E87-816A-F73E899DD2BB}" type="pres">
      <dgm:prSet presAssocID="{64BA9985-E83A-4843-ADC7-7EB3488BA0F9}" presName="node" presStyleLbl="node1" presStyleIdx="0" presStyleCnt="5">
        <dgm:presLayoutVars>
          <dgm:bulletEnabled val="1"/>
        </dgm:presLayoutVars>
      </dgm:prSet>
      <dgm:spPr/>
    </dgm:pt>
    <dgm:pt modelId="{3A4AC084-EDD0-4184-A42D-8CE713FBE62D}" type="pres">
      <dgm:prSet presAssocID="{6F6DCB6F-9CDA-42FD-A227-9611A1E36700}" presName="sibTrans" presStyleCnt="0"/>
      <dgm:spPr/>
    </dgm:pt>
    <dgm:pt modelId="{469B99CF-CA57-4CD0-81A0-157E2D05F8D3}" type="pres">
      <dgm:prSet presAssocID="{215D999A-A7DD-42B3-BD01-A0F85EAEFAD3}" presName="node" presStyleLbl="node1" presStyleIdx="1" presStyleCnt="5">
        <dgm:presLayoutVars>
          <dgm:bulletEnabled val="1"/>
        </dgm:presLayoutVars>
      </dgm:prSet>
      <dgm:spPr/>
    </dgm:pt>
    <dgm:pt modelId="{F75D8C3A-57D5-433E-B663-B437D1A5E47D}" type="pres">
      <dgm:prSet presAssocID="{1B208C9F-AB1C-414E-822D-25DD78BA1DF8}" presName="sibTrans" presStyleCnt="0"/>
      <dgm:spPr/>
    </dgm:pt>
    <dgm:pt modelId="{A0A73C4D-445A-47EE-A920-314F75815301}" type="pres">
      <dgm:prSet presAssocID="{58F749EC-89B6-4F19-80EB-BC32141648C8}" presName="node" presStyleLbl="node1" presStyleIdx="2" presStyleCnt="5">
        <dgm:presLayoutVars>
          <dgm:bulletEnabled val="1"/>
        </dgm:presLayoutVars>
      </dgm:prSet>
      <dgm:spPr/>
    </dgm:pt>
    <dgm:pt modelId="{46D459C1-5BB9-4A18-B840-80135F29C168}" type="pres">
      <dgm:prSet presAssocID="{81918249-4901-4D72-A6AB-2F3E433B4A7E}" presName="sibTrans" presStyleCnt="0"/>
      <dgm:spPr/>
    </dgm:pt>
    <dgm:pt modelId="{5CE68C4B-47DB-4531-8392-794B980D0C43}" type="pres">
      <dgm:prSet presAssocID="{00B8AE41-9DE8-4001-95A2-2E308F159D8E}" presName="node" presStyleLbl="node1" presStyleIdx="3" presStyleCnt="5">
        <dgm:presLayoutVars>
          <dgm:bulletEnabled val="1"/>
        </dgm:presLayoutVars>
      </dgm:prSet>
      <dgm:spPr/>
    </dgm:pt>
    <dgm:pt modelId="{5264ECC8-04EC-4A5A-AFAC-F7EA1EA2CE05}" type="pres">
      <dgm:prSet presAssocID="{E168D872-72F8-41E4-A257-7AF96A15817A}" presName="sibTrans" presStyleCnt="0"/>
      <dgm:spPr/>
    </dgm:pt>
    <dgm:pt modelId="{47A46AF5-981C-4F31-B44D-1D9049EC27CE}" type="pres">
      <dgm:prSet presAssocID="{2253524C-2262-41F3-879B-EC6858806422}" presName="node" presStyleLbl="node1" presStyleIdx="4" presStyleCnt="5">
        <dgm:presLayoutVars>
          <dgm:bulletEnabled val="1"/>
        </dgm:presLayoutVars>
      </dgm:prSet>
      <dgm:spPr/>
    </dgm:pt>
  </dgm:ptLst>
  <dgm:cxnLst>
    <dgm:cxn modelId="{C9F16001-1C0B-44C2-80E4-049F0D1910EC}" type="presOf" srcId="{58F749EC-89B6-4F19-80EB-BC32141648C8}" destId="{A0A73C4D-445A-47EE-A920-314F75815301}" srcOrd="0" destOrd="0" presId="urn:microsoft.com/office/officeart/2005/8/layout/default"/>
    <dgm:cxn modelId="{395AE760-A4B6-425D-81F8-9EB9D4141390}" type="presOf" srcId="{E48DC105-4304-4387-8798-FCC697D9ADA6}" destId="{8BC82B10-D22A-41E4-A760-05F70D314EDB}" srcOrd="0" destOrd="0" presId="urn:microsoft.com/office/officeart/2005/8/layout/default"/>
    <dgm:cxn modelId="{8CAE296B-369E-46FC-8835-5191FF3E8E06}" srcId="{E48DC105-4304-4387-8798-FCC697D9ADA6}" destId="{2253524C-2262-41F3-879B-EC6858806422}" srcOrd="4" destOrd="0" parTransId="{BDA4D5DD-A1A2-4525-8C47-ED351D33F2E0}" sibTransId="{068CC22C-7128-4608-9033-22B0B75BAAE8}"/>
    <dgm:cxn modelId="{6036396B-D5BE-4523-8755-B8DADC60AA15}" srcId="{E48DC105-4304-4387-8798-FCC697D9ADA6}" destId="{64BA9985-E83A-4843-ADC7-7EB3488BA0F9}" srcOrd="0" destOrd="0" parTransId="{40EAEDC6-1956-4D4F-8E9C-FBC632348CA8}" sibTransId="{6F6DCB6F-9CDA-42FD-A227-9611A1E36700}"/>
    <dgm:cxn modelId="{BEA2598B-1C9E-49AC-98DE-430B753F2B65}" type="presOf" srcId="{00B8AE41-9DE8-4001-95A2-2E308F159D8E}" destId="{5CE68C4B-47DB-4531-8392-794B980D0C43}" srcOrd="0" destOrd="0" presId="urn:microsoft.com/office/officeart/2005/8/layout/default"/>
    <dgm:cxn modelId="{53C7029C-969F-448E-856A-1E31CB3AE994}" srcId="{E48DC105-4304-4387-8798-FCC697D9ADA6}" destId="{215D999A-A7DD-42B3-BD01-A0F85EAEFAD3}" srcOrd="1" destOrd="0" parTransId="{2F77153A-E62C-4D29-B3AE-B4FB8CF8F1F5}" sibTransId="{1B208C9F-AB1C-414E-822D-25DD78BA1DF8}"/>
    <dgm:cxn modelId="{C72BE0A7-357F-4297-A350-D4117290DBB4}" srcId="{E48DC105-4304-4387-8798-FCC697D9ADA6}" destId="{58F749EC-89B6-4F19-80EB-BC32141648C8}" srcOrd="2" destOrd="0" parTransId="{B3BCAF5F-E25E-445C-BA0B-AD21CBAF2FA2}" sibTransId="{81918249-4901-4D72-A6AB-2F3E433B4A7E}"/>
    <dgm:cxn modelId="{E34949AB-E444-4EFA-ACF5-7B3068FEE6CF}" type="presOf" srcId="{2253524C-2262-41F3-879B-EC6858806422}" destId="{47A46AF5-981C-4F31-B44D-1D9049EC27CE}" srcOrd="0" destOrd="0" presId="urn:microsoft.com/office/officeart/2005/8/layout/default"/>
    <dgm:cxn modelId="{97998BB5-F681-4659-A5A0-99F1A87E9A3D}" type="presOf" srcId="{215D999A-A7DD-42B3-BD01-A0F85EAEFAD3}" destId="{469B99CF-CA57-4CD0-81A0-157E2D05F8D3}" srcOrd="0" destOrd="0" presId="urn:microsoft.com/office/officeart/2005/8/layout/default"/>
    <dgm:cxn modelId="{E4C2BCEC-D8E7-46B5-88A3-9ED5F594494C}" type="presOf" srcId="{64BA9985-E83A-4843-ADC7-7EB3488BA0F9}" destId="{320D3A37-CB0F-4E87-816A-F73E899DD2BB}" srcOrd="0" destOrd="0" presId="urn:microsoft.com/office/officeart/2005/8/layout/default"/>
    <dgm:cxn modelId="{228576FD-E6CA-4629-9E15-A34405B0CE94}" srcId="{E48DC105-4304-4387-8798-FCC697D9ADA6}" destId="{00B8AE41-9DE8-4001-95A2-2E308F159D8E}" srcOrd="3" destOrd="0" parTransId="{CAD9D207-418B-4E47-A4DB-B57F3786AEE9}" sibTransId="{E168D872-72F8-41E4-A257-7AF96A15817A}"/>
    <dgm:cxn modelId="{263012D9-508A-48C4-BB82-D565E19098C7}" type="presParOf" srcId="{8BC82B10-D22A-41E4-A760-05F70D314EDB}" destId="{320D3A37-CB0F-4E87-816A-F73E899DD2BB}" srcOrd="0" destOrd="0" presId="urn:microsoft.com/office/officeart/2005/8/layout/default"/>
    <dgm:cxn modelId="{A2F3549B-EF10-4B68-BE91-D369DBB9A765}" type="presParOf" srcId="{8BC82B10-D22A-41E4-A760-05F70D314EDB}" destId="{3A4AC084-EDD0-4184-A42D-8CE713FBE62D}" srcOrd="1" destOrd="0" presId="urn:microsoft.com/office/officeart/2005/8/layout/default"/>
    <dgm:cxn modelId="{E9D5A7D3-879A-435B-BF40-9165F7E096B3}" type="presParOf" srcId="{8BC82B10-D22A-41E4-A760-05F70D314EDB}" destId="{469B99CF-CA57-4CD0-81A0-157E2D05F8D3}" srcOrd="2" destOrd="0" presId="urn:microsoft.com/office/officeart/2005/8/layout/default"/>
    <dgm:cxn modelId="{DEA93DFD-CE76-418A-99AC-6A9BC48E0F95}" type="presParOf" srcId="{8BC82B10-D22A-41E4-A760-05F70D314EDB}" destId="{F75D8C3A-57D5-433E-B663-B437D1A5E47D}" srcOrd="3" destOrd="0" presId="urn:microsoft.com/office/officeart/2005/8/layout/default"/>
    <dgm:cxn modelId="{946AEC2D-8EF1-430C-9E72-459062C3FE63}" type="presParOf" srcId="{8BC82B10-D22A-41E4-A760-05F70D314EDB}" destId="{A0A73C4D-445A-47EE-A920-314F75815301}" srcOrd="4" destOrd="0" presId="urn:microsoft.com/office/officeart/2005/8/layout/default"/>
    <dgm:cxn modelId="{6824F3B7-F7F9-4B4A-A767-551D55DBB9AC}" type="presParOf" srcId="{8BC82B10-D22A-41E4-A760-05F70D314EDB}" destId="{46D459C1-5BB9-4A18-B840-80135F29C168}" srcOrd="5" destOrd="0" presId="urn:microsoft.com/office/officeart/2005/8/layout/default"/>
    <dgm:cxn modelId="{51EED57B-75C5-48E0-A984-96CC2F465DD8}" type="presParOf" srcId="{8BC82B10-D22A-41E4-A760-05F70D314EDB}" destId="{5CE68C4B-47DB-4531-8392-794B980D0C43}" srcOrd="6" destOrd="0" presId="urn:microsoft.com/office/officeart/2005/8/layout/default"/>
    <dgm:cxn modelId="{A31AECBF-DD10-4617-98E7-66CE282748E0}" type="presParOf" srcId="{8BC82B10-D22A-41E4-A760-05F70D314EDB}" destId="{5264ECC8-04EC-4A5A-AFAC-F7EA1EA2CE05}" srcOrd="7" destOrd="0" presId="urn:microsoft.com/office/officeart/2005/8/layout/default"/>
    <dgm:cxn modelId="{CAFC97E2-5811-4977-8297-BFB8C56CABDB}" type="presParOf" srcId="{8BC82B10-D22A-41E4-A760-05F70D314EDB}" destId="{47A46AF5-981C-4F31-B44D-1D9049EC27CE}" srcOrd="8" destOrd="0" presId="urn:microsoft.com/office/officeart/2005/8/layout/default"/>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28F07DDE-F9B3-4014-B1D7-6E86A645834C}"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zh-TW" altLang="en-US"/>
        </a:p>
      </dgm:t>
    </dgm:pt>
    <dgm:pt modelId="{2AC97711-5473-4AEA-BC93-29B49D0C39CE}">
      <dgm:prSet phldrT="[文字]" custT="1"/>
      <dgm:spPr/>
      <dgm:t>
        <a:bodyPr/>
        <a:lstStyle/>
        <a:p>
          <a:r>
            <a:rPr lang="zh-TW" altLang="en-US" sz="1100">
              <a:latin typeface="微軟正黑體" panose="020B0604030504040204" pitchFamily="34" charset="-120"/>
              <a:ea typeface="微軟正黑體" panose="020B0604030504040204" pitchFamily="34" charset="-120"/>
            </a:rPr>
            <a:t>確定福利計畫（舊制退休金）</a:t>
          </a:r>
        </a:p>
      </dgm:t>
    </dgm:pt>
    <dgm:pt modelId="{A2E8A1C2-02D7-4BDE-AF0D-44217439442A}" type="parTrans" cxnId="{C7AF88BB-A99B-40AC-8A89-1F18882B6392}">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A1AB8AD4-0450-41C5-9B84-6EA17D17D02A}" type="sibTrans" cxnId="{C7AF88BB-A99B-40AC-8A89-1F18882B6392}">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25FE4750-9381-4460-B5F7-2180FBA626CA}">
      <dgm:prSet phldrT="[文字]" custT="1"/>
      <dgm:spPr/>
      <dgm:t>
        <a:bodyPr/>
        <a:lstStyle/>
        <a:p>
          <a:pPr algn="just"/>
          <a:r>
            <a:rPr lang="zh-TW" altLang="en-US" sz="1100">
              <a:latin typeface="Microsoft JhengHei" panose="020B0604030504040204" pitchFamily="34" charset="-120"/>
              <a:ea typeface="Microsoft JhengHei" panose="020B0604030504040204" pitchFamily="34" charset="-120"/>
            </a:rPr>
            <a:t>松崗國際之退休制度完全依照勞基法之規定，服務年滿十五年以上且年齡達五十五歲以上或服務滿二十五年以上者得自請退休，退休金之給與依勞基法之規定按員工服務年資，每滿一年給予二個基數；超過十五年之服務年資，每滿一年給予一個基數，但最高總數為四十五個基數；松崗國際已成立監督委員會及提撥專戶存儲。</a:t>
          </a:r>
        </a:p>
      </dgm:t>
    </dgm:pt>
    <dgm:pt modelId="{13F219EB-4DD8-4BFD-B48F-FBB49562A85C}" type="parTrans" cxnId="{412880E0-0136-4C94-8E2A-FE16550C4B66}">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0C03420B-CD12-4532-9B34-60217800D5A9}" type="sibTrans" cxnId="{412880E0-0136-4C94-8E2A-FE16550C4B66}">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69894E43-8E63-4579-9C3E-3756E7914DEB}">
      <dgm:prSet phldrT="[文字]" custT="1"/>
      <dgm:spPr/>
      <dgm:t>
        <a:bodyPr/>
        <a:lstStyle/>
        <a:p>
          <a:r>
            <a:rPr lang="zh-TW" altLang="en-US" sz="1100">
              <a:latin typeface="微軟正黑體" panose="020B0604030504040204" pitchFamily="34" charset="-120"/>
              <a:ea typeface="微軟正黑體" panose="020B0604030504040204" pitchFamily="34" charset="-120"/>
            </a:rPr>
            <a:t>確定提撥計畫（新制退休金）</a:t>
          </a:r>
        </a:p>
      </dgm:t>
    </dgm:pt>
    <dgm:pt modelId="{C6E2DD58-34F6-41A7-A9DA-EEB43F4B8F36}" type="parTrans" cxnId="{D7269DFD-4C6F-499D-A300-6BC1643B26F8}">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10D9ECA2-60E5-4D62-9285-A61A4615C4C2}" type="sibTrans" cxnId="{D7269DFD-4C6F-499D-A300-6BC1643B26F8}">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D832EF3F-10D0-45EA-AD8B-C042BD7A90B1}">
      <dgm:prSet phldrT="[文字]" custT="1"/>
      <dgm:spPr/>
      <dgm:t>
        <a:bodyPr/>
        <a:lstStyle/>
        <a:p>
          <a:pPr algn="just"/>
          <a:r>
            <a:rPr lang="zh-TW" altLang="en-US" sz="1100">
              <a:latin typeface="Microsoft JhengHei" panose="020B0604030504040204" pitchFamily="34" charset="-120"/>
              <a:ea typeface="Microsoft JhengHei" panose="020B0604030504040204" pitchFamily="34" charset="-120"/>
            </a:rPr>
            <a:t>松崗國際自</a:t>
          </a:r>
          <a:r>
            <a:rPr lang="en-US" altLang="en-US" sz="1100">
              <a:latin typeface="Microsoft JhengHei" panose="020B0604030504040204" pitchFamily="34" charset="-120"/>
              <a:ea typeface="Microsoft JhengHei" panose="020B0604030504040204" pitchFamily="34" charset="-120"/>
            </a:rPr>
            <a:t>2005</a:t>
          </a:r>
          <a:r>
            <a:rPr lang="zh-TW" altLang="en-US" sz="1100">
              <a:latin typeface="Microsoft JhengHei" panose="020B0604030504040204" pitchFamily="34" charset="-120"/>
              <a:ea typeface="Microsoft JhengHei" panose="020B0604030504040204" pitchFamily="34" charset="-120"/>
            </a:rPr>
            <a:t>年</a:t>
          </a:r>
          <a:r>
            <a:rPr lang="en-US" altLang="en-US" sz="1100">
              <a:latin typeface="Microsoft JhengHei" panose="020B0604030504040204" pitchFamily="34" charset="-120"/>
              <a:ea typeface="Microsoft JhengHei" panose="020B0604030504040204" pitchFamily="34" charset="-120"/>
            </a:rPr>
            <a:t>7</a:t>
          </a:r>
          <a:r>
            <a:rPr lang="zh-TW" altLang="en-US" sz="1100">
              <a:latin typeface="Microsoft JhengHei" panose="020B0604030504040204" pitchFamily="34" charset="-120"/>
              <a:ea typeface="Microsoft JhengHei" panose="020B0604030504040204" pitchFamily="34" charset="-120"/>
            </a:rPr>
            <a:t>月</a:t>
          </a:r>
          <a:r>
            <a:rPr lang="en-US" altLang="en-US" sz="1100">
              <a:latin typeface="Microsoft JhengHei" panose="020B0604030504040204" pitchFamily="34" charset="-120"/>
              <a:ea typeface="Microsoft JhengHei" panose="020B0604030504040204" pitchFamily="34" charset="-120"/>
            </a:rPr>
            <a:t>1</a:t>
          </a:r>
          <a:r>
            <a:rPr lang="zh-TW" altLang="en-US" sz="1100">
              <a:latin typeface="Microsoft JhengHei" panose="020B0604030504040204" pitchFamily="34" charset="-120"/>
              <a:ea typeface="Microsoft JhengHei" panose="020B0604030504040204" pitchFamily="34" charset="-120"/>
            </a:rPr>
            <a:t>日起依勞工退休金條例之規定，按月以不低於每月工資百分之六提撥退休金，儲存於勞工退休金專戶。</a:t>
          </a:r>
        </a:p>
      </dgm:t>
    </dgm:pt>
    <dgm:pt modelId="{F93B337D-A583-4084-8794-43E7A38AB63C}" type="parTrans" cxnId="{A3B58AA4-39DA-4B23-8A67-3CAFA623C978}">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6EB6E464-CD96-463F-86FA-B79C3FE87E9A}" type="sibTrans" cxnId="{A3B58AA4-39DA-4B23-8A67-3CAFA623C978}">
      <dgm:prSet/>
      <dgm:spPr/>
      <dgm:t>
        <a:bodyPr/>
        <a:lstStyle/>
        <a:p>
          <a:endParaRPr lang="zh-TW" altLang="en-US" sz="1100">
            <a:latin typeface="微軟正黑體" panose="020B0604030504040204" pitchFamily="34" charset="-120"/>
            <a:ea typeface="微軟正黑體" panose="020B0604030504040204" pitchFamily="34" charset="-120"/>
          </a:endParaRPr>
        </a:p>
      </dgm:t>
    </dgm:pt>
    <dgm:pt modelId="{2D1EE87B-F754-4C15-8A81-B576DCB15101}" type="pres">
      <dgm:prSet presAssocID="{28F07DDE-F9B3-4014-B1D7-6E86A645834C}" presName="linear" presStyleCnt="0">
        <dgm:presLayoutVars>
          <dgm:dir/>
          <dgm:animLvl val="lvl"/>
          <dgm:resizeHandles val="exact"/>
        </dgm:presLayoutVars>
      </dgm:prSet>
      <dgm:spPr/>
    </dgm:pt>
    <dgm:pt modelId="{48D6AD39-6837-4DC7-977E-F1555D4E0D45}" type="pres">
      <dgm:prSet presAssocID="{2AC97711-5473-4AEA-BC93-29B49D0C39CE}" presName="parentLin" presStyleCnt="0"/>
      <dgm:spPr/>
    </dgm:pt>
    <dgm:pt modelId="{327F0C22-CF8C-47C4-A063-188EFFBC5290}" type="pres">
      <dgm:prSet presAssocID="{2AC97711-5473-4AEA-BC93-29B49D0C39CE}" presName="parentLeftMargin" presStyleLbl="node1" presStyleIdx="0" presStyleCnt="2"/>
      <dgm:spPr/>
    </dgm:pt>
    <dgm:pt modelId="{6ABAF63A-9359-4B6C-B28D-10A77144D9B2}" type="pres">
      <dgm:prSet presAssocID="{2AC97711-5473-4AEA-BC93-29B49D0C39CE}" presName="parentText" presStyleLbl="node1" presStyleIdx="0" presStyleCnt="2">
        <dgm:presLayoutVars>
          <dgm:chMax val="0"/>
          <dgm:bulletEnabled val="1"/>
        </dgm:presLayoutVars>
      </dgm:prSet>
      <dgm:spPr/>
    </dgm:pt>
    <dgm:pt modelId="{A99DEF93-B3A0-4367-AC14-DF9EABFFDA6C}" type="pres">
      <dgm:prSet presAssocID="{2AC97711-5473-4AEA-BC93-29B49D0C39CE}" presName="negativeSpace" presStyleCnt="0"/>
      <dgm:spPr/>
    </dgm:pt>
    <dgm:pt modelId="{81787073-7204-4131-94E2-4DB44F2B81C6}" type="pres">
      <dgm:prSet presAssocID="{2AC97711-5473-4AEA-BC93-29B49D0C39CE}" presName="childText" presStyleLbl="conFgAcc1" presStyleIdx="0" presStyleCnt="2">
        <dgm:presLayoutVars>
          <dgm:bulletEnabled val="1"/>
        </dgm:presLayoutVars>
      </dgm:prSet>
      <dgm:spPr/>
    </dgm:pt>
    <dgm:pt modelId="{EDAFD14E-C0B5-4A44-A7F8-431ECD340BAA}" type="pres">
      <dgm:prSet presAssocID="{A1AB8AD4-0450-41C5-9B84-6EA17D17D02A}" presName="spaceBetweenRectangles" presStyleCnt="0"/>
      <dgm:spPr/>
    </dgm:pt>
    <dgm:pt modelId="{CE7BC247-02CA-4E32-B4E2-722136AAC995}" type="pres">
      <dgm:prSet presAssocID="{69894E43-8E63-4579-9C3E-3756E7914DEB}" presName="parentLin" presStyleCnt="0"/>
      <dgm:spPr/>
    </dgm:pt>
    <dgm:pt modelId="{30133D55-626E-47AC-A1D0-9B9C8F5A5519}" type="pres">
      <dgm:prSet presAssocID="{69894E43-8E63-4579-9C3E-3756E7914DEB}" presName="parentLeftMargin" presStyleLbl="node1" presStyleIdx="0" presStyleCnt="2"/>
      <dgm:spPr/>
    </dgm:pt>
    <dgm:pt modelId="{B794802B-EC3D-4966-91FE-FFE67A72A23B}" type="pres">
      <dgm:prSet presAssocID="{69894E43-8E63-4579-9C3E-3756E7914DEB}" presName="parentText" presStyleLbl="node1" presStyleIdx="1" presStyleCnt="2">
        <dgm:presLayoutVars>
          <dgm:chMax val="0"/>
          <dgm:bulletEnabled val="1"/>
        </dgm:presLayoutVars>
      </dgm:prSet>
      <dgm:spPr/>
    </dgm:pt>
    <dgm:pt modelId="{36AB7A42-1BDD-4334-907D-B4E26427250F}" type="pres">
      <dgm:prSet presAssocID="{69894E43-8E63-4579-9C3E-3756E7914DEB}" presName="negativeSpace" presStyleCnt="0"/>
      <dgm:spPr/>
    </dgm:pt>
    <dgm:pt modelId="{DD41D0FE-DAA6-4523-95C8-7F3F6BB169DD}" type="pres">
      <dgm:prSet presAssocID="{69894E43-8E63-4579-9C3E-3756E7914DEB}" presName="childText" presStyleLbl="conFgAcc1" presStyleIdx="1" presStyleCnt="2">
        <dgm:presLayoutVars>
          <dgm:bulletEnabled val="1"/>
        </dgm:presLayoutVars>
      </dgm:prSet>
      <dgm:spPr/>
    </dgm:pt>
  </dgm:ptLst>
  <dgm:cxnLst>
    <dgm:cxn modelId="{D12C7A0C-02F3-4102-9C6F-66799F446758}" type="presOf" srcId="{69894E43-8E63-4579-9C3E-3756E7914DEB}" destId="{30133D55-626E-47AC-A1D0-9B9C8F5A5519}" srcOrd="0" destOrd="0" presId="urn:microsoft.com/office/officeart/2005/8/layout/list1"/>
    <dgm:cxn modelId="{23551228-B9CA-499A-93FD-B26D55604CF2}" type="presOf" srcId="{69894E43-8E63-4579-9C3E-3756E7914DEB}" destId="{B794802B-EC3D-4966-91FE-FFE67A72A23B}" srcOrd="1" destOrd="0" presId="urn:microsoft.com/office/officeart/2005/8/layout/list1"/>
    <dgm:cxn modelId="{932EB230-3119-4159-AA06-45F84BD1B959}" type="presOf" srcId="{28F07DDE-F9B3-4014-B1D7-6E86A645834C}" destId="{2D1EE87B-F754-4C15-8A81-B576DCB15101}" srcOrd="0" destOrd="0" presId="urn:microsoft.com/office/officeart/2005/8/layout/list1"/>
    <dgm:cxn modelId="{36572C47-C37E-4F17-9E85-443E9B508FB9}" type="presOf" srcId="{D832EF3F-10D0-45EA-AD8B-C042BD7A90B1}" destId="{DD41D0FE-DAA6-4523-95C8-7F3F6BB169DD}" srcOrd="0" destOrd="0" presId="urn:microsoft.com/office/officeart/2005/8/layout/list1"/>
    <dgm:cxn modelId="{261DFD4F-0965-42BB-A8B2-7E947C5B355D}" type="presOf" srcId="{2AC97711-5473-4AEA-BC93-29B49D0C39CE}" destId="{327F0C22-CF8C-47C4-A063-188EFFBC5290}" srcOrd="0" destOrd="0" presId="urn:microsoft.com/office/officeart/2005/8/layout/list1"/>
    <dgm:cxn modelId="{B17EA187-66A9-4FC7-98D3-71A394EF42E6}" type="presOf" srcId="{2AC97711-5473-4AEA-BC93-29B49D0C39CE}" destId="{6ABAF63A-9359-4B6C-B28D-10A77144D9B2}" srcOrd="1" destOrd="0" presId="urn:microsoft.com/office/officeart/2005/8/layout/list1"/>
    <dgm:cxn modelId="{A3B58AA4-39DA-4B23-8A67-3CAFA623C978}" srcId="{69894E43-8E63-4579-9C3E-3756E7914DEB}" destId="{D832EF3F-10D0-45EA-AD8B-C042BD7A90B1}" srcOrd="0" destOrd="0" parTransId="{F93B337D-A583-4084-8794-43E7A38AB63C}" sibTransId="{6EB6E464-CD96-463F-86FA-B79C3FE87E9A}"/>
    <dgm:cxn modelId="{C7AF88BB-A99B-40AC-8A89-1F18882B6392}" srcId="{28F07DDE-F9B3-4014-B1D7-6E86A645834C}" destId="{2AC97711-5473-4AEA-BC93-29B49D0C39CE}" srcOrd="0" destOrd="0" parTransId="{A2E8A1C2-02D7-4BDE-AF0D-44217439442A}" sibTransId="{A1AB8AD4-0450-41C5-9B84-6EA17D17D02A}"/>
    <dgm:cxn modelId="{D8E709CF-F129-41B5-9FC7-B721A74CE1D7}" type="presOf" srcId="{25FE4750-9381-4460-B5F7-2180FBA626CA}" destId="{81787073-7204-4131-94E2-4DB44F2B81C6}" srcOrd="0" destOrd="0" presId="urn:microsoft.com/office/officeart/2005/8/layout/list1"/>
    <dgm:cxn modelId="{412880E0-0136-4C94-8E2A-FE16550C4B66}" srcId="{2AC97711-5473-4AEA-BC93-29B49D0C39CE}" destId="{25FE4750-9381-4460-B5F7-2180FBA626CA}" srcOrd="0" destOrd="0" parTransId="{13F219EB-4DD8-4BFD-B48F-FBB49562A85C}" sibTransId="{0C03420B-CD12-4532-9B34-60217800D5A9}"/>
    <dgm:cxn modelId="{D7269DFD-4C6F-499D-A300-6BC1643B26F8}" srcId="{28F07DDE-F9B3-4014-B1D7-6E86A645834C}" destId="{69894E43-8E63-4579-9C3E-3756E7914DEB}" srcOrd="1" destOrd="0" parTransId="{C6E2DD58-34F6-41A7-A9DA-EEB43F4B8F36}" sibTransId="{10D9ECA2-60E5-4D62-9285-A61A4615C4C2}"/>
    <dgm:cxn modelId="{A87509A1-FFB8-4576-96EA-3B69C51144D4}" type="presParOf" srcId="{2D1EE87B-F754-4C15-8A81-B576DCB15101}" destId="{48D6AD39-6837-4DC7-977E-F1555D4E0D45}" srcOrd="0" destOrd="0" presId="urn:microsoft.com/office/officeart/2005/8/layout/list1"/>
    <dgm:cxn modelId="{A841506D-E353-456A-8C39-6EE02EED46E2}" type="presParOf" srcId="{48D6AD39-6837-4DC7-977E-F1555D4E0D45}" destId="{327F0C22-CF8C-47C4-A063-188EFFBC5290}" srcOrd="0" destOrd="0" presId="urn:microsoft.com/office/officeart/2005/8/layout/list1"/>
    <dgm:cxn modelId="{FCFECD4D-4BB4-4809-A80C-EA3DADFCE83A}" type="presParOf" srcId="{48D6AD39-6837-4DC7-977E-F1555D4E0D45}" destId="{6ABAF63A-9359-4B6C-B28D-10A77144D9B2}" srcOrd="1" destOrd="0" presId="urn:microsoft.com/office/officeart/2005/8/layout/list1"/>
    <dgm:cxn modelId="{8BF43C6F-1688-4BCF-98B9-260048D51416}" type="presParOf" srcId="{2D1EE87B-F754-4C15-8A81-B576DCB15101}" destId="{A99DEF93-B3A0-4367-AC14-DF9EABFFDA6C}" srcOrd="1" destOrd="0" presId="urn:microsoft.com/office/officeart/2005/8/layout/list1"/>
    <dgm:cxn modelId="{5F4D52F3-30C6-447D-8600-FDE54E88CAFD}" type="presParOf" srcId="{2D1EE87B-F754-4C15-8A81-B576DCB15101}" destId="{81787073-7204-4131-94E2-4DB44F2B81C6}" srcOrd="2" destOrd="0" presId="urn:microsoft.com/office/officeart/2005/8/layout/list1"/>
    <dgm:cxn modelId="{C93CE559-CDD7-4132-A94A-A4C8E223B621}" type="presParOf" srcId="{2D1EE87B-F754-4C15-8A81-B576DCB15101}" destId="{EDAFD14E-C0B5-4A44-A7F8-431ECD340BAA}" srcOrd="3" destOrd="0" presId="urn:microsoft.com/office/officeart/2005/8/layout/list1"/>
    <dgm:cxn modelId="{5B5F6D66-5E3A-4968-8D65-69F5C66F8316}" type="presParOf" srcId="{2D1EE87B-F754-4C15-8A81-B576DCB15101}" destId="{CE7BC247-02CA-4E32-B4E2-722136AAC995}" srcOrd="4" destOrd="0" presId="urn:microsoft.com/office/officeart/2005/8/layout/list1"/>
    <dgm:cxn modelId="{762434A7-9F32-4DD5-8604-861AED5464EB}" type="presParOf" srcId="{CE7BC247-02CA-4E32-B4E2-722136AAC995}" destId="{30133D55-626E-47AC-A1D0-9B9C8F5A5519}" srcOrd="0" destOrd="0" presId="urn:microsoft.com/office/officeart/2005/8/layout/list1"/>
    <dgm:cxn modelId="{F805C962-9FF2-4589-ABDC-ADDF6BAA0057}" type="presParOf" srcId="{CE7BC247-02CA-4E32-B4E2-722136AAC995}" destId="{B794802B-EC3D-4966-91FE-FFE67A72A23B}" srcOrd="1" destOrd="0" presId="urn:microsoft.com/office/officeart/2005/8/layout/list1"/>
    <dgm:cxn modelId="{58B3376D-1639-419C-95C5-9A9AA8E54C6A}" type="presParOf" srcId="{2D1EE87B-F754-4C15-8A81-B576DCB15101}" destId="{36AB7A42-1BDD-4334-907D-B4E26427250F}" srcOrd="5" destOrd="0" presId="urn:microsoft.com/office/officeart/2005/8/layout/list1"/>
    <dgm:cxn modelId="{FC638A24-E735-452D-A3EE-462C296C797C}" type="presParOf" srcId="{2D1EE87B-F754-4C15-8A81-B576DCB15101}" destId="{DD41D0FE-DAA6-4523-95C8-7F3F6BB169DD}" srcOrd="6" destOrd="0" presId="urn:microsoft.com/office/officeart/2005/8/layout/list1"/>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468DC72F-F459-401A-8BA6-A42FC3CC19D9}" type="doc">
      <dgm:prSet loTypeId="urn:microsoft.com/office/officeart/2005/8/layout/hChevron3" loCatId="process" qsTypeId="urn:microsoft.com/office/officeart/2005/8/quickstyle/simple3" qsCatId="simple" csTypeId="urn:microsoft.com/office/officeart/2005/8/colors/colorful4" csCatId="colorful" phldr="1"/>
      <dgm:spPr/>
      <dgm:t>
        <a:bodyPr/>
        <a:lstStyle/>
        <a:p>
          <a:endParaRPr lang="zh-TW" altLang="en-US"/>
        </a:p>
      </dgm:t>
    </dgm:pt>
    <dgm:pt modelId="{1D5A0A1D-9E69-4575-82AA-CFCF3424BFF9}">
      <dgm:prSet phldrT="[文字]" custT="1"/>
      <dgm:spPr/>
      <dgm:t>
        <a:bodyPr/>
        <a:lstStyle/>
        <a:p>
          <a:pPr>
            <a:buNone/>
          </a:pPr>
          <a:r>
            <a:rPr lang="zh-TW" altLang="en-US" sz="800" b="1">
              <a:latin typeface="微軟正黑體" panose="020B0604030504040204" pitchFamily="34" charset="-120"/>
              <a:ea typeface="微軟正黑體" panose="020B0604030504040204" pitchFamily="34" charset="-120"/>
            </a:rPr>
            <a:t>風險辨識</a:t>
          </a:r>
          <a:endParaRPr lang="zh-TW" altLang="en-US" sz="800">
            <a:latin typeface="微軟正黑體" panose="020B0604030504040204" pitchFamily="34" charset="-120"/>
            <a:ea typeface="微軟正黑體" panose="020B0604030504040204" pitchFamily="34" charset="-120"/>
          </a:endParaRPr>
        </a:p>
      </dgm:t>
    </dgm:pt>
    <dgm:pt modelId="{3F1D76B5-451E-4607-8801-A580246F1B52}" type="parTrans" cxnId="{A52B8913-61BD-4DE8-8280-DDA547C378B5}">
      <dgm:prSet/>
      <dgm:spPr/>
      <dgm:t>
        <a:bodyPr/>
        <a:lstStyle/>
        <a:p>
          <a:endParaRPr lang="zh-TW" altLang="en-US" sz="1000"/>
        </a:p>
      </dgm:t>
    </dgm:pt>
    <dgm:pt modelId="{86517DA7-74E4-4E55-9A32-7FFD485CE801}" type="sibTrans" cxnId="{A52B8913-61BD-4DE8-8280-DDA547C378B5}">
      <dgm:prSet/>
      <dgm:spPr/>
      <dgm:t>
        <a:bodyPr/>
        <a:lstStyle/>
        <a:p>
          <a:endParaRPr lang="zh-TW" altLang="en-US" sz="1000"/>
        </a:p>
      </dgm:t>
    </dgm:pt>
    <dgm:pt modelId="{41C350DD-4641-466C-91D0-3FEC9D35DA2A}">
      <dgm:prSet phldrT="[文字]" custT="1"/>
      <dgm:spPr/>
      <dgm:t>
        <a:bodyPr/>
        <a:lstStyle/>
        <a:p>
          <a:pPr>
            <a:buNone/>
          </a:pPr>
          <a:r>
            <a:rPr lang="zh-TW" altLang="en-US" sz="800" b="1">
              <a:latin typeface="微軟正黑體" panose="020B0604030504040204" pitchFamily="34" charset="-120"/>
              <a:ea typeface="微軟正黑體" panose="020B0604030504040204" pitchFamily="34" charset="-120"/>
            </a:rPr>
            <a:t>風險衡量</a:t>
          </a:r>
          <a:endParaRPr lang="zh-TW" altLang="en-US" sz="800">
            <a:latin typeface="微軟正黑體" panose="020B0604030504040204" pitchFamily="34" charset="-120"/>
            <a:ea typeface="微軟正黑體" panose="020B0604030504040204" pitchFamily="34" charset="-120"/>
          </a:endParaRPr>
        </a:p>
      </dgm:t>
    </dgm:pt>
    <dgm:pt modelId="{3CCB40E0-ECDC-41BD-92B7-5BAFC5CCD88C}" type="parTrans" cxnId="{8A45B3FC-7E58-4CD4-9A49-0D19BB6FA117}">
      <dgm:prSet/>
      <dgm:spPr/>
      <dgm:t>
        <a:bodyPr/>
        <a:lstStyle/>
        <a:p>
          <a:endParaRPr lang="zh-TW" altLang="en-US" sz="1000"/>
        </a:p>
      </dgm:t>
    </dgm:pt>
    <dgm:pt modelId="{8B560FCE-DA69-44E3-A158-A8D3FEDA1CB9}" type="sibTrans" cxnId="{8A45B3FC-7E58-4CD4-9A49-0D19BB6FA117}">
      <dgm:prSet/>
      <dgm:spPr/>
      <dgm:t>
        <a:bodyPr/>
        <a:lstStyle/>
        <a:p>
          <a:endParaRPr lang="zh-TW" altLang="en-US" sz="1000"/>
        </a:p>
      </dgm:t>
    </dgm:pt>
    <dgm:pt modelId="{17767BD2-3E4B-4CEE-A55B-ABF31B66715F}">
      <dgm:prSet phldrT="[文字]" custT="1"/>
      <dgm:spPr/>
      <dgm:t>
        <a:bodyPr/>
        <a:lstStyle/>
        <a:p>
          <a:pPr>
            <a:buNone/>
          </a:pPr>
          <a:r>
            <a:rPr lang="zh-TW" altLang="en-US" sz="800" b="1">
              <a:latin typeface="微軟正黑體" panose="020B0604030504040204" pitchFamily="34" charset="-120"/>
              <a:ea typeface="微軟正黑體" panose="020B0604030504040204" pitchFamily="34" charset="-120"/>
            </a:rPr>
            <a:t>風險監控</a:t>
          </a:r>
          <a:endParaRPr lang="zh-TW" altLang="en-US" sz="800">
            <a:latin typeface="微軟正黑體" panose="020B0604030504040204" pitchFamily="34" charset="-120"/>
            <a:ea typeface="微軟正黑體" panose="020B0604030504040204" pitchFamily="34" charset="-120"/>
          </a:endParaRPr>
        </a:p>
      </dgm:t>
    </dgm:pt>
    <dgm:pt modelId="{FE1C017B-807D-4A12-A6C9-62923C79020E}" type="parTrans" cxnId="{212026DF-C073-46AB-A078-DDE9D446DF07}">
      <dgm:prSet/>
      <dgm:spPr/>
      <dgm:t>
        <a:bodyPr/>
        <a:lstStyle/>
        <a:p>
          <a:endParaRPr lang="zh-TW" altLang="en-US" sz="1000"/>
        </a:p>
      </dgm:t>
    </dgm:pt>
    <dgm:pt modelId="{0C122CAC-EF57-4A14-BF9B-384818A12761}" type="sibTrans" cxnId="{212026DF-C073-46AB-A078-DDE9D446DF07}">
      <dgm:prSet/>
      <dgm:spPr/>
      <dgm:t>
        <a:bodyPr/>
        <a:lstStyle/>
        <a:p>
          <a:endParaRPr lang="zh-TW" altLang="en-US" sz="1000"/>
        </a:p>
      </dgm:t>
    </dgm:pt>
    <dgm:pt modelId="{C1FBEACC-EF22-478C-9463-C4CFCF576831}">
      <dgm:prSet phldrT="[文字]" custT="1"/>
      <dgm:spPr/>
      <dgm:t>
        <a:bodyPr/>
        <a:lstStyle/>
        <a:p>
          <a:pPr>
            <a:buNone/>
          </a:pPr>
          <a:r>
            <a:rPr lang="zh-TW" altLang="en-US" sz="800" b="1">
              <a:latin typeface="微軟正黑體" panose="020B0604030504040204" pitchFamily="34" charset="-120"/>
              <a:ea typeface="微軟正黑體" panose="020B0604030504040204" pitchFamily="34" charset="-120"/>
            </a:rPr>
            <a:t>風險回應</a:t>
          </a:r>
          <a:endParaRPr lang="zh-TW" altLang="en-US" sz="800">
            <a:latin typeface="微軟正黑體" panose="020B0604030504040204" pitchFamily="34" charset="-120"/>
            <a:ea typeface="微軟正黑體" panose="020B0604030504040204" pitchFamily="34" charset="-120"/>
          </a:endParaRPr>
        </a:p>
      </dgm:t>
    </dgm:pt>
    <dgm:pt modelId="{E028B9D4-CEB6-4D7A-8721-CBCE15F4C7F5}" type="parTrans" cxnId="{93F88F47-C797-47BD-8EA7-007D86620425}">
      <dgm:prSet/>
      <dgm:spPr/>
      <dgm:t>
        <a:bodyPr/>
        <a:lstStyle/>
        <a:p>
          <a:endParaRPr lang="zh-TW" altLang="en-US" sz="1000"/>
        </a:p>
      </dgm:t>
    </dgm:pt>
    <dgm:pt modelId="{70F8B748-A1D6-4207-A805-93702E807B09}" type="sibTrans" cxnId="{93F88F47-C797-47BD-8EA7-007D86620425}">
      <dgm:prSet/>
      <dgm:spPr/>
      <dgm:t>
        <a:bodyPr/>
        <a:lstStyle/>
        <a:p>
          <a:endParaRPr lang="zh-TW" altLang="en-US" sz="1000"/>
        </a:p>
      </dgm:t>
    </dgm:pt>
    <dgm:pt modelId="{752F799E-4AFC-4928-80D5-1797F6ED008D}">
      <dgm:prSet phldrT="[文字]" custT="1"/>
      <dgm:spPr/>
      <dgm:t>
        <a:bodyPr/>
        <a:lstStyle/>
        <a:p>
          <a:pPr>
            <a:buNone/>
          </a:pPr>
          <a:r>
            <a:rPr lang="zh-TW" altLang="en-US" sz="800" b="1">
              <a:latin typeface="微軟正黑體" panose="020B0604030504040204" pitchFamily="34" charset="-120"/>
              <a:ea typeface="微軟正黑體" panose="020B0604030504040204" pitchFamily="34" charset="-120"/>
            </a:rPr>
            <a:t>風險報告與揭露</a:t>
          </a:r>
          <a:endParaRPr lang="zh-TW" altLang="en-US" sz="800">
            <a:latin typeface="微軟正黑體" panose="020B0604030504040204" pitchFamily="34" charset="-120"/>
            <a:ea typeface="微軟正黑體" panose="020B0604030504040204" pitchFamily="34" charset="-120"/>
          </a:endParaRPr>
        </a:p>
      </dgm:t>
    </dgm:pt>
    <dgm:pt modelId="{91354673-2183-4339-8481-A26DC6D4686E}" type="parTrans" cxnId="{D1CC99C1-E5C4-4F0A-8782-4647392BC3AE}">
      <dgm:prSet/>
      <dgm:spPr/>
      <dgm:t>
        <a:bodyPr/>
        <a:lstStyle/>
        <a:p>
          <a:endParaRPr lang="zh-TW" altLang="en-US" sz="1000"/>
        </a:p>
      </dgm:t>
    </dgm:pt>
    <dgm:pt modelId="{F852AC69-067A-469A-AC01-3594B39D8C13}" type="sibTrans" cxnId="{D1CC99C1-E5C4-4F0A-8782-4647392BC3AE}">
      <dgm:prSet/>
      <dgm:spPr/>
      <dgm:t>
        <a:bodyPr/>
        <a:lstStyle/>
        <a:p>
          <a:endParaRPr lang="zh-TW" altLang="en-US" sz="1000"/>
        </a:p>
      </dgm:t>
    </dgm:pt>
    <dgm:pt modelId="{54839FCB-79F3-4392-BDBC-A1B5E7AD7B56}" type="pres">
      <dgm:prSet presAssocID="{468DC72F-F459-401A-8BA6-A42FC3CC19D9}" presName="Name0" presStyleCnt="0">
        <dgm:presLayoutVars>
          <dgm:dir/>
          <dgm:resizeHandles val="exact"/>
        </dgm:presLayoutVars>
      </dgm:prSet>
      <dgm:spPr/>
    </dgm:pt>
    <dgm:pt modelId="{029415FE-383A-4D54-B3B3-EAD5F890A805}" type="pres">
      <dgm:prSet presAssocID="{1D5A0A1D-9E69-4575-82AA-CFCF3424BFF9}" presName="parTxOnly" presStyleLbl="node1" presStyleIdx="0" presStyleCnt="5">
        <dgm:presLayoutVars>
          <dgm:bulletEnabled val="1"/>
        </dgm:presLayoutVars>
      </dgm:prSet>
      <dgm:spPr/>
    </dgm:pt>
    <dgm:pt modelId="{93D6617A-BE8A-4B72-B133-168A7ED73BA0}" type="pres">
      <dgm:prSet presAssocID="{86517DA7-74E4-4E55-9A32-7FFD485CE801}" presName="parSpace" presStyleCnt="0"/>
      <dgm:spPr/>
    </dgm:pt>
    <dgm:pt modelId="{937AA5A9-3C76-4CCE-A900-2D480FD4457E}" type="pres">
      <dgm:prSet presAssocID="{41C350DD-4641-466C-91D0-3FEC9D35DA2A}" presName="parTxOnly" presStyleLbl="node1" presStyleIdx="1" presStyleCnt="5">
        <dgm:presLayoutVars>
          <dgm:bulletEnabled val="1"/>
        </dgm:presLayoutVars>
      </dgm:prSet>
      <dgm:spPr/>
    </dgm:pt>
    <dgm:pt modelId="{A4DD5B3C-04EB-48E0-9EBB-5E3C47A09D6F}" type="pres">
      <dgm:prSet presAssocID="{8B560FCE-DA69-44E3-A158-A8D3FEDA1CB9}" presName="parSpace" presStyleCnt="0"/>
      <dgm:spPr/>
    </dgm:pt>
    <dgm:pt modelId="{05530406-5BA5-4DBD-B2B7-274AA8B2DB43}" type="pres">
      <dgm:prSet presAssocID="{17767BD2-3E4B-4CEE-A55B-ABF31B66715F}" presName="parTxOnly" presStyleLbl="node1" presStyleIdx="2" presStyleCnt="5">
        <dgm:presLayoutVars>
          <dgm:bulletEnabled val="1"/>
        </dgm:presLayoutVars>
      </dgm:prSet>
      <dgm:spPr/>
    </dgm:pt>
    <dgm:pt modelId="{A305CE98-AA11-4FA0-8B24-11FD6F4A6A3C}" type="pres">
      <dgm:prSet presAssocID="{0C122CAC-EF57-4A14-BF9B-384818A12761}" presName="parSpace" presStyleCnt="0"/>
      <dgm:spPr/>
    </dgm:pt>
    <dgm:pt modelId="{AEB71DEC-10E9-40EA-8FA4-6FD89181D340}" type="pres">
      <dgm:prSet presAssocID="{C1FBEACC-EF22-478C-9463-C4CFCF576831}" presName="parTxOnly" presStyleLbl="node1" presStyleIdx="3" presStyleCnt="5">
        <dgm:presLayoutVars>
          <dgm:bulletEnabled val="1"/>
        </dgm:presLayoutVars>
      </dgm:prSet>
      <dgm:spPr/>
    </dgm:pt>
    <dgm:pt modelId="{83BBB747-7D09-4C6F-964B-1E8D53FE7C54}" type="pres">
      <dgm:prSet presAssocID="{70F8B748-A1D6-4207-A805-93702E807B09}" presName="parSpace" presStyleCnt="0"/>
      <dgm:spPr/>
    </dgm:pt>
    <dgm:pt modelId="{CCA8536F-BD74-4493-BDD6-532F3869B00A}" type="pres">
      <dgm:prSet presAssocID="{752F799E-4AFC-4928-80D5-1797F6ED008D}" presName="parTxOnly" presStyleLbl="node1" presStyleIdx="4" presStyleCnt="5">
        <dgm:presLayoutVars>
          <dgm:bulletEnabled val="1"/>
        </dgm:presLayoutVars>
      </dgm:prSet>
      <dgm:spPr/>
    </dgm:pt>
  </dgm:ptLst>
  <dgm:cxnLst>
    <dgm:cxn modelId="{A52B8913-61BD-4DE8-8280-DDA547C378B5}" srcId="{468DC72F-F459-401A-8BA6-A42FC3CC19D9}" destId="{1D5A0A1D-9E69-4575-82AA-CFCF3424BFF9}" srcOrd="0" destOrd="0" parTransId="{3F1D76B5-451E-4607-8801-A580246F1B52}" sibTransId="{86517DA7-74E4-4E55-9A32-7FFD485CE801}"/>
    <dgm:cxn modelId="{0936A12A-F29A-498C-A9EB-06F7BE02C71E}" type="presOf" srcId="{C1FBEACC-EF22-478C-9463-C4CFCF576831}" destId="{AEB71DEC-10E9-40EA-8FA4-6FD89181D340}" srcOrd="0" destOrd="0" presId="urn:microsoft.com/office/officeart/2005/8/layout/hChevron3"/>
    <dgm:cxn modelId="{42844044-32B6-43E3-BC5A-7E8E40613356}" type="presOf" srcId="{17767BD2-3E4B-4CEE-A55B-ABF31B66715F}" destId="{05530406-5BA5-4DBD-B2B7-274AA8B2DB43}" srcOrd="0" destOrd="0" presId="urn:microsoft.com/office/officeart/2005/8/layout/hChevron3"/>
    <dgm:cxn modelId="{93F88F47-C797-47BD-8EA7-007D86620425}" srcId="{468DC72F-F459-401A-8BA6-A42FC3CC19D9}" destId="{C1FBEACC-EF22-478C-9463-C4CFCF576831}" srcOrd="3" destOrd="0" parTransId="{E028B9D4-CEB6-4D7A-8721-CBCE15F4C7F5}" sibTransId="{70F8B748-A1D6-4207-A805-93702E807B09}"/>
    <dgm:cxn modelId="{7CD1766C-AA29-4E47-AB0C-78F98C5A7A63}" type="presOf" srcId="{752F799E-4AFC-4928-80D5-1797F6ED008D}" destId="{CCA8536F-BD74-4493-BDD6-532F3869B00A}" srcOrd="0" destOrd="0" presId="urn:microsoft.com/office/officeart/2005/8/layout/hChevron3"/>
    <dgm:cxn modelId="{985BC25A-602C-4E2D-9147-C092656CE449}" type="presOf" srcId="{41C350DD-4641-466C-91D0-3FEC9D35DA2A}" destId="{937AA5A9-3C76-4CCE-A900-2D480FD4457E}" srcOrd="0" destOrd="0" presId="urn:microsoft.com/office/officeart/2005/8/layout/hChevron3"/>
    <dgm:cxn modelId="{83D59F8C-4E4B-4B5F-A666-E8EE4099B121}" type="presOf" srcId="{1D5A0A1D-9E69-4575-82AA-CFCF3424BFF9}" destId="{029415FE-383A-4D54-B3B3-EAD5F890A805}" srcOrd="0" destOrd="0" presId="urn:microsoft.com/office/officeart/2005/8/layout/hChevron3"/>
    <dgm:cxn modelId="{9CB9D2B2-C171-4858-A3B6-9D917F5BD18F}" type="presOf" srcId="{468DC72F-F459-401A-8BA6-A42FC3CC19D9}" destId="{54839FCB-79F3-4392-BDBC-A1B5E7AD7B56}" srcOrd="0" destOrd="0" presId="urn:microsoft.com/office/officeart/2005/8/layout/hChevron3"/>
    <dgm:cxn modelId="{D1CC99C1-E5C4-4F0A-8782-4647392BC3AE}" srcId="{468DC72F-F459-401A-8BA6-A42FC3CC19D9}" destId="{752F799E-4AFC-4928-80D5-1797F6ED008D}" srcOrd="4" destOrd="0" parTransId="{91354673-2183-4339-8481-A26DC6D4686E}" sibTransId="{F852AC69-067A-469A-AC01-3594B39D8C13}"/>
    <dgm:cxn modelId="{212026DF-C073-46AB-A078-DDE9D446DF07}" srcId="{468DC72F-F459-401A-8BA6-A42FC3CC19D9}" destId="{17767BD2-3E4B-4CEE-A55B-ABF31B66715F}" srcOrd="2" destOrd="0" parTransId="{FE1C017B-807D-4A12-A6C9-62923C79020E}" sibTransId="{0C122CAC-EF57-4A14-BF9B-384818A12761}"/>
    <dgm:cxn modelId="{8A45B3FC-7E58-4CD4-9A49-0D19BB6FA117}" srcId="{468DC72F-F459-401A-8BA6-A42FC3CC19D9}" destId="{41C350DD-4641-466C-91D0-3FEC9D35DA2A}" srcOrd="1" destOrd="0" parTransId="{3CCB40E0-ECDC-41BD-92B7-5BAFC5CCD88C}" sibTransId="{8B560FCE-DA69-44E3-A158-A8D3FEDA1CB9}"/>
    <dgm:cxn modelId="{6FF6043C-782A-4143-909E-289766D2CC48}" type="presParOf" srcId="{54839FCB-79F3-4392-BDBC-A1B5E7AD7B56}" destId="{029415FE-383A-4D54-B3B3-EAD5F890A805}" srcOrd="0" destOrd="0" presId="urn:microsoft.com/office/officeart/2005/8/layout/hChevron3"/>
    <dgm:cxn modelId="{12EBD0DC-0D67-4416-BBD8-FCE70D1AD0C5}" type="presParOf" srcId="{54839FCB-79F3-4392-BDBC-A1B5E7AD7B56}" destId="{93D6617A-BE8A-4B72-B133-168A7ED73BA0}" srcOrd="1" destOrd="0" presId="urn:microsoft.com/office/officeart/2005/8/layout/hChevron3"/>
    <dgm:cxn modelId="{D3D2F502-F210-428D-AA4E-B200FF03B10E}" type="presParOf" srcId="{54839FCB-79F3-4392-BDBC-A1B5E7AD7B56}" destId="{937AA5A9-3C76-4CCE-A900-2D480FD4457E}" srcOrd="2" destOrd="0" presId="urn:microsoft.com/office/officeart/2005/8/layout/hChevron3"/>
    <dgm:cxn modelId="{3C1E6EF8-9E3D-4412-9A7F-29F0E4E53339}" type="presParOf" srcId="{54839FCB-79F3-4392-BDBC-A1B5E7AD7B56}" destId="{A4DD5B3C-04EB-48E0-9EBB-5E3C47A09D6F}" srcOrd="3" destOrd="0" presId="urn:microsoft.com/office/officeart/2005/8/layout/hChevron3"/>
    <dgm:cxn modelId="{8D9D8072-B2F1-4499-94C5-2C0A8E555909}" type="presParOf" srcId="{54839FCB-79F3-4392-BDBC-A1B5E7AD7B56}" destId="{05530406-5BA5-4DBD-B2B7-274AA8B2DB43}" srcOrd="4" destOrd="0" presId="urn:microsoft.com/office/officeart/2005/8/layout/hChevron3"/>
    <dgm:cxn modelId="{1C299D8C-11F4-4F3F-A3A3-5BBEAE25F0AF}" type="presParOf" srcId="{54839FCB-79F3-4392-BDBC-A1B5E7AD7B56}" destId="{A305CE98-AA11-4FA0-8B24-11FD6F4A6A3C}" srcOrd="5" destOrd="0" presId="urn:microsoft.com/office/officeart/2005/8/layout/hChevron3"/>
    <dgm:cxn modelId="{62D656C7-BA3F-40DD-83B2-6A63C2AC307F}" type="presParOf" srcId="{54839FCB-79F3-4392-BDBC-A1B5E7AD7B56}" destId="{AEB71DEC-10E9-40EA-8FA4-6FD89181D340}" srcOrd="6" destOrd="0" presId="urn:microsoft.com/office/officeart/2005/8/layout/hChevron3"/>
    <dgm:cxn modelId="{DB19F560-6609-4A15-AC6C-BFF59B397A54}" type="presParOf" srcId="{54839FCB-79F3-4392-BDBC-A1B5E7AD7B56}" destId="{83BBB747-7D09-4C6F-964B-1E8D53FE7C54}" srcOrd="7" destOrd="0" presId="urn:microsoft.com/office/officeart/2005/8/layout/hChevron3"/>
    <dgm:cxn modelId="{E3CC215A-589C-4F8E-8A90-FE7FA18AFEAE}" type="presParOf" srcId="{54839FCB-79F3-4392-BDBC-A1B5E7AD7B56}" destId="{CCA8536F-BD74-4493-BDD6-532F3869B00A}" srcOrd="8" destOrd="0" presId="urn:microsoft.com/office/officeart/2005/8/layout/hChevron3"/>
  </dgm:cxnLst>
  <dgm:bg/>
  <dgm:whole/>
  <dgm:extLst>
    <a:ext uri="http://schemas.microsoft.com/office/drawing/2008/diagram">
      <dsp:dataModelExt xmlns:dsp="http://schemas.microsoft.com/office/drawing/2008/diagram" relId="rId1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D49CF4-EC70-4273-9367-F60F2FDEE86D}">
      <dsp:nvSpPr>
        <dsp:cNvPr id="0" name=""/>
        <dsp:cNvSpPr/>
      </dsp:nvSpPr>
      <dsp:spPr>
        <a:xfrm>
          <a:off x="395573" y="0"/>
          <a:ext cx="4483163" cy="133985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4CAA05F-8189-4172-99DF-D5CA3657E604}">
      <dsp:nvSpPr>
        <dsp:cNvPr id="0" name=""/>
        <dsp:cNvSpPr/>
      </dsp:nvSpPr>
      <dsp:spPr>
        <a:xfrm>
          <a:off x="0" y="401955"/>
          <a:ext cx="1582293" cy="535940"/>
        </a:xfrm>
        <a:prstGeom prst="round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TW" altLang="en-US" sz="1000" kern="1200">
              <a:latin typeface="微軟正黑體" panose="020B0604030504040204" pitchFamily="34" charset="-120"/>
              <a:ea typeface="微軟正黑體" panose="020B0604030504040204" pitchFamily="34" charset="-120"/>
              <a:cs typeface="+mn-cs"/>
            </a:rPr>
            <a:t>透過例行業務往來</a:t>
          </a:r>
          <a:endParaRPr lang="en-US" altLang="zh-TW" sz="1000" kern="1200">
            <a:latin typeface="微軟正黑體" panose="020B0604030504040204" pitchFamily="34" charset="-120"/>
            <a:ea typeface="微軟正黑體" panose="020B0604030504040204" pitchFamily="34" charset="-120"/>
            <a:cs typeface="+mn-cs"/>
          </a:endParaRPr>
        </a:p>
        <a:p>
          <a:pPr marL="0" lvl="0" indent="0" algn="ctr" defTabSz="444500">
            <a:lnSpc>
              <a:spcPct val="90000"/>
            </a:lnSpc>
            <a:spcBef>
              <a:spcPct val="0"/>
            </a:spcBef>
            <a:spcAft>
              <a:spcPct val="35000"/>
            </a:spcAft>
            <a:buNone/>
          </a:pPr>
          <a:r>
            <a:rPr lang="zh-TW" altLang="en-US" sz="1000" kern="1200">
              <a:latin typeface="微軟正黑體" panose="020B0604030504040204" pitchFamily="34" charset="-120"/>
              <a:ea typeface="微軟正黑體" panose="020B0604030504040204" pitchFamily="34" charset="-120"/>
              <a:cs typeface="+mn-cs"/>
            </a:rPr>
            <a:t>接觸各利害關係人</a:t>
          </a:r>
        </a:p>
      </dsp:txBody>
      <dsp:txXfrm>
        <a:off x="26162" y="428117"/>
        <a:ext cx="1529969" cy="483616"/>
      </dsp:txXfrm>
    </dsp:sp>
    <dsp:sp modelId="{4EC9CD0A-0671-4547-B824-ED8D36CAC8D7}">
      <dsp:nvSpPr>
        <dsp:cNvPr id="0" name=""/>
        <dsp:cNvSpPr/>
      </dsp:nvSpPr>
      <dsp:spPr>
        <a:xfrm>
          <a:off x="1846008" y="401955"/>
          <a:ext cx="1582293" cy="535940"/>
        </a:xfrm>
        <a:prstGeom prst="roundRect">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TW" altLang="en-US" sz="1000" kern="1200">
              <a:latin typeface="微軟正黑體" panose="020B0604030504040204" pitchFamily="34" charset="-120"/>
              <a:ea typeface="微軟正黑體" panose="020B0604030504040204" pitchFamily="34" charset="-120"/>
              <a:cs typeface="+mn-cs"/>
            </a:rPr>
            <a:t>透過內部會議討論</a:t>
          </a:r>
          <a:endParaRPr lang="en-US" altLang="zh-TW" sz="1000" kern="1200">
            <a:latin typeface="微軟正黑體" panose="020B0604030504040204" pitchFamily="34" charset="-120"/>
            <a:ea typeface="微軟正黑體" panose="020B0604030504040204" pitchFamily="34" charset="-120"/>
            <a:cs typeface="+mn-cs"/>
          </a:endParaRPr>
        </a:p>
        <a:p>
          <a:pPr marL="0" lvl="0" indent="0" algn="ctr" defTabSz="444500">
            <a:lnSpc>
              <a:spcPct val="90000"/>
            </a:lnSpc>
            <a:spcBef>
              <a:spcPct val="0"/>
            </a:spcBef>
            <a:spcAft>
              <a:spcPct val="35000"/>
            </a:spcAft>
            <a:buNone/>
          </a:pPr>
          <a:r>
            <a:rPr lang="zh-TW" altLang="en-US" sz="1000" kern="1200">
              <a:latin typeface="微軟正黑體" panose="020B0604030504040204" pitchFamily="34" charset="-120"/>
              <a:ea typeface="微軟正黑體" panose="020B0604030504040204" pitchFamily="34" charset="-120"/>
              <a:cs typeface="+mn-cs"/>
            </a:rPr>
            <a:t>以及參考同業情形</a:t>
          </a:r>
        </a:p>
      </dsp:txBody>
      <dsp:txXfrm>
        <a:off x="1872170" y="428117"/>
        <a:ext cx="1529969" cy="483616"/>
      </dsp:txXfrm>
    </dsp:sp>
    <dsp:sp modelId="{A33FF881-E24F-4885-A579-A8CC24541310}">
      <dsp:nvSpPr>
        <dsp:cNvPr id="0" name=""/>
        <dsp:cNvSpPr/>
      </dsp:nvSpPr>
      <dsp:spPr>
        <a:xfrm>
          <a:off x="3692017" y="401955"/>
          <a:ext cx="1582293" cy="535940"/>
        </a:xfrm>
        <a:prstGeom prst="roundRect">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TW" altLang="en-US" sz="1000" kern="1200">
              <a:latin typeface="微軟正黑體" panose="020B0604030504040204" pitchFamily="34" charset="-120"/>
              <a:ea typeface="微軟正黑體" panose="020B0604030504040204" pitchFamily="34" charset="-120"/>
              <a:cs typeface="+mn-cs"/>
            </a:rPr>
            <a:t>鑑別出</a:t>
          </a:r>
          <a:r>
            <a:rPr lang="en-US" altLang="zh-TW" sz="1000" kern="1200">
              <a:latin typeface="微軟正黑體" panose="020B0604030504040204" pitchFamily="34" charset="-120"/>
              <a:ea typeface="微軟正黑體" panose="020B0604030504040204" pitchFamily="34" charset="-120"/>
              <a:cs typeface="+mn-cs"/>
            </a:rPr>
            <a:t>4</a:t>
          </a:r>
          <a:r>
            <a:rPr lang="zh-TW" altLang="en-US" sz="1000" kern="1200">
              <a:latin typeface="微軟正黑體" panose="020B0604030504040204" pitchFamily="34" charset="-120"/>
              <a:ea typeface="微軟正黑體" panose="020B0604030504040204" pitchFamily="34" charset="-120"/>
              <a:cs typeface="+mn-cs"/>
            </a:rPr>
            <a:t>類</a:t>
          </a:r>
          <a:endParaRPr lang="en-US" altLang="zh-TW" sz="1000" kern="1200">
            <a:latin typeface="微軟正黑體" panose="020B0604030504040204" pitchFamily="34" charset="-120"/>
            <a:ea typeface="微軟正黑體" panose="020B0604030504040204" pitchFamily="34" charset="-120"/>
            <a:cs typeface="+mn-cs"/>
          </a:endParaRPr>
        </a:p>
        <a:p>
          <a:pPr marL="0" lvl="0" indent="0" algn="ctr" defTabSz="444500">
            <a:lnSpc>
              <a:spcPct val="90000"/>
            </a:lnSpc>
            <a:spcBef>
              <a:spcPct val="0"/>
            </a:spcBef>
            <a:spcAft>
              <a:spcPct val="35000"/>
            </a:spcAft>
            <a:buNone/>
          </a:pPr>
          <a:r>
            <a:rPr lang="zh-TW" altLang="en-US" sz="1000" kern="1200">
              <a:latin typeface="微軟正黑體" panose="020B0604030504040204" pitchFamily="34" charset="-120"/>
              <a:ea typeface="微軟正黑體" panose="020B0604030504040204" pitchFamily="34" charset="-120"/>
              <a:cs typeface="+mn-cs"/>
            </a:rPr>
            <a:t>主要利害關係人</a:t>
          </a:r>
        </a:p>
      </dsp:txBody>
      <dsp:txXfrm>
        <a:off x="3718179" y="428117"/>
        <a:ext cx="1529969" cy="48361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5F870E-CC92-400B-B6B8-539AEC09B9BB}">
      <dsp:nvSpPr>
        <dsp:cNvPr id="0" name=""/>
        <dsp:cNvSpPr/>
      </dsp:nvSpPr>
      <dsp:spPr>
        <a:xfrm>
          <a:off x="31251" y="199532"/>
          <a:ext cx="2530592" cy="1510631"/>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ctr" defTabSz="533400">
            <a:lnSpc>
              <a:spcPct val="150000"/>
            </a:lnSpc>
            <a:spcBef>
              <a:spcPct val="0"/>
            </a:spcBef>
            <a:spcAft>
              <a:spcPts val="0"/>
            </a:spcAft>
            <a:buNone/>
          </a:pPr>
          <a:r>
            <a:rPr lang="zh-TW" altLang="en-US" sz="1200" b="1" kern="1200">
              <a:solidFill>
                <a:schemeClr val="tx1"/>
              </a:solidFill>
              <a:latin typeface="Microsoft JhengHei" panose="020B0604030504040204" pitchFamily="34" charset="-120"/>
              <a:ea typeface="Microsoft JhengHei" panose="020B0604030504040204" pitchFamily="34" charset="-120"/>
              <a:cs typeface="+mn-cs"/>
            </a:rPr>
            <a:t>了解組織脈絡</a:t>
          </a:r>
          <a:endParaRPr lang="en-US" altLang="zh-TW" sz="1200" b="1" kern="1200">
            <a:solidFill>
              <a:schemeClr val="tx1"/>
            </a:solidFill>
            <a:latin typeface="Microsoft JhengHei" panose="020B0604030504040204" pitchFamily="34" charset="-120"/>
            <a:ea typeface="Microsoft JhengHei" panose="020B0604030504040204" pitchFamily="34" charset="-120"/>
            <a:cs typeface="+mn-cs"/>
          </a:endParaRPr>
        </a:p>
        <a:p>
          <a:pPr marL="0" lvl="1" indent="-57150" algn="just" defTabSz="466725">
            <a:lnSpc>
              <a:spcPct val="90000"/>
            </a:lnSpc>
            <a:spcBef>
              <a:spcPct val="0"/>
            </a:spcBef>
            <a:spcAft>
              <a:spcPct val="15000"/>
            </a:spcAft>
            <a:buNone/>
          </a:pPr>
          <a:r>
            <a:rPr lang="zh-TW" altLang="en-US" sz="1050" b="1" kern="1200">
              <a:latin typeface="Microsoft JhengHei" panose="020B0604030504040204" pitchFamily="34" charset="-120"/>
              <a:ea typeface="Microsoft JhengHei" panose="020B0604030504040204" pitchFamily="34" charset="-120"/>
              <a:cs typeface="+mn-cs"/>
            </a:rPr>
            <a:t> 參考永續相關行業準則，並審視組織營運活動、商業關係及鑑別利害關係人過程，了解組織整體概況及相關衝擊，並鑑別出永續利害關係人</a:t>
          </a:r>
          <a:endParaRPr lang="en-US" sz="1050" kern="1200"/>
        </a:p>
      </dsp:txBody>
      <dsp:txXfrm>
        <a:off x="75496" y="243777"/>
        <a:ext cx="2442102" cy="1422141"/>
      </dsp:txXfrm>
    </dsp:sp>
    <dsp:sp modelId="{5B02CF4A-76AF-425A-96AD-A02E15DDB23E}">
      <dsp:nvSpPr>
        <dsp:cNvPr id="0" name=""/>
        <dsp:cNvSpPr/>
      </dsp:nvSpPr>
      <dsp:spPr>
        <a:xfrm rot="11858">
          <a:off x="2741933" y="682003"/>
          <a:ext cx="433857" cy="557156"/>
        </a:xfrm>
        <a:prstGeom prst="rightArrow">
          <a:avLst>
            <a:gd name="adj1" fmla="val 60000"/>
            <a:gd name="adj2" fmla="val 50000"/>
          </a:avLst>
        </a:prstGeom>
        <a:solidFill>
          <a:schemeClr val="accent6">
            <a:lumMod val="40000"/>
            <a:lumOff val="6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zh-TW" altLang="en-US" sz="1100" kern="1200">
            <a:solidFill>
              <a:sysClr val="window" lastClr="FFFFFF"/>
            </a:solidFill>
            <a:latin typeface="標楷體" panose="03000509000000000000" pitchFamily="65" charset="-120"/>
            <a:ea typeface="標楷體" panose="03000509000000000000" pitchFamily="65" charset="-120"/>
            <a:cs typeface="+mn-cs"/>
          </a:endParaRPr>
        </a:p>
      </dsp:txBody>
      <dsp:txXfrm>
        <a:off x="2741933" y="793210"/>
        <a:ext cx="303700" cy="334294"/>
      </dsp:txXfrm>
    </dsp:sp>
    <dsp:sp modelId="{DF1269E3-06A9-4C4E-B714-8ADFFD59C69B}">
      <dsp:nvSpPr>
        <dsp:cNvPr id="0" name=""/>
        <dsp:cNvSpPr/>
      </dsp:nvSpPr>
      <dsp:spPr>
        <a:xfrm>
          <a:off x="3380437" y="220304"/>
          <a:ext cx="2475572" cy="1492002"/>
        </a:xfrm>
        <a:prstGeom prst="roundRect">
          <a:avLst>
            <a:gd name="adj" fmla="val 10000"/>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zh-TW" altLang="zh-TW" sz="1200" b="1" kern="1200">
              <a:solidFill>
                <a:schemeClr val="tx1"/>
              </a:solidFill>
              <a:latin typeface="Microsoft JhengHei" panose="020B0604030504040204" pitchFamily="34" charset="-120"/>
              <a:ea typeface="Microsoft JhengHei" panose="020B0604030504040204" pitchFamily="34" charset="-120"/>
              <a:cs typeface="+mn-cs"/>
            </a:rPr>
            <a:t>鑑別實際及潛在衝擊</a:t>
          </a:r>
          <a:endParaRPr lang="en-US" altLang="zh-TW" sz="1200" b="1" kern="1200">
            <a:solidFill>
              <a:schemeClr val="tx1"/>
            </a:solidFill>
            <a:latin typeface="Microsoft JhengHei" panose="020B0604030504040204" pitchFamily="34" charset="-120"/>
            <a:ea typeface="Microsoft JhengHei" panose="020B0604030504040204" pitchFamily="34" charset="-120"/>
            <a:cs typeface="+mn-cs"/>
          </a:endParaRPr>
        </a:p>
        <a:p>
          <a:pPr marL="0" lvl="0" indent="0" algn="ctr" defTabSz="533400">
            <a:lnSpc>
              <a:spcPct val="90000"/>
            </a:lnSpc>
            <a:spcBef>
              <a:spcPct val="0"/>
            </a:spcBef>
            <a:spcAft>
              <a:spcPct val="35000"/>
            </a:spcAft>
            <a:buNone/>
          </a:pPr>
          <a:r>
            <a:rPr lang="zh-TW" altLang="en-US" sz="1000" b="1" kern="1200">
              <a:latin typeface="Microsoft JhengHei" panose="020B0604030504040204" pitchFamily="34" charset="-120"/>
              <a:ea typeface="Microsoft JhengHei" panose="020B0604030504040204" pitchFamily="34" charset="-120"/>
              <a:cs typeface="+mn-cs"/>
            </a:rPr>
            <a:t>根據組織整體概況及商業關係鑑别出對經濟、環境和人群的實際和潛在衝擊包含正負面、短長期、蓄意或可不可逆，選出永續相關之</a:t>
          </a:r>
          <a:r>
            <a:rPr lang="en-US" altLang="zh-TW" sz="1000" b="1" kern="1200">
              <a:latin typeface="Microsoft JhengHei" panose="020B0604030504040204" pitchFamily="34" charset="-120"/>
              <a:ea typeface="Microsoft JhengHei" panose="020B0604030504040204" pitchFamily="34" charset="-120"/>
              <a:cs typeface="+mn-cs"/>
            </a:rPr>
            <a:t>17</a:t>
          </a:r>
          <a:r>
            <a:rPr lang="zh-TW" altLang="en-US" sz="1000" b="1" kern="1200">
              <a:latin typeface="Microsoft JhengHei" panose="020B0604030504040204" pitchFamily="34" charset="-120"/>
              <a:ea typeface="Microsoft JhengHei" panose="020B0604030504040204" pitchFamily="34" charset="-120"/>
              <a:cs typeface="+mn-cs"/>
            </a:rPr>
            <a:t>項關注議題</a:t>
          </a:r>
          <a:endParaRPr lang="zh-TW" altLang="en-US" sz="1000" kern="1200">
            <a:solidFill>
              <a:schemeClr val="tx1"/>
            </a:solidFill>
            <a:latin typeface="Microsoft JhengHei" panose="020B0604030504040204" pitchFamily="34" charset="-120"/>
            <a:ea typeface="Microsoft JhengHei" panose="020B0604030504040204" pitchFamily="34" charset="-120"/>
            <a:cs typeface="+mn-cs"/>
          </a:endParaRPr>
        </a:p>
      </dsp:txBody>
      <dsp:txXfrm>
        <a:off x="3424136" y="264003"/>
        <a:ext cx="2388174" cy="1404604"/>
      </dsp:txXfrm>
    </dsp:sp>
    <dsp:sp modelId="{B1933D1D-7E36-47F2-99F1-67BD1D30FAF1}">
      <dsp:nvSpPr>
        <dsp:cNvPr id="0" name=""/>
        <dsp:cNvSpPr/>
      </dsp:nvSpPr>
      <dsp:spPr>
        <a:xfrm rot="5359285">
          <a:off x="4280652" y="2081720"/>
          <a:ext cx="708164" cy="557156"/>
        </a:xfrm>
        <a:prstGeom prst="rightArrow">
          <a:avLst>
            <a:gd name="adj1" fmla="val 60000"/>
            <a:gd name="adj2" fmla="val 50000"/>
          </a:avLst>
        </a:prstGeom>
        <a:solidFill>
          <a:schemeClr val="accent6">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689100">
            <a:lnSpc>
              <a:spcPct val="90000"/>
            </a:lnSpc>
            <a:spcBef>
              <a:spcPct val="0"/>
            </a:spcBef>
            <a:spcAft>
              <a:spcPct val="35000"/>
            </a:spcAft>
            <a:buNone/>
          </a:pPr>
          <a:endParaRPr lang="zh-TW" altLang="en-US" sz="3800" kern="1200"/>
        </a:p>
      </dsp:txBody>
      <dsp:txXfrm rot="-5400000">
        <a:off x="4466597" y="2006222"/>
        <a:ext cx="334294" cy="541017"/>
      </dsp:txXfrm>
    </dsp:sp>
    <dsp:sp modelId="{31973270-47DA-4965-AF50-0908233B8C64}">
      <dsp:nvSpPr>
        <dsp:cNvPr id="0" name=""/>
        <dsp:cNvSpPr/>
      </dsp:nvSpPr>
      <dsp:spPr>
        <a:xfrm>
          <a:off x="3395399" y="3048373"/>
          <a:ext cx="2510934" cy="1347959"/>
        </a:xfrm>
        <a:prstGeom prst="roundRect">
          <a:avLst>
            <a:gd name="adj" fmla="val 10000"/>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endParaRPr lang="en-US" altLang="zh-TW" sz="1200" b="1" kern="1200">
            <a:solidFill>
              <a:schemeClr val="tx1"/>
            </a:solidFill>
            <a:latin typeface="Microsoft JhengHei" panose="020B0604030504040204" pitchFamily="34" charset="-120"/>
            <a:ea typeface="Microsoft JhengHei" panose="020B0604030504040204" pitchFamily="34" charset="-120"/>
            <a:cs typeface="+mn-cs"/>
          </a:endParaRPr>
        </a:p>
        <a:p>
          <a:pPr marL="0" lvl="0" indent="0" algn="ctr" defTabSz="533400">
            <a:lnSpc>
              <a:spcPct val="90000"/>
            </a:lnSpc>
            <a:spcBef>
              <a:spcPct val="0"/>
            </a:spcBef>
            <a:spcAft>
              <a:spcPts val="0"/>
            </a:spcAft>
            <a:buNone/>
          </a:pPr>
          <a:endParaRPr lang="en-US" altLang="zh-TW" sz="1200" b="1" kern="1200">
            <a:solidFill>
              <a:schemeClr val="tx1"/>
            </a:solidFill>
            <a:latin typeface="Microsoft JhengHei" panose="020B0604030504040204" pitchFamily="34" charset="-120"/>
            <a:ea typeface="Microsoft JhengHei" panose="020B0604030504040204" pitchFamily="34" charset="-120"/>
            <a:cs typeface="+mn-cs"/>
          </a:endParaRPr>
        </a:p>
        <a:p>
          <a:pPr marL="0" lvl="0" indent="0" algn="ctr" defTabSz="533400">
            <a:lnSpc>
              <a:spcPct val="90000"/>
            </a:lnSpc>
            <a:spcBef>
              <a:spcPct val="0"/>
            </a:spcBef>
            <a:spcAft>
              <a:spcPts val="0"/>
            </a:spcAft>
            <a:buNone/>
          </a:pPr>
          <a:endParaRPr lang="en-US" altLang="zh-TW" sz="1200" b="1" kern="1200">
            <a:solidFill>
              <a:schemeClr val="tx1"/>
            </a:solidFill>
            <a:latin typeface="Microsoft JhengHei" panose="020B0604030504040204" pitchFamily="34" charset="-120"/>
            <a:ea typeface="Microsoft JhengHei" panose="020B0604030504040204" pitchFamily="34" charset="-120"/>
            <a:cs typeface="+mn-cs"/>
          </a:endParaRPr>
        </a:p>
        <a:p>
          <a:pPr marL="0" lvl="0" indent="0" algn="ctr" defTabSz="533400">
            <a:lnSpc>
              <a:spcPct val="90000"/>
            </a:lnSpc>
            <a:spcBef>
              <a:spcPct val="0"/>
            </a:spcBef>
            <a:spcAft>
              <a:spcPts val="0"/>
            </a:spcAft>
            <a:buNone/>
          </a:pPr>
          <a:r>
            <a:rPr lang="zh-TW" altLang="zh-TW" sz="1200" b="1" kern="1200">
              <a:solidFill>
                <a:schemeClr val="tx1"/>
              </a:solidFill>
              <a:latin typeface="Microsoft JhengHei" panose="020B0604030504040204" pitchFamily="34" charset="-120"/>
              <a:ea typeface="Microsoft JhengHei" panose="020B0604030504040204" pitchFamily="34" charset="-120"/>
              <a:cs typeface="+mn-cs"/>
            </a:rPr>
            <a:t>評估衝擊的顯著程度</a:t>
          </a:r>
          <a:endParaRPr lang="en-US" altLang="zh-TW" sz="1200" b="1" kern="1200">
            <a:solidFill>
              <a:schemeClr val="tx1"/>
            </a:solidFill>
            <a:latin typeface="Microsoft JhengHei" panose="020B0604030504040204" pitchFamily="34" charset="-120"/>
            <a:ea typeface="Microsoft JhengHei" panose="020B0604030504040204" pitchFamily="34" charset="-120"/>
            <a:cs typeface="+mn-cs"/>
          </a:endParaRPr>
        </a:p>
        <a:p>
          <a:pPr marL="0" lvl="0" indent="0" algn="l" defTabSz="533400">
            <a:lnSpc>
              <a:spcPct val="90000"/>
            </a:lnSpc>
            <a:spcBef>
              <a:spcPct val="0"/>
            </a:spcBef>
            <a:spcAft>
              <a:spcPts val="0"/>
            </a:spcAft>
            <a:buNone/>
          </a:pPr>
          <a:r>
            <a:rPr lang="zh-TW" altLang="en-US" sz="1000" b="1" kern="1200" baseline="0">
              <a:solidFill>
                <a:schemeClr val="bg1"/>
              </a:solidFill>
              <a:latin typeface="Microsoft JhengHei" panose="020B0604030504040204" pitchFamily="34" charset="-120"/>
              <a:ea typeface="Microsoft JhengHei" panose="020B0604030504040204" pitchFamily="34" charset="-120"/>
              <a:cs typeface="+mn-cs"/>
            </a:rPr>
            <a:t>重大主題問卷調查採每三年執行乙次之週期性滾動機制，透過</a:t>
          </a:r>
          <a:r>
            <a:rPr lang="en-US" altLang="zh-TW" sz="1000" b="1" kern="1200" baseline="0">
              <a:solidFill>
                <a:schemeClr val="bg1"/>
              </a:solidFill>
              <a:latin typeface="Microsoft JhengHei" panose="020B0604030504040204" pitchFamily="34" charset="-120"/>
              <a:ea typeface="Microsoft JhengHei" panose="020B0604030504040204" pitchFamily="34" charset="-120"/>
              <a:cs typeface="+mn-cs"/>
            </a:rPr>
            <a:t>ESG</a:t>
          </a:r>
          <a:r>
            <a:rPr lang="zh-TW" altLang="en-US" sz="1000" b="1" kern="1200" baseline="0">
              <a:solidFill>
                <a:schemeClr val="bg1"/>
              </a:solidFill>
              <a:latin typeface="Microsoft JhengHei" panose="020B0604030504040204" pitchFamily="34" charset="-120"/>
              <a:ea typeface="Microsoft JhengHei" panose="020B0604030504040204" pitchFamily="34" charset="-120"/>
              <a:cs typeface="+mn-cs"/>
            </a:rPr>
            <a:t>永續發展委員會會議討論，參酌</a:t>
          </a:r>
          <a:r>
            <a:rPr lang="en-US" altLang="zh-TW" sz="1000" b="1" kern="1200" baseline="0">
              <a:solidFill>
                <a:schemeClr val="bg1"/>
              </a:solidFill>
              <a:latin typeface="Microsoft JhengHei" panose="020B0604030504040204" pitchFamily="34" charset="-120"/>
              <a:ea typeface="Microsoft JhengHei" panose="020B0604030504040204" pitchFamily="34" charset="-120"/>
              <a:cs typeface="+mn-cs"/>
            </a:rPr>
            <a:t>2024</a:t>
          </a:r>
          <a:r>
            <a:rPr lang="zh-TW" altLang="en-US" sz="1000" b="1" kern="1200" baseline="0">
              <a:solidFill>
                <a:schemeClr val="bg1"/>
              </a:solidFill>
              <a:latin typeface="Microsoft JhengHei" panose="020B0604030504040204" pitchFamily="34" charset="-120"/>
              <a:ea typeface="Microsoft JhengHei" panose="020B0604030504040204" pitchFamily="34" charset="-120"/>
              <a:cs typeface="+mn-cs"/>
            </a:rPr>
            <a:t>年度之關注議題，及</a:t>
          </a:r>
          <a:r>
            <a:rPr lang="en-US" altLang="zh-TW" sz="1000" b="1" kern="1200" baseline="0">
              <a:solidFill>
                <a:schemeClr val="bg1"/>
              </a:solidFill>
              <a:latin typeface="Microsoft JhengHei" panose="020B0604030504040204" pitchFamily="34" charset="-120"/>
              <a:ea typeface="Microsoft JhengHei" panose="020B0604030504040204" pitchFamily="34" charset="-120"/>
              <a:cs typeface="+mn-cs"/>
            </a:rPr>
            <a:t>2025</a:t>
          </a:r>
          <a:r>
            <a:rPr lang="zh-TW" altLang="en-US" sz="1000" b="1" kern="1200" baseline="0">
              <a:solidFill>
                <a:schemeClr val="bg1"/>
              </a:solidFill>
              <a:latin typeface="Microsoft JhengHei" panose="020B0604030504040204" pitchFamily="34" charset="-120"/>
              <a:ea typeface="Microsoft JhengHei" panose="020B0604030504040204" pitchFamily="34" charset="-120"/>
              <a:cs typeface="+mn-cs"/>
            </a:rPr>
            <a:t>年度與利害關係人之互動情形，進行重大性分析</a:t>
          </a:r>
          <a:endParaRPr lang="en-US" altLang="zh-TW" sz="1000" b="1" kern="1200" baseline="0">
            <a:solidFill>
              <a:schemeClr val="bg1"/>
            </a:solidFill>
            <a:latin typeface="Microsoft JhengHei" panose="020B0604030504040204" pitchFamily="34" charset="-120"/>
            <a:ea typeface="Microsoft JhengHei" panose="020B0604030504040204" pitchFamily="34" charset="-120"/>
            <a:cs typeface="+mn-cs"/>
          </a:endParaRPr>
        </a:p>
        <a:p>
          <a:pPr marL="0" lvl="0" indent="0" algn="ctr" defTabSz="533400">
            <a:lnSpc>
              <a:spcPct val="90000"/>
            </a:lnSpc>
            <a:spcBef>
              <a:spcPct val="0"/>
            </a:spcBef>
            <a:spcAft>
              <a:spcPts val="0"/>
            </a:spcAft>
            <a:buNone/>
          </a:pPr>
          <a:endParaRPr lang="en-US" altLang="zh-TW" sz="1200" b="1" kern="1200">
            <a:solidFill>
              <a:schemeClr val="tx1"/>
            </a:solidFill>
            <a:latin typeface="Microsoft JhengHei" panose="020B0604030504040204" pitchFamily="34" charset="-120"/>
            <a:ea typeface="Microsoft JhengHei" panose="020B0604030504040204" pitchFamily="34" charset="-120"/>
            <a:cs typeface="+mn-cs"/>
          </a:endParaRPr>
        </a:p>
        <a:p>
          <a:pPr marL="0" lvl="0" indent="0" algn="ctr" defTabSz="533400">
            <a:lnSpc>
              <a:spcPct val="90000"/>
            </a:lnSpc>
            <a:spcBef>
              <a:spcPct val="0"/>
            </a:spcBef>
            <a:spcAft>
              <a:spcPts val="0"/>
            </a:spcAft>
            <a:buNone/>
          </a:pPr>
          <a:endParaRPr lang="en-US" altLang="zh-TW" sz="1200" b="1" kern="1200">
            <a:solidFill>
              <a:schemeClr val="tx1"/>
            </a:solidFill>
            <a:latin typeface="Microsoft JhengHei" panose="020B0604030504040204" pitchFamily="34" charset="-120"/>
            <a:ea typeface="Microsoft JhengHei" panose="020B0604030504040204" pitchFamily="34" charset="-120"/>
            <a:cs typeface="+mn-cs"/>
          </a:endParaRPr>
        </a:p>
        <a:p>
          <a:pPr marL="0" lvl="0" indent="0" algn="l" defTabSz="533400">
            <a:lnSpc>
              <a:spcPct val="90000"/>
            </a:lnSpc>
            <a:spcBef>
              <a:spcPct val="0"/>
            </a:spcBef>
            <a:spcAft>
              <a:spcPts val="0"/>
            </a:spcAft>
            <a:buNone/>
          </a:pPr>
          <a:endParaRPr lang="en-US" altLang="zh-TW" sz="1000" b="1" kern="1200">
            <a:solidFill>
              <a:schemeClr val="tx1"/>
            </a:solidFill>
            <a:latin typeface="Microsoft JhengHei" panose="020B0604030504040204" pitchFamily="34" charset="-120"/>
            <a:ea typeface="Microsoft JhengHei" panose="020B0604030504040204" pitchFamily="34" charset="-120"/>
            <a:cs typeface="+mn-cs"/>
          </a:endParaRPr>
        </a:p>
      </dsp:txBody>
      <dsp:txXfrm>
        <a:off x="3434879" y="3087853"/>
        <a:ext cx="2431974" cy="1268999"/>
      </dsp:txXfrm>
    </dsp:sp>
    <dsp:sp modelId="{0679BC4C-7BEF-42DF-8484-93A5843101A2}">
      <dsp:nvSpPr>
        <dsp:cNvPr id="0" name=""/>
        <dsp:cNvSpPr/>
      </dsp:nvSpPr>
      <dsp:spPr>
        <a:xfrm rot="10805270">
          <a:off x="2709422" y="3441170"/>
          <a:ext cx="484757" cy="557156"/>
        </a:xfrm>
        <a:prstGeom prst="rightArrow">
          <a:avLst>
            <a:gd name="adj1" fmla="val 60000"/>
            <a:gd name="adj2" fmla="val 50000"/>
          </a:avLst>
        </a:prstGeom>
        <a:solidFill>
          <a:schemeClr val="accent5">
            <a:hueOff val="-6758543"/>
            <a:satOff val="-17419"/>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zh-TW" altLang="en-US" sz="1100" kern="1200">
            <a:solidFill>
              <a:sysClr val="window" lastClr="FFFFFF"/>
            </a:solidFill>
            <a:latin typeface="標楷體" panose="03000509000000000000" pitchFamily="65" charset="-120"/>
            <a:ea typeface="標楷體" panose="03000509000000000000" pitchFamily="65" charset="-120"/>
            <a:cs typeface="+mn-cs"/>
          </a:endParaRPr>
        </a:p>
      </dsp:txBody>
      <dsp:txXfrm rot="10800000">
        <a:off x="2854849" y="3552712"/>
        <a:ext cx="339330" cy="334294"/>
      </dsp:txXfrm>
    </dsp:sp>
    <dsp:sp modelId="{9AD11B7F-1492-49AA-A538-67EBEE649063}">
      <dsp:nvSpPr>
        <dsp:cNvPr id="0" name=""/>
        <dsp:cNvSpPr/>
      </dsp:nvSpPr>
      <dsp:spPr>
        <a:xfrm>
          <a:off x="32847" y="3043170"/>
          <a:ext cx="2447917" cy="1347959"/>
        </a:xfrm>
        <a:prstGeom prst="roundRect">
          <a:avLst>
            <a:gd name="adj" fmla="val 10000"/>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ctr" defTabSz="533400">
            <a:lnSpc>
              <a:spcPct val="150000"/>
            </a:lnSpc>
            <a:spcBef>
              <a:spcPct val="0"/>
            </a:spcBef>
            <a:spcAft>
              <a:spcPts val="0"/>
            </a:spcAft>
            <a:buNone/>
          </a:pPr>
          <a:r>
            <a:rPr lang="zh-TW" altLang="zh-TW" sz="1200" b="1" kern="1200">
              <a:solidFill>
                <a:schemeClr val="tx1"/>
              </a:solidFill>
              <a:latin typeface="Microsoft JhengHei" panose="020B0604030504040204" pitchFamily="34" charset="-120"/>
              <a:ea typeface="Microsoft JhengHei" panose="020B0604030504040204" pitchFamily="34" charset="-120"/>
              <a:cs typeface="+mn-cs"/>
            </a:rPr>
            <a:t>排定最顯著衝擊的優先報導順序</a:t>
          </a:r>
          <a:endParaRPr lang="en-US" altLang="zh-TW" sz="1200" kern="1200">
            <a:solidFill>
              <a:schemeClr val="tx1"/>
            </a:solidFill>
            <a:latin typeface="Microsoft JhengHei" panose="020B0604030504040204" pitchFamily="34" charset="-120"/>
            <a:ea typeface="Microsoft JhengHei" panose="020B0604030504040204" pitchFamily="34" charset="-120"/>
            <a:cs typeface="+mn-cs"/>
          </a:endParaRPr>
        </a:p>
        <a:p>
          <a:pPr marL="0" lvl="1" indent="-57150" algn="l" defTabSz="444500">
            <a:lnSpc>
              <a:spcPct val="90000"/>
            </a:lnSpc>
            <a:spcBef>
              <a:spcPct val="0"/>
            </a:spcBef>
            <a:spcAft>
              <a:spcPct val="15000"/>
            </a:spcAft>
            <a:buNone/>
          </a:pPr>
          <a:r>
            <a:rPr lang="zh-TW" altLang="en-US" sz="1000" b="1" kern="1200" baseline="0">
              <a:solidFill>
                <a:schemeClr val="bg1"/>
              </a:solidFill>
              <a:latin typeface="Microsoft JhengHei" panose="020B0604030504040204" pitchFamily="34" charset="-120"/>
              <a:ea typeface="Microsoft JhengHei" panose="020B0604030504040204" pitchFamily="34" charset="-120"/>
              <a:cs typeface="+mn-cs"/>
            </a:rPr>
            <a:t>依據</a:t>
          </a:r>
          <a:r>
            <a:rPr lang="en-US" altLang="zh-TW" sz="1000" b="1" kern="1200" baseline="0">
              <a:solidFill>
                <a:schemeClr val="bg1"/>
              </a:solidFill>
              <a:latin typeface="Microsoft JhengHei" panose="020B0604030504040204" pitchFamily="34" charset="-120"/>
              <a:ea typeface="Microsoft JhengHei" panose="020B0604030504040204" pitchFamily="34" charset="-120"/>
              <a:cs typeface="+mn-cs"/>
            </a:rPr>
            <a:t>ESG</a:t>
          </a:r>
          <a:r>
            <a:rPr lang="zh-TW" altLang="en-US" sz="1000" b="1" kern="1200" baseline="0">
              <a:solidFill>
                <a:schemeClr val="bg1"/>
              </a:solidFill>
              <a:latin typeface="Microsoft JhengHei" panose="020B0604030504040204" pitchFamily="34" charset="-120"/>
              <a:ea typeface="Microsoft JhengHei" panose="020B0604030504040204" pitchFamily="34" charset="-120"/>
              <a:cs typeface="+mn-cs"/>
            </a:rPr>
            <a:t>永續發展委員會討論及參</a:t>
          </a:r>
          <a:r>
            <a:rPr lang="en-US" altLang="zh-TW" sz="1000" b="1" kern="1200" baseline="0">
              <a:solidFill>
                <a:schemeClr val="bg1"/>
              </a:solidFill>
              <a:latin typeface="Microsoft JhengHei" panose="020B0604030504040204" pitchFamily="34" charset="-120"/>
              <a:ea typeface="Microsoft JhengHei" panose="020B0604030504040204" pitchFamily="34" charset="-120"/>
              <a:cs typeface="+mn-cs"/>
            </a:rPr>
            <a:t>2024</a:t>
          </a:r>
          <a:r>
            <a:rPr lang="zh-TW" altLang="en-US" sz="1000" b="1" kern="1200" baseline="0">
              <a:solidFill>
                <a:schemeClr val="bg1"/>
              </a:solidFill>
              <a:latin typeface="Microsoft JhengHei" panose="020B0604030504040204" pitchFamily="34" charset="-120"/>
              <a:ea typeface="Microsoft JhengHei" panose="020B0604030504040204" pitchFamily="34" charset="-120"/>
              <a:cs typeface="+mn-cs"/>
            </a:rPr>
            <a:t>年之重大主題，最後會議決議</a:t>
          </a:r>
          <a:r>
            <a:rPr lang="en-US" altLang="zh-TW" sz="1000" b="1" kern="1200" baseline="0">
              <a:solidFill>
                <a:schemeClr val="bg1"/>
              </a:solidFill>
              <a:latin typeface="Microsoft JhengHei" panose="020B0604030504040204" pitchFamily="34" charset="-120"/>
              <a:ea typeface="Microsoft JhengHei" panose="020B0604030504040204" pitchFamily="34" charset="-120"/>
              <a:cs typeface="+mn-cs"/>
            </a:rPr>
            <a:t>3</a:t>
          </a:r>
          <a:r>
            <a:rPr lang="zh-TW" altLang="en-US" sz="1000" b="1" kern="1200" baseline="0">
              <a:solidFill>
                <a:schemeClr val="bg1"/>
              </a:solidFill>
              <a:latin typeface="Microsoft JhengHei" panose="020B0604030504040204" pitchFamily="34" charset="-120"/>
              <a:ea typeface="Microsoft JhengHei" panose="020B0604030504040204" pitchFamily="34" charset="-120"/>
              <a:cs typeface="+mn-cs"/>
            </a:rPr>
            <a:t>項重大主題</a:t>
          </a:r>
          <a:endParaRPr lang="en-US" sz="1000" kern="1200" baseline="0">
            <a:solidFill>
              <a:schemeClr val="bg1"/>
            </a:solidFill>
          </a:endParaRPr>
        </a:p>
      </dsp:txBody>
      <dsp:txXfrm>
        <a:off x="72327" y="3082650"/>
        <a:ext cx="2368957" cy="12689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79685C-5A64-4D8F-A517-77702724B84F}">
      <dsp:nvSpPr>
        <dsp:cNvPr id="0" name=""/>
        <dsp:cNvSpPr/>
      </dsp:nvSpPr>
      <dsp:spPr>
        <a:xfrm>
          <a:off x="2306" y="130086"/>
          <a:ext cx="1008518" cy="832027"/>
        </a:xfrm>
        <a:prstGeom prst="roundRect">
          <a:avLst>
            <a:gd name="adj" fmla="val 10000"/>
          </a:avLst>
        </a:prstGeom>
        <a:solidFill>
          <a:srgbClr val="4472C4">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永續議題</a:t>
          </a:r>
          <a:endParaRPr lang="en-US" altLang="zh-TW" sz="1000"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444500">
            <a:lnSpc>
              <a:spcPct val="90000"/>
            </a:lnSpc>
            <a:spcBef>
              <a:spcPct val="0"/>
            </a:spcBef>
            <a:spcAft>
              <a:spcPct val="35000"/>
            </a:spcAft>
            <a:buNone/>
          </a:pPr>
          <a:r>
            <a:rPr lang="en-US" altLang="zh-TW" sz="1000" kern="1200">
              <a:solidFill>
                <a:sysClr val="window" lastClr="FFFFFF"/>
              </a:solidFill>
              <a:latin typeface="微軟正黑體" panose="020B0604030504040204" pitchFamily="34" charset="-120"/>
              <a:ea typeface="微軟正黑體" panose="020B0604030504040204" pitchFamily="34" charset="-120"/>
              <a:cs typeface="+mn-cs"/>
            </a:rPr>
            <a:t>17</a:t>
          </a: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項</a:t>
          </a:r>
        </a:p>
      </dsp:txBody>
      <dsp:txXfrm>
        <a:off x="26675" y="154455"/>
        <a:ext cx="959780" cy="783289"/>
      </dsp:txXfrm>
    </dsp:sp>
    <dsp:sp modelId="{761FFA1A-7B32-4A6C-B9F0-348376E8686F}">
      <dsp:nvSpPr>
        <dsp:cNvPr id="0" name=""/>
        <dsp:cNvSpPr/>
      </dsp:nvSpPr>
      <dsp:spPr>
        <a:xfrm>
          <a:off x="1111677" y="421043"/>
          <a:ext cx="213805" cy="250112"/>
        </a:xfrm>
        <a:prstGeom prst="rightArrow">
          <a:avLst>
            <a:gd name="adj1" fmla="val 60000"/>
            <a:gd name="adj2" fmla="val 50000"/>
          </a:avLst>
        </a:prstGeom>
        <a:solidFill>
          <a:srgbClr val="4472C4">
            <a:shade val="9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zh-TW" altLang="en-US" sz="1000" kern="1200">
            <a:solidFill>
              <a:sysClr val="window" lastClr="FFFFFF"/>
            </a:solidFill>
            <a:latin typeface="微軟正黑體" panose="020B0604030504040204" pitchFamily="34" charset="-120"/>
            <a:ea typeface="微軟正黑體" panose="020B0604030504040204" pitchFamily="34" charset="-120"/>
            <a:cs typeface="+mn-cs"/>
          </a:endParaRPr>
        </a:p>
      </dsp:txBody>
      <dsp:txXfrm>
        <a:off x="1111677" y="471065"/>
        <a:ext cx="149664" cy="150068"/>
      </dsp:txXfrm>
    </dsp:sp>
    <dsp:sp modelId="{3684CEA2-B6C1-4315-BBF0-07972BED355E}">
      <dsp:nvSpPr>
        <dsp:cNvPr id="0" name=""/>
        <dsp:cNvSpPr/>
      </dsp:nvSpPr>
      <dsp:spPr>
        <a:xfrm>
          <a:off x="1414232" y="130086"/>
          <a:ext cx="1008518" cy="832027"/>
        </a:xfrm>
        <a:prstGeom prst="roundRect">
          <a:avLst>
            <a:gd name="adj" fmla="val 10000"/>
          </a:avLst>
        </a:prstGeom>
        <a:solidFill>
          <a:srgbClr val="4472C4">
            <a:shade val="80000"/>
            <a:hueOff val="116428"/>
            <a:satOff val="-2085"/>
            <a:lumOff val="886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利害關係人問</a:t>
          </a:r>
          <a:r>
            <a:rPr lang="zh-TW" altLang="en-US" sz="1100" kern="1200">
              <a:solidFill>
                <a:sysClr val="window" lastClr="FFFFFF"/>
              </a:solidFill>
              <a:latin typeface="微軟正黑體" panose="020B0604030504040204" pitchFamily="34" charset="-120"/>
              <a:ea typeface="微軟正黑體" panose="020B0604030504040204" pitchFamily="34" charset="-120"/>
              <a:cs typeface="+mn-cs"/>
            </a:rPr>
            <a:t>卷</a:t>
          </a:r>
          <a:endParaRPr lang="en-US" altLang="zh-TW" sz="1100"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444500">
            <a:lnSpc>
              <a:spcPct val="90000"/>
            </a:lnSpc>
            <a:spcBef>
              <a:spcPct val="0"/>
            </a:spcBef>
            <a:spcAft>
              <a:spcPct val="35000"/>
            </a:spcAft>
            <a:buNone/>
          </a:pPr>
          <a:r>
            <a:rPr lang="zh-TW" altLang="en-US" sz="1000" b="0" kern="1200">
              <a:solidFill>
                <a:sysClr val="window" lastClr="FFFFFF"/>
              </a:solidFill>
              <a:latin typeface="微軟正黑體" panose="020B0604030504040204" pitchFamily="34" charset="-120"/>
              <a:ea typeface="微軟正黑體" panose="020B0604030504040204" pitchFamily="34" charset="-120"/>
              <a:cs typeface="+mn-cs"/>
            </a:rPr>
            <a:t>收回</a:t>
          </a:r>
          <a:r>
            <a:rPr lang="en-US" altLang="zh-TW" sz="1000" b="0" kern="1200">
              <a:solidFill>
                <a:sysClr val="window" lastClr="FFFFFF"/>
              </a:solidFill>
              <a:latin typeface="微軟正黑體" panose="020B0604030504040204" pitchFamily="34" charset="-120"/>
              <a:ea typeface="微軟正黑體" panose="020B0604030504040204" pitchFamily="34" charset="-120"/>
              <a:cs typeface="+mn-cs"/>
            </a:rPr>
            <a:t>17</a:t>
          </a: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份</a:t>
          </a:r>
        </a:p>
      </dsp:txBody>
      <dsp:txXfrm>
        <a:off x="1438601" y="154455"/>
        <a:ext cx="959780" cy="783289"/>
      </dsp:txXfrm>
    </dsp:sp>
    <dsp:sp modelId="{F525E090-03FE-4D20-9884-D904C3DAA848}">
      <dsp:nvSpPr>
        <dsp:cNvPr id="0" name=""/>
        <dsp:cNvSpPr/>
      </dsp:nvSpPr>
      <dsp:spPr>
        <a:xfrm>
          <a:off x="2523603" y="421043"/>
          <a:ext cx="213805" cy="250112"/>
        </a:xfrm>
        <a:prstGeom prst="rightArrow">
          <a:avLst>
            <a:gd name="adj1" fmla="val 60000"/>
            <a:gd name="adj2" fmla="val 50000"/>
          </a:avLst>
        </a:prstGeom>
        <a:solidFill>
          <a:srgbClr val="4472C4">
            <a:shade val="90000"/>
            <a:hueOff val="174613"/>
            <a:satOff val="-2991"/>
            <a:lumOff val="1198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zh-TW" altLang="en-US" sz="1000" kern="1200">
            <a:solidFill>
              <a:sysClr val="window" lastClr="FFFFFF"/>
            </a:solidFill>
            <a:latin typeface="微軟正黑體" panose="020B0604030504040204" pitchFamily="34" charset="-120"/>
            <a:ea typeface="微軟正黑體" panose="020B0604030504040204" pitchFamily="34" charset="-120"/>
            <a:cs typeface="+mn-cs"/>
          </a:endParaRPr>
        </a:p>
      </dsp:txBody>
      <dsp:txXfrm>
        <a:off x="2523603" y="471065"/>
        <a:ext cx="149664" cy="150068"/>
      </dsp:txXfrm>
    </dsp:sp>
    <dsp:sp modelId="{2ED66A3A-094A-4AD8-AF5F-20F26775C8A3}">
      <dsp:nvSpPr>
        <dsp:cNvPr id="0" name=""/>
        <dsp:cNvSpPr/>
      </dsp:nvSpPr>
      <dsp:spPr>
        <a:xfrm>
          <a:off x="2826158" y="130086"/>
          <a:ext cx="1008518" cy="832027"/>
        </a:xfrm>
        <a:prstGeom prst="roundRect">
          <a:avLst>
            <a:gd name="adj" fmla="val 10000"/>
          </a:avLst>
        </a:prstGeom>
        <a:solidFill>
          <a:srgbClr val="4472C4">
            <a:shade val="80000"/>
            <a:hueOff val="232855"/>
            <a:satOff val="-4171"/>
            <a:lumOff val="1772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衝擊問卷</a:t>
          </a:r>
          <a:endParaRPr lang="en-US" altLang="zh-TW" sz="1000"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444500">
            <a:lnSpc>
              <a:spcPct val="90000"/>
            </a:lnSpc>
            <a:spcBef>
              <a:spcPct val="0"/>
            </a:spcBef>
            <a:spcAft>
              <a:spcPct val="35000"/>
            </a:spcAft>
            <a:buNone/>
          </a:pP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收回</a:t>
          </a:r>
          <a:r>
            <a:rPr lang="en-US" altLang="zh-TW" sz="1000" kern="1200">
              <a:solidFill>
                <a:sysClr val="window" lastClr="FFFFFF"/>
              </a:solidFill>
              <a:latin typeface="微軟正黑體" panose="020B0604030504040204" pitchFamily="34" charset="-120"/>
              <a:ea typeface="微軟正黑體" panose="020B0604030504040204" pitchFamily="34" charset="-120"/>
              <a:cs typeface="+mn-cs"/>
            </a:rPr>
            <a:t>9</a:t>
          </a: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份</a:t>
          </a:r>
        </a:p>
      </dsp:txBody>
      <dsp:txXfrm>
        <a:off x="2850527" y="154455"/>
        <a:ext cx="959780" cy="783289"/>
      </dsp:txXfrm>
    </dsp:sp>
    <dsp:sp modelId="{0EE728D7-59A2-4F86-9CC5-040D25A09F39}">
      <dsp:nvSpPr>
        <dsp:cNvPr id="0" name=""/>
        <dsp:cNvSpPr/>
      </dsp:nvSpPr>
      <dsp:spPr>
        <a:xfrm>
          <a:off x="3935529" y="421043"/>
          <a:ext cx="213805" cy="250112"/>
        </a:xfrm>
        <a:prstGeom prst="rightArrow">
          <a:avLst>
            <a:gd name="adj1" fmla="val 60000"/>
            <a:gd name="adj2" fmla="val 50000"/>
          </a:avLst>
        </a:prstGeom>
        <a:solidFill>
          <a:srgbClr val="4472C4">
            <a:shade val="90000"/>
            <a:hueOff val="349225"/>
            <a:satOff val="-5981"/>
            <a:lumOff val="2396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zh-TW" altLang="en-US" sz="1000" kern="1200">
            <a:solidFill>
              <a:sysClr val="window" lastClr="FFFFFF"/>
            </a:solidFill>
            <a:latin typeface="微軟正黑體" panose="020B0604030504040204" pitchFamily="34" charset="-120"/>
            <a:ea typeface="微軟正黑體" panose="020B0604030504040204" pitchFamily="34" charset="-120"/>
            <a:cs typeface="+mn-cs"/>
          </a:endParaRPr>
        </a:p>
      </dsp:txBody>
      <dsp:txXfrm>
        <a:off x="3935529" y="471065"/>
        <a:ext cx="149664" cy="150068"/>
      </dsp:txXfrm>
    </dsp:sp>
    <dsp:sp modelId="{005F1B8B-F6D4-4C30-AFB9-1A2B4968E438}">
      <dsp:nvSpPr>
        <dsp:cNvPr id="0" name=""/>
        <dsp:cNvSpPr/>
      </dsp:nvSpPr>
      <dsp:spPr>
        <a:xfrm>
          <a:off x="4238084" y="130086"/>
          <a:ext cx="1008518" cy="832027"/>
        </a:xfrm>
        <a:prstGeom prst="roundRect">
          <a:avLst>
            <a:gd name="adj" fmla="val 10000"/>
          </a:avLst>
        </a:prstGeom>
        <a:solidFill>
          <a:srgbClr val="4472C4">
            <a:shade val="80000"/>
            <a:hueOff val="349283"/>
            <a:satOff val="-6256"/>
            <a:lumOff val="2658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鑑別重大主題</a:t>
          </a:r>
          <a:endParaRPr lang="en-US" altLang="zh-TW" sz="1000"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444500">
            <a:lnSpc>
              <a:spcPct val="90000"/>
            </a:lnSpc>
            <a:spcBef>
              <a:spcPct val="0"/>
            </a:spcBef>
            <a:spcAft>
              <a:spcPct val="35000"/>
            </a:spcAft>
            <a:buNone/>
          </a:pPr>
          <a:r>
            <a:rPr lang="en-US" altLang="zh-TW" sz="1000" kern="1200">
              <a:solidFill>
                <a:sysClr val="window" lastClr="FFFFFF"/>
              </a:solidFill>
              <a:latin typeface="微軟正黑體" panose="020B0604030504040204" pitchFamily="34" charset="-120"/>
              <a:ea typeface="微軟正黑體" panose="020B0604030504040204" pitchFamily="34" charset="-120"/>
              <a:cs typeface="+mn-cs"/>
            </a:rPr>
            <a:t>3</a:t>
          </a: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項</a:t>
          </a:r>
        </a:p>
      </dsp:txBody>
      <dsp:txXfrm>
        <a:off x="4262453" y="154455"/>
        <a:ext cx="959780" cy="78328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5AAA7F-2C99-46D7-8BFC-1739C9C3E034}">
      <dsp:nvSpPr>
        <dsp:cNvPr id="0" name=""/>
        <dsp:cNvSpPr/>
      </dsp:nvSpPr>
      <dsp:spPr>
        <a:xfrm>
          <a:off x="395573" y="0"/>
          <a:ext cx="4483163" cy="2400300"/>
        </a:xfrm>
        <a:prstGeom prst="rightArrow">
          <a:avLst/>
        </a:prstGeom>
        <a:solidFill>
          <a:srgbClr val="4472C4">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EFC74648-4C71-4021-A92A-B7104D977927}">
      <dsp:nvSpPr>
        <dsp:cNvPr id="0" name=""/>
        <dsp:cNvSpPr/>
      </dsp:nvSpPr>
      <dsp:spPr>
        <a:xfrm>
          <a:off x="860027" y="205739"/>
          <a:ext cx="1942404" cy="1988821"/>
        </a:xfrm>
        <a:prstGeom prst="roundRect">
          <a:avLst/>
        </a:prstGeom>
        <a:solidFill>
          <a:srgbClr val="4472C4">
            <a:shade val="80000"/>
            <a:hueOff val="174641"/>
            <a:satOff val="-3128"/>
            <a:lumOff val="1329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zh-TW" altLang="en-US" sz="1200" b="1" kern="1200">
              <a:solidFill>
                <a:sysClr val="window" lastClr="FFFFFF"/>
              </a:solidFill>
              <a:latin typeface="微軟正黑體" panose="020B0604030504040204" pitchFamily="34" charset="-120"/>
              <a:ea typeface="微軟正黑體" panose="020B0604030504040204" pitchFamily="34" charset="-120"/>
              <a:cs typeface="+mn-cs"/>
            </a:rPr>
            <a:t>報導原則</a:t>
          </a:r>
          <a:endParaRPr lang="en-US" altLang="zh-TW" sz="1200" b="1"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533400">
            <a:lnSpc>
              <a:spcPct val="90000"/>
            </a:lnSpc>
            <a:spcBef>
              <a:spcPct val="0"/>
            </a:spcBef>
            <a:spcAft>
              <a:spcPct val="35000"/>
            </a:spcAft>
            <a:buNone/>
          </a:pPr>
          <a:r>
            <a:rPr lang="zh-TW" altLang="en-US" sz="1200" kern="1200">
              <a:solidFill>
                <a:sysClr val="window" lastClr="FFFFFF"/>
              </a:solidFill>
              <a:latin typeface="微軟正黑體" panose="020B0604030504040204" pitchFamily="34" charset="-120"/>
              <a:ea typeface="微軟正黑體" panose="020B0604030504040204" pitchFamily="34" charset="-120"/>
              <a:cs typeface="+mn-cs"/>
            </a:rPr>
            <a:t> </a:t>
          </a: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準確性   平衡性</a:t>
          </a:r>
          <a:endParaRPr lang="en-US" altLang="zh-TW" sz="1000"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533400">
            <a:lnSpc>
              <a:spcPct val="90000"/>
            </a:lnSpc>
            <a:spcBef>
              <a:spcPct val="0"/>
            </a:spcBef>
            <a:spcAft>
              <a:spcPct val="35000"/>
            </a:spcAft>
            <a:buNone/>
          </a:pP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     清晰性   可比較性</a:t>
          </a:r>
          <a:endParaRPr lang="en-US" altLang="zh-TW" sz="1000"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533400">
            <a:lnSpc>
              <a:spcPct val="90000"/>
            </a:lnSpc>
            <a:spcBef>
              <a:spcPct val="0"/>
            </a:spcBef>
            <a:spcAft>
              <a:spcPct val="35000"/>
            </a:spcAft>
            <a:buNone/>
          </a:pP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         完整性    永續性脈絡</a:t>
          </a:r>
          <a:endParaRPr lang="en-US" altLang="zh-TW" sz="1000"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533400">
            <a:lnSpc>
              <a:spcPct val="90000"/>
            </a:lnSpc>
            <a:spcBef>
              <a:spcPct val="0"/>
            </a:spcBef>
            <a:spcAft>
              <a:spcPct val="35000"/>
            </a:spcAft>
            <a:buNone/>
          </a:pPr>
          <a:r>
            <a:rPr lang="zh-TW" altLang="en-US" sz="1000" kern="1200">
              <a:solidFill>
                <a:sysClr val="window" lastClr="FFFFFF"/>
              </a:solidFill>
              <a:latin typeface="微軟正黑體" panose="020B0604030504040204" pitchFamily="34" charset="-120"/>
              <a:ea typeface="微軟正黑體" panose="020B0604030504040204" pitchFamily="34" charset="-120"/>
              <a:cs typeface="+mn-cs"/>
            </a:rPr>
            <a:t>    時效性   可驗證性</a:t>
          </a:r>
        </a:p>
      </dsp:txBody>
      <dsp:txXfrm>
        <a:off x="954847" y="300559"/>
        <a:ext cx="1752764" cy="1799181"/>
      </dsp:txXfrm>
    </dsp:sp>
    <dsp:sp modelId="{CB829B22-78F8-4A1E-B20D-46B2887EA62A}">
      <dsp:nvSpPr>
        <dsp:cNvPr id="0" name=""/>
        <dsp:cNvSpPr/>
      </dsp:nvSpPr>
      <dsp:spPr>
        <a:xfrm>
          <a:off x="3066147" y="522972"/>
          <a:ext cx="1348135" cy="1354354"/>
        </a:xfrm>
        <a:prstGeom prst="roundRect">
          <a:avLst/>
        </a:prstGeom>
        <a:solidFill>
          <a:srgbClr val="4472C4">
            <a:shade val="80000"/>
            <a:hueOff val="349283"/>
            <a:satOff val="-6256"/>
            <a:lumOff val="2658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zh-TW" altLang="en-US" sz="1200" b="1" kern="1200">
              <a:solidFill>
                <a:sysClr val="window" lastClr="FFFFFF"/>
              </a:solidFill>
              <a:latin typeface="微軟正黑體" panose="020B0604030504040204" pitchFamily="34" charset="-120"/>
              <a:ea typeface="微軟正黑體" panose="020B0604030504040204" pitchFamily="34" charset="-120"/>
              <a:cs typeface="+mn-cs"/>
            </a:rPr>
            <a:t>完整的</a:t>
          </a:r>
          <a:endParaRPr lang="en-US" altLang="zh-TW" sz="1200" b="1" kern="1200">
            <a:solidFill>
              <a:sysClr val="window" lastClr="FFFFFF"/>
            </a:solidFill>
            <a:latin typeface="微軟正黑體" panose="020B0604030504040204" pitchFamily="34" charset="-120"/>
            <a:ea typeface="微軟正黑體" panose="020B0604030504040204" pitchFamily="34" charset="-120"/>
            <a:cs typeface="+mn-cs"/>
          </a:endParaRPr>
        </a:p>
        <a:p>
          <a:pPr marL="0" lvl="0" indent="0" algn="ctr" defTabSz="533400">
            <a:lnSpc>
              <a:spcPct val="90000"/>
            </a:lnSpc>
            <a:spcBef>
              <a:spcPct val="0"/>
            </a:spcBef>
            <a:spcAft>
              <a:spcPct val="35000"/>
            </a:spcAft>
            <a:buNone/>
          </a:pPr>
          <a:r>
            <a:rPr lang="en-US" altLang="zh-TW" sz="1200" b="1" kern="1200">
              <a:solidFill>
                <a:sysClr val="window" lastClr="FFFFFF"/>
              </a:solidFill>
              <a:latin typeface="微軟正黑體" panose="020B0604030504040204" pitchFamily="34" charset="-120"/>
              <a:ea typeface="微軟正黑體" panose="020B0604030504040204" pitchFamily="34" charset="-120"/>
              <a:cs typeface="+mn-cs"/>
            </a:rPr>
            <a:t>ESG</a:t>
          </a:r>
          <a:r>
            <a:rPr lang="zh-TW" altLang="en-US" sz="1200" b="1" kern="1200">
              <a:solidFill>
                <a:sysClr val="window" lastClr="FFFFFF"/>
              </a:solidFill>
              <a:latin typeface="微軟正黑體" panose="020B0604030504040204" pitchFamily="34" charset="-120"/>
              <a:ea typeface="微軟正黑體" panose="020B0604030504040204" pitchFamily="34" charset="-120"/>
              <a:cs typeface="+mn-cs"/>
            </a:rPr>
            <a:t>報告</a:t>
          </a:r>
        </a:p>
      </dsp:txBody>
      <dsp:txXfrm>
        <a:off x="3131958" y="588783"/>
        <a:ext cx="1216513" cy="122273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5C4621-F1DB-4170-BE7C-85893AAC2421}">
      <dsp:nvSpPr>
        <dsp:cNvPr id="0" name=""/>
        <dsp:cNvSpPr/>
      </dsp:nvSpPr>
      <dsp:spPr>
        <a:xfrm>
          <a:off x="488299" y="0"/>
          <a:ext cx="5534056" cy="262890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AFC5CB4-2E2B-4D13-9F57-D2B5F8FA2F3F}">
      <dsp:nvSpPr>
        <dsp:cNvPr id="0" name=""/>
        <dsp:cNvSpPr/>
      </dsp:nvSpPr>
      <dsp:spPr>
        <a:xfrm>
          <a:off x="2861" y="788670"/>
          <a:ext cx="1250948" cy="10515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ts val="0"/>
            </a:spcAft>
            <a:buNone/>
          </a:pPr>
          <a:r>
            <a:rPr lang="zh-TW" altLang="en-US" sz="900" b="1" kern="1200">
              <a:latin typeface="Microsoft JhengHei" panose="020B0604030504040204" pitchFamily="34" charset="-120"/>
              <a:ea typeface="Microsoft JhengHei" panose="020B0604030504040204" pitchFamily="34" charset="-120"/>
            </a:rPr>
            <a:t>準備訊息</a:t>
          </a:r>
          <a:endParaRPr lang="en-US" altLang="zh-TW" sz="900" b="1" kern="1200">
            <a:latin typeface="Microsoft JhengHei" panose="020B0604030504040204" pitchFamily="34" charset="-120"/>
            <a:ea typeface="Microsoft JhengHei" panose="020B0604030504040204" pitchFamily="34" charset="-120"/>
          </a:endParaRPr>
        </a:p>
        <a:p>
          <a:pPr marL="0" lvl="0" indent="0" algn="l" defTabSz="400050">
            <a:lnSpc>
              <a:spcPct val="90000"/>
            </a:lnSpc>
            <a:spcBef>
              <a:spcPct val="0"/>
            </a:spcBef>
            <a:spcAft>
              <a:spcPts val="0"/>
            </a:spcAft>
            <a:buNone/>
          </a:pPr>
          <a:r>
            <a:rPr lang="zh-TW" altLang="en-US" sz="900" kern="1200">
              <a:solidFill>
                <a:schemeClr val="bg1"/>
              </a:solidFill>
              <a:latin typeface="Microsoft JhengHei" panose="020B0604030504040204" pitchFamily="34" charset="-120"/>
              <a:ea typeface="Microsoft JhengHei" panose="020B0604030504040204" pitchFamily="34" charset="-120"/>
            </a:rPr>
            <a:t>公司需準備好所有重大訊息，包括財務報告、股東大會決議、重大投資等</a:t>
          </a:r>
          <a:endParaRPr lang="en-US" sz="900" kern="1200">
            <a:solidFill>
              <a:schemeClr val="bg1"/>
            </a:solidFill>
            <a:latin typeface="Microsoft JhengHei" panose="020B0604030504040204" pitchFamily="34" charset="-120"/>
            <a:ea typeface="Microsoft JhengHei" panose="020B0604030504040204" pitchFamily="34" charset="-120"/>
          </a:endParaRPr>
        </a:p>
      </dsp:txBody>
      <dsp:txXfrm>
        <a:off x="54194" y="840003"/>
        <a:ext cx="1148282" cy="948894"/>
      </dsp:txXfrm>
    </dsp:sp>
    <dsp:sp modelId="{F729BF29-48B0-4AC9-A96E-5E61811DAF74}">
      <dsp:nvSpPr>
        <dsp:cNvPr id="0" name=""/>
        <dsp:cNvSpPr/>
      </dsp:nvSpPr>
      <dsp:spPr>
        <a:xfrm>
          <a:off x="1316357" y="788670"/>
          <a:ext cx="1250948" cy="10515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ts val="0"/>
            </a:spcAft>
            <a:buNone/>
          </a:pPr>
          <a:r>
            <a:rPr lang="zh-TW" altLang="en-US" sz="900" b="1" kern="1200">
              <a:latin typeface="Microsoft JhengHei" panose="020B0604030504040204" pitchFamily="34" charset="-120"/>
              <a:ea typeface="Microsoft JhengHei" panose="020B0604030504040204" pitchFamily="34" charset="-120"/>
            </a:rPr>
            <a:t>內部審核</a:t>
          </a:r>
          <a:endParaRPr lang="en-US" altLang="zh-TW" sz="900" b="1" kern="1200">
            <a:latin typeface="Microsoft JhengHei" panose="020B0604030504040204" pitchFamily="34" charset="-120"/>
            <a:ea typeface="Microsoft JhengHei" panose="020B0604030504040204" pitchFamily="34" charset="-120"/>
          </a:endParaRPr>
        </a:p>
        <a:p>
          <a:pPr marL="0" lvl="0" indent="0" algn="l" defTabSz="400050">
            <a:lnSpc>
              <a:spcPct val="90000"/>
            </a:lnSpc>
            <a:spcBef>
              <a:spcPct val="0"/>
            </a:spcBef>
            <a:spcAft>
              <a:spcPts val="0"/>
            </a:spcAft>
            <a:buNone/>
          </a:pPr>
          <a:r>
            <a:rPr lang="zh-TW" altLang="en-US" sz="900" kern="1200">
              <a:solidFill>
                <a:schemeClr val="bg1"/>
              </a:solidFill>
              <a:latin typeface="Microsoft JhengHei" panose="020B0604030504040204" pitchFamily="34" charset="-120"/>
              <a:ea typeface="Microsoft JhengHei" panose="020B0604030504040204" pitchFamily="34" charset="-120"/>
            </a:rPr>
            <a:t>公司內部需對訊息進行審核，確保其準確性和合規性</a:t>
          </a:r>
          <a:endParaRPr lang="en-US" sz="900" kern="1200">
            <a:solidFill>
              <a:schemeClr val="bg1"/>
            </a:solidFill>
            <a:latin typeface="Microsoft JhengHei" panose="020B0604030504040204" pitchFamily="34" charset="-120"/>
            <a:ea typeface="Microsoft JhengHei" panose="020B0604030504040204" pitchFamily="34" charset="-120"/>
          </a:endParaRPr>
        </a:p>
      </dsp:txBody>
      <dsp:txXfrm>
        <a:off x="1367690" y="840003"/>
        <a:ext cx="1148282" cy="948894"/>
      </dsp:txXfrm>
    </dsp:sp>
    <dsp:sp modelId="{FE6C9026-D6BB-403F-B429-6066279DB99A}">
      <dsp:nvSpPr>
        <dsp:cNvPr id="0" name=""/>
        <dsp:cNvSpPr/>
      </dsp:nvSpPr>
      <dsp:spPr>
        <a:xfrm>
          <a:off x="2629853" y="788670"/>
          <a:ext cx="1250948" cy="10515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ts val="0"/>
            </a:spcAft>
            <a:buNone/>
          </a:pPr>
          <a:r>
            <a:rPr lang="zh-TW" altLang="en-US" sz="900" b="1" kern="1200">
              <a:latin typeface="Microsoft JhengHei" panose="020B0604030504040204" pitchFamily="34" charset="-120"/>
              <a:ea typeface="Microsoft JhengHei" panose="020B0604030504040204" pitchFamily="34" charset="-120"/>
            </a:rPr>
            <a:t>提交訊息</a:t>
          </a:r>
          <a:endParaRPr lang="en-US" altLang="zh-TW" sz="900" b="1" kern="1200">
            <a:latin typeface="Microsoft JhengHei" panose="020B0604030504040204" pitchFamily="34" charset="-120"/>
            <a:ea typeface="Microsoft JhengHei" panose="020B0604030504040204" pitchFamily="34" charset="-120"/>
          </a:endParaRPr>
        </a:p>
        <a:p>
          <a:pPr marL="0" lvl="0" indent="0" algn="l" defTabSz="400050">
            <a:lnSpc>
              <a:spcPct val="90000"/>
            </a:lnSpc>
            <a:spcBef>
              <a:spcPct val="0"/>
            </a:spcBef>
            <a:spcAft>
              <a:spcPts val="0"/>
            </a:spcAft>
            <a:buNone/>
          </a:pPr>
          <a:r>
            <a:rPr lang="zh-TW" altLang="en-US" sz="900" kern="1200">
              <a:solidFill>
                <a:schemeClr val="bg1"/>
              </a:solidFill>
              <a:latin typeface="Microsoft JhengHei" panose="020B0604030504040204" pitchFamily="34" charset="-120"/>
              <a:ea typeface="Microsoft JhengHei" panose="020B0604030504040204" pitchFamily="34" charset="-120"/>
            </a:rPr>
            <a:t>公司需將準備好的訊息提交至公開資訊觀測站，通常是通過線上系統進行</a:t>
          </a:r>
          <a:endParaRPr lang="en-US" sz="900" kern="1200">
            <a:solidFill>
              <a:schemeClr val="bg1"/>
            </a:solidFill>
            <a:latin typeface="Microsoft JhengHei" panose="020B0604030504040204" pitchFamily="34" charset="-120"/>
            <a:ea typeface="Microsoft JhengHei" panose="020B0604030504040204" pitchFamily="34" charset="-120"/>
          </a:endParaRPr>
        </a:p>
      </dsp:txBody>
      <dsp:txXfrm>
        <a:off x="2681186" y="840003"/>
        <a:ext cx="1148282" cy="948894"/>
      </dsp:txXfrm>
    </dsp:sp>
    <dsp:sp modelId="{5C735E83-C002-4511-B5D5-B077341EC3FD}">
      <dsp:nvSpPr>
        <dsp:cNvPr id="0" name=""/>
        <dsp:cNvSpPr/>
      </dsp:nvSpPr>
      <dsp:spPr>
        <a:xfrm>
          <a:off x="3943349" y="788670"/>
          <a:ext cx="1250948" cy="10515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ts val="0"/>
            </a:spcAft>
            <a:buNone/>
          </a:pPr>
          <a:r>
            <a:rPr lang="zh-TW" altLang="en-US" sz="900" b="1" kern="1200">
              <a:solidFill>
                <a:schemeClr val="bg1"/>
              </a:solidFill>
              <a:latin typeface="Microsoft JhengHei" panose="020B0604030504040204" pitchFamily="34" charset="-120"/>
              <a:ea typeface="Microsoft JhengHei" panose="020B0604030504040204" pitchFamily="34" charset="-120"/>
            </a:rPr>
            <a:t>公開發布</a:t>
          </a:r>
          <a:endParaRPr lang="en-US" altLang="zh-TW" sz="900" b="1" kern="1200">
            <a:solidFill>
              <a:schemeClr val="bg1"/>
            </a:solidFill>
            <a:latin typeface="Microsoft JhengHei" panose="020B0604030504040204" pitchFamily="34" charset="-120"/>
            <a:ea typeface="Microsoft JhengHei" panose="020B0604030504040204" pitchFamily="34" charset="-120"/>
          </a:endParaRPr>
        </a:p>
        <a:p>
          <a:pPr marL="0" lvl="0" indent="0" algn="l" defTabSz="400050">
            <a:lnSpc>
              <a:spcPct val="90000"/>
            </a:lnSpc>
            <a:spcBef>
              <a:spcPct val="0"/>
            </a:spcBef>
            <a:spcAft>
              <a:spcPts val="0"/>
            </a:spcAft>
            <a:buNone/>
          </a:pPr>
          <a:r>
            <a:rPr lang="zh-TW" altLang="en-US" sz="900" kern="1200">
              <a:solidFill>
                <a:schemeClr val="bg1"/>
              </a:solidFill>
              <a:latin typeface="Microsoft JhengHei" panose="020B0604030504040204" pitchFamily="34" charset="-120"/>
              <a:ea typeface="Microsoft JhengHei" panose="020B0604030504040204" pitchFamily="34" charset="-120"/>
            </a:rPr>
            <a:t>觀測站會對訊息進行審查，並在確認無誤後將其公開發布</a:t>
          </a:r>
          <a:endParaRPr lang="en-US" sz="900" kern="1200">
            <a:solidFill>
              <a:schemeClr val="bg1"/>
            </a:solidFill>
            <a:latin typeface="Microsoft JhengHei" panose="020B0604030504040204" pitchFamily="34" charset="-120"/>
            <a:ea typeface="Microsoft JhengHei" panose="020B0604030504040204" pitchFamily="34" charset="-120"/>
          </a:endParaRPr>
        </a:p>
      </dsp:txBody>
      <dsp:txXfrm>
        <a:off x="3994682" y="840003"/>
        <a:ext cx="1148282" cy="948894"/>
      </dsp:txXfrm>
    </dsp:sp>
    <dsp:sp modelId="{4435E5A5-0407-47EB-9947-C8F876262C37}">
      <dsp:nvSpPr>
        <dsp:cNvPr id="0" name=""/>
        <dsp:cNvSpPr/>
      </dsp:nvSpPr>
      <dsp:spPr>
        <a:xfrm>
          <a:off x="5256845" y="788670"/>
          <a:ext cx="1250948" cy="10515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ts val="0"/>
            </a:spcAft>
            <a:buNone/>
          </a:pPr>
          <a:r>
            <a:rPr lang="zh-TW" altLang="en-US" sz="900" b="1" kern="1200">
              <a:latin typeface="Microsoft JhengHei" panose="020B0604030504040204" pitchFamily="34" charset="-120"/>
              <a:ea typeface="Microsoft JhengHei" panose="020B0604030504040204" pitchFamily="34" charset="-120"/>
            </a:rPr>
            <a:t>公眾查閱</a:t>
          </a:r>
          <a:endParaRPr lang="en-US" altLang="zh-TW" sz="900" b="1" kern="1200">
            <a:latin typeface="Microsoft JhengHei" panose="020B0604030504040204" pitchFamily="34" charset="-120"/>
            <a:ea typeface="Microsoft JhengHei" panose="020B0604030504040204" pitchFamily="34" charset="-120"/>
          </a:endParaRPr>
        </a:p>
        <a:p>
          <a:pPr marL="0" lvl="0" indent="0" algn="l" defTabSz="400050">
            <a:lnSpc>
              <a:spcPct val="90000"/>
            </a:lnSpc>
            <a:spcBef>
              <a:spcPct val="0"/>
            </a:spcBef>
            <a:spcAft>
              <a:spcPts val="0"/>
            </a:spcAft>
            <a:buNone/>
          </a:pPr>
          <a:r>
            <a:rPr lang="zh-TW" altLang="en-US" sz="900" kern="1200">
              <a:solidFill>
                <a:schemeClr val="bg1"/>
              </a:solidFill>
              <a:latin typeface="Microsoft JhengHei" panose="020B0604030504040204" pitchFamily="34" charset="-120"/>
              <a:ea typeface="Microsoft JhengHei" panose="020B0604030504040204" pitchFamily="34" charset="-120"/>
            </a:rPr>
            <a:t>公眾可以通過觀測站的網站查閱這些重大訊息</a:t>
          </a:r>
          <a:endParaRPr lang="en-US" sz="900" kern="1200">
            <a:solidFill>
              <a:schemeClr val="bg1"/>
            </a:solidFill>
            <a:latin typeface="Microsoft JhengHei" panose="020B0604030504040204" pitchFamily="34" charset="-120"/>
            <a:ea typeface="Microsoft JhengHei" panose="020B0604030504040204" pitchFamily="34" charset="-120"/>
          </a:endParaRPr>
        </a:p>
      </dsp:txBody>
      <dsp:txXfrm>
        <a:off x="5308178" y="840003"/>
        <a:ext cx="1148282" cy="94889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872460-8C88-4D33-A841-6274B5C213E6}">
      <dsp:nvSpPr>
        <dsp:cNvPr id="0" name=""/>
        <dsp:cNvSpPr/>
      </dsp:nvSpPr>
      <dsp:spPr>
        <a:xfrm rot="5400000">
          <a:off x="-239454" y="991644"/>
          <a:ext cx="1069887" cy="12956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05ADD84-AF7C-4783-A7A6-589CAD385398}">
      <dsp:nvSpPr>
        <dsp:cNvPr id="0" name=""/>
        <dsp:cNvSpPr/>
      </dsp:nvSpPr>
      <dsp:spPr>
        <a:xfrm>
          <a:off x="2652" y="302912"/>
          <a:ext cx="1439618" cy="8637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擬定年度稽核計畫</a:t>
          </a:r>
        </a:p>
      </dsp:txBody>
      <dsp:txXfrm>
        <a:off x="27951" y="328211"/>
        <a:ext cx="1389020" cy="813173"/>
      </dsp:txXfrm>
    </dsp:sp>
    <dsp:sp modelId="{E2DB01E2-B97C-4848-813F-4B5EF6AC67F9}">
      <dsp:nvSpPr>
        <dsp:cNvPr id="0" name=""/>
        <dsp:cNvSpPr/>
      </dsp:nvSpPr>
      <dsp:spPr>
        <a:xfrm rot="5400000">
          <a:off x="-239454" y="2071358"/>
          <a:ext cx="1069887" cy="12956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F4616D8-3B0E-44EE-B0D7-0B18E34240F4}">
      <dsp:nvSpPr>
        <dsp:cNvPr id="0" name=""/>
        <dsp:cNvSpPr/>
      </dsp:nvSpPr>
      <dsp:spPr>
        <a:xfrm>
          <a:off x="2652" y="1382626"/>
          <a:ext cx="1439618" cy="8637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提報審計委員會及董事會審查同意</a:t>
          </a:r>
        </a:p>
      </dsp:txBody>
      <dsp:txXfrm>
        <a:off x="27951" y="1407925"/>
        <a:ext cx="1389020" cy="813173"/>
      </dsp:txXfrm>
    </dsp:sp>
    <dsp:sp modelId="{9186B89A-EC61-450E-88B3-6FED67319088}">
      <dsp:nvSpPr>
        <dsp:cNvPr id="0" name=""/>
        <dsp:cNvSpPr/>
      </dsp:nvSpPr>
      <dsp:spPr>
        <a:xfrm>
          <a:off x="300402" y="2611215"/>
          <a:ext cx="1904866" cy="12956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59925C9-AD0A-473E-B072-35703CB7BE0C}">
      <dsp:nvSpPr>
        <dsp:cNvPr id="0" name=""/>
        <dsp:cNvSpPr/>
      </dsp:nvSpPr>
      <dsp:spPr>
        <a:xfrm>
          <a:off x="2652" y="2462340"/>
          <a:ext cx="1439618" cy="8637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稽核作業之規劃與執行</a:t>
          </a:r>
        </a:p>
      </dsp:txBody>
      <dsp:txXfrm>
        <a:off x="27951" y="2487639"/>
        <a:ext cx="1389020" cy="813173"/>
      </dsp:txXfrm>
    </dsp:sp>
    <dsp:sp modelId="{1B94E4B3-DF1C-4768-9363-48028EBAFBBF}">
      <dsp:nvSpPr>
        <dsp:cNvPr id="0" name=""/>
        <dsp:cNvSpPr/>
      </dsp:nvSpPr>
      <dsp:spPr>
        <a:xfrm rot="16200000">
          <a:off x="1675238" y="2071358"/>
          <a:ext cx="1069887" cy="12956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F312440-3883-4A70-8727-02BD9AF233B1}">
      <dsp:nvSpPr>
        <dsp:cNvPr id="0" name=""/>
        <dsp:cNvSpPr/>
      </dsp:nvSpPr>
      <dsp:spPr>
        <a:xfrm>
          <a:off x="1917345" y="2462340"/>
          <a:ext cx="1439618" cy="8637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與受稽核部門溝通稽核結果，並適時提供改善建議</a:t>
          </a:r>
        </a:p>
      </dsp:txBody>
      <dsp:txXfrm>
        <a:off x="1942644" y="2487639"/>
        <a:ext cx="1389020" cy="813173"/>
      </dsp:txXfrm>
    </dsp:sp>
    <dsp:sp modelId="{37F5F838-E1D0-434C-AFF9-118661C3E4AF}">
      <dsp:nvSpPr>
        <dsp:cNvPr id="0" name=""/>
        <dsp:cNvSpPr/>
      </dsp:nvSpPr>
      <dsp:spPr>
        <a:xfrm rot="16200000">
          <a:off x="1675238" y="991644"/>
          <a:ext cx="1069887" cy="12956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CA60492-C92B-4C26-8213-FC4598F08BA0}">
      <dsp:nvSpPr>
        <dsp:cNvPr id="0" name=""/>
        <dsp:cNvSpPr/>
      </dsp:nvSpPr>
      <dsp:spPr>
        <a:xfrm>
          <a:off x="1917345" y="1382626"/>
          <a:ext cx="1439618" cy="8637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檢附工作底稿及相關資料以製作稽核報告</a:t>
          </a:r>
        </a:p>
      </dsp:txBody>
      <dsp:txXfrm>
        <a:off x="1942644" y="1407925"/>
        <a:ext cx="1389020" cy="813173"/>
      </dsp:txXfrm>
    </dsp:sp>
    <dsp:sp modelId="{437DB384-27EC-45BF-AA13-6CB28C15E016}">
      <dsp:nvSpPr>
        <dsp:cNvPr id="0" name=""/>
        <dsp:cNvSpPr/>
      </dsp:nvSpPr>
      <dsp:spPr>
        <a:xfrm>
          <a:off x="2215095" y="451787"/>
          <a:ext cx="1904866" cy="12956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2BCD828-9848-4B48-8D5B-871AFA2B857F}">
      <dsp:nvSpPr>
        <dsp:cNvPr id="0" name=""/>
        <dsp:cNvSpPr/>
      </dsp:nvSpPr>
      <dsp:spPr>
        <a:xfrm>
          <a:off x="1917345" y="302912"/>
          <a:ext cx="1439618" cy="8637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稽核結果報告</a:t>
          </a:r>
          <a:endParaRPr lang="en-US" altLang="zh-TW" sz="1100" kern="1200">
            <a:latin typeface="微軟正黑體" panose="020B0604030504040204" pitchFamily="34" charset="-120"/>
            <a:ea typeface="微軟正黑體" panose="020B0604030504040204" pitchFamily="34" charset="-120"/>
          </a:endParaRPr>
        </a:p>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傳送受稽核部門</a:t>
          </a:r>
        </a:p>
      </dsp:txBody>
      <dsp:txXfrm>
        <a:off x="1942644" y="328211"/>
        <a:ext cx="1389020" cy="813173"/>
      </dsp:txXfrm>
    </dsp:sp>
    <dsp:sp modelId="{84D636E0-1E06-45E1-BBA6-0E0F24669C6C}">
      <dsp:nvSpPr>
        <dsp:cNvPr id="0" name=""/>
        <dsp:cNvSpPr/>
      </dsp:nvSpPr>
      <dsp:spPr>
        <a:xfrm rot="5400000">
          <a:off x="3589931" y="991644"/>
          <a:ext cx="1069887" cy="12956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370AE80-EDDA-4F33-9AB9-BCD3F8A545CC}">
      <dsp:nvSpPr>
        <dsp:cNvPr id="0" name=""/>
        <dsp:cNvSpPr/>
      </dsp:nvSpPr>
      <dsp:spPr>
        <a:xfrm>
          <a:off x="3832038" y="302912"/>
          <a:ext cx="1439618" cy="8637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報告陳述後加以追蹤</a:t>
          </a:r>
        </a:p>
      </dsp:txBody>
      <dsp:txXfrm>
        <a:off x="3857337" y="328211"/>
        <a:ext cx="1389020" cy="813173"/>
      </dsp:txXfrm>
    </dsp:sp>
    <dsp:sp modelId="{D47CB7B4-CFBB-4112-A364-50F72748223C}">
      <dsp:nvSpPr>
        <dsp:cNvPr id="0" name=""/>
        <dsp:cNvSpPr/>
      </dsp:nvSpPr>
      <dsp:spPr>
        <a:xfrm>
          <a:off x="3832038" y="1382626"/>
          <a:ext cx="1439618" cy="8637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定期向高階管理階層、審計委員會及董事會報告稽核業務及執行情形</a:t>
          </a:r>
        </a:p>
      </dsp:txBody>
      <dsp:txXfrm>
        <a:off x="3857337" y="1407925"/>
        <a:ext cx="1389020" cy="81317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0D3A37-CB0F-4E87-816A-F73E899DD2BB}">
      <dsp:nvSpPr>
        <dsp:cNvPr id="0" name=""/>
        <dsp:cNvSpPr/>
      </dsp:nvSpPr>
      <dsp:spPr>
        <a:xfrm>
          <a:off x="0" y="244757"/>
          <a:ext cx="1648221" cy="988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b="1" kern="1200">
              <a:latin typeface="Microsoft JhengHei" panose="020B0604030504040204" pitchFamily="34" charset="-120"/>
              <a:ea typeface="Microsoft JhengHei" panose="020B0604030504040204" pitchFamily="34" charset="-120"/>
            </a:rPr>
            <a:t>系統雲端化</a:t>
          </a:r>
          <a:endParaRPr lang="en-US" sz="1600" b="1" kern="1200">
            <a:latin typeface="Microsoft JhengHei" panose="020B0604030504040204" pitchFamily="34" charset="-120"/>
            <a:ea typeface="Microsoft JhengHei" panose="020B0604030504040204" pitchFamily="34" charset="-120"/>
          </a:endParaRPr>
        </a:p>
      </dsp:txBody>
      <dsp:txXfrm>
        <a:off x="0" y="244757"/>
        <a:ext cx="1648221" cy="988933"/>
      </dsp:txXfrm>
    </dsp:sp>
    <dsp:sp modelId="{469B99CF-CA57-4CD0-81A0-157E2D05F8D3}">
      <dsp:nvSpPr>
        <dsp:cNvPr id="0" name=""/>
        <dsp:cNvSpPr/>
      </dsp:nvSpPr>
      <dsp:spPr>
        <a:xfrm>
          <a:off x="1813044" y="244757"/>
          <a:ext cx="1648221" cy="988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b="1" kern="1200">
              <a:latin typeface="Microsoft JhengHei" panose="020B0604030504040204" pitchFamily="34" charset="-120"/>
              <a:ea typeface="Microsoft JhengHei" panose="020B0604030504040204" pitchFamily="34" charset="-120"/>
            </a:rPr>
            <a:t>事業數位化</a:t>
          </a:r>
          <a:endParaRPr lang="en-US" sz="1600" b="1" kern="1200">
            <a:latin typeface="Microsoft JhengHei" panose="020B0604030504040204" pitchFamily="34" charset="-120"/>
            <a:ea typeface="Microsoft JhengHei" panose="020B0604030504040204" pitchFamily="34" charset="-120"/>
          </a:endParaRPr>
        </a:p>
      </dsp:txBody>
      <dsp:txXfrm>
        <a:off x="1813044" y="244757"/>
        <a:ext cx="1648221" cy="988933"/>
      </dsp:txXfrm>
    </dsp:sp>
    <dsp:sp modelId="{A0A73C4D-445A-47EE-A920-314F75815301}">
      <dsp:nvSpPr>
        <dsp:cNvPr id="0" name=""/>
        <dsp:cNvSpPr/>
      </dsp:nvSpPr>
      <dsp:spPr>
        <a:xfrm>
          <a:off x="3626088" y="244757"/>
          <a:ext cx="1648221" cy="988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b="1" kern="1200">
              <a:latin typeface="Microsoft JhengHei" panose="020B0604030504040204" pitchFamily="34" charset="-120"/>
              <a:ea typeface="Microsoft JhengHei" panose="020B0604030504040204" pitchFamily="34" charset="-120"/>
            </a:rPr>
            <a:t>服務智能化</a:t>
          </a:r>
          <a:endParaRPr lang="en-US" sz="1600" b="1" kern="1200">
            <a:latin typeface="Microsoft JhengHei" panose="020B0604030504040204" pitchFamily="34" charset="-120"/>
            <a:ea typeface="Microsoft JhengHei" panose="020B0604030504040204" pitchFamily="34" charset="-120"/>
          </a:endParaRPr>
        </a:p>
      </dsp:txBody>
      <dsp:txXfrm>
        <a:off x="3626088" y="244757"/>
        <a:ext cx="1648221" cy="988933"/>
      </dsp:txXfrm>
    </dsp:sp>
    <dsp:sp modelId="{5CE68C4B-47DB-4531-8392-794B980D0C43}">
      <dsp:nvSpPr>
        <dsp:cNvPr id="0" name=""/>
        <dsp:cNvSpPr/>
      </dsp:nvSpPr>
      <dsp:spPr>
        <a:xfrm>
          <a:off x="906522" y="1398513"/>
          <a:ext cx="1648221" cy="988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b="1" kern="1200">
              <a:latin typeface="Microsoft JhengHei" panose="020B0604030504040204" pitchFamily="34" charset="-120"/>
              <a:ea typeface="Microsoft JhengHei" panose="020B0604030504040204" pitchFamily="34" charset="-120"/>
            </a:rPr>
            <a:t>會員高質化</a:t>
          </a:r>
          <a:endParaRPr lang="en-US" sz="1600" b="1" kern="1200">
            <a:latin typeface="Microsoft JhengHei" panose="020B0604030504040204" pitchFamily="34" charset="-120"/>
            <a:ea typeface="Microsoft JhengHei" panose="020B0604030504040204" pitchFamily="34" charset="-120"/>
          </a:endParaRPr>
        </a:p>
      </dsp:txBody>
      <dsp:txXfrm>
        <a:off x="906522" y="1398513"/>
        <a:ext cx="1648221" cy="988933"/>
      </dsp:txXfrm>
    </dsp:sp>
    <dsp:sp modelId="{47A46AF5-981C-4F31-B44D-1D9049EC27CE}">
      <dsp:nvSpPr>
        <dsp:cNvPr id="0" name=""/>
        <dsp:cNvSpPr/>
      </dsp:nvSpPr>
      <dsp:spPr>
        <a:xfrm>
          <a:off x="2719566" y="1398513"/>
          <a:ext cx="1648221" cy="988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zh-TW" altLang="en-US" sz="1600" b="1" kern="1200">
              <a:latin typeface="Microsoft JhengHei" panose="020B0604030504040204" pitchFamily="34" charset="-120"/>
              <a:ea typeface="Microsoft JhengHei" panose="020B0604030504040204" pitchFamily="34" charset="-120"/>
            </a:rPr>
            <a:t>行銷精準化</a:t>
          </a:r>
          <a:endParaRPr lang="en-US" sz="1600" b="1" kern="1200">
            <a:latin typeface="Microsoft JhengHei" panose="020B0604030504040204" pitchFamily="34" charset="-120"/>
            <a:ea typeface="Microsoft JhengHei" panose="020B0604030504040204" pitchFamily="34" charset="-120"/>
          </a:endParaRPr>
        </a:p>
      </dsp:txBody>
      <dsp:txXfrm>
        <a:off x="2719566" y="1398513"/>
        <a:ext cx="1648221" cy="98893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787073-7204-4131-94E2-4DB44F2B81C6}">
      <dsp:nvSpPr>
        <dsp:cNvPr id="0" name=""/>
        <dsp:cNvSpPr/>
      </dsp:nvSpPr>
      <dsp:spPr>
        <a:xfrm>
          <a:off x="0" y="348825"/>
          <a:ext cx="5274310" cy="1620675"/>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9345" tIns="437388" rIns="409345" bIns="78232" numCol="1" spcCol="1270" anchor="t" anchorCtr="0">
          <a:noAutofit/>
        </a:bodyPr>
        <a:lstStyle/>
        <a:p>
          <a:pPr marL="57150" lvl="1" indent="-57150" algn="just" defTabSz="488950">
            <a:lnSpc>
              <a:spcPct val="90000"/>
            </a:lnSpc>
            <a:spcBef>
              <a:spcPct val="0"/>
            </a:spcBef>
            <a:spcAft>
              <a:spcPct val="15000"/>
            </a:spcAft>
            <a:buChar char="•"/>
          </a:pPr>
          <a:r>
            <a:rPr lang="zh-TW" altLang="en-US" sz="1100" kern="1200">
              <a:latin typeface="Microsoft JhengHei" panose="020B0604030504040204" pitchFamily="34" charset="-120"/>
              <a:ea typeface="Microsoft JhengHei" panose="020B0604030504040204" pitchFamily="34" charset="-120"/>
            </a:rPr>
            <a:t>松崗國際之退休制度完全依照勞基法之規定，服務年滿十五年以上且年齡達五十五歲以上或服務滿二十五年以上者得自請退休，退休金之給與依勞基法之規定按員工服務年資，每滿一年給予二個基數；超過十五年之服務年資，每滿一年給予一個基數，但最高總數為四十五個基數；松崗國際已成立監督委員會及提撥專戶存儲。</a:t>
          </a:r>
        </a:p>
      </dsp:txBody>
      <dsp:txXfrm>
        <a:off x="0" y="348825"/>
        <a:ext cx="5274310" cy="1620675"/>
      </dsp:txXfrm>
    </dsp:sp>
    <dsp:sp modelId="{6ABAF63A-9359-4B6C-B28D-10A77144D9B2}">
      <dsp:nvSpPr>
        <dsp:cNvPr id="0" name=""/>
        <dsp:cNvSpPr/>
      </dsp:nvSpPr>
      <dsp:spPr>
        <a:xfrm>
          <a:off x="263715" y="38864"/>
          <a:ext cx="3692017" cy="6199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549" tIns="0" rIns="139549" bIns="0" numCol="1" spcCol="1270" anchor="ctr" anchorCtr="0">
          <a:noAutofit/>
        </a:bodyPr>
        <a:lstStyle/>
        <a:p>
          <a:pPr marL="0" lvl="0" indent="0" algn="l"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確定福利計畫（舊制退休金）</a:t>
          </a:r>
        </a:p>
      </dsp:txBody>
      <dsp:txXfrm>
        <a:off x="293977" y="69126"/>
        <a:ext cx="3631493" cy="559396"/>
      </dsp:txXfrm>
    </dsp:sp>
    <dsp:sp modelId="{DD41D0FE-DAA6-4523-95C8-7F3F6BB169DD}">
      <dsp:nvSpPr>
        <dsp:cNvPr id="0" name=""/>
        <dsp:cNvSpPr/>
      </dsp:nvSpPr>
      <dsp:spPr>
        <a:xfrm>
          <a:off x="0" y="2392860"/>
          <a:ext cx="5274310" cy="959175"/>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9345" tIns="437388" rIns="409345" bIns="78232" numCol="1" spcCol="1270" anchor="t" anchorCtr="0">
          <a:noAutofit/>
        </a:bodyPr>
        <a:lstStyle/>
        <a:p>
          <a:pPr marL="57150" lvl="1" indent="-57150" algn="just" defTabSz="488950">
            <a:lnSpc>
              <a:spcPct val="90000"/>
            </a:lnSpc>
            <a:spcBef>
              <a:spcPct val="0"/>
            </a:spcBef>
            <a:spcAft>
              <a:spcPct val="15000"/>
            </a:spcAft>
            <a:buChar char="•"/>
          </a:pPr>
          <a:r>
            <a:rPr lang="zh-TW" altLang="en-US" sz="1100" kern="1200">
              <a:latin typeface="Microsoft JhengHei" panose="020B0604030504040204" pitchFamily="34" charset="-120"/>
              <a:ea typeface="Microsoft JhengHei" panose="020B0604030504040204" pitchFamily="34" charset="-120"/>
            </a:rPr>
            <a:t>松崗國際自</a:t>
          </a:r>
          <a:r>
            <a:rPr lang="en-US" altLang="en-US" sz="1100" kern="1200">
              <a:latin typeface="Microsoft JhengHei" panose="020B0604030504040204" pitchFamily="34" charset="-120"/>
              <a:ea typeface="Microsoft JhengHei" panose="020B0604030504040204" pitchFamily="34" charset="-120"/>
            </a:rPr>
            <a:t>2005</a:t>
          </a:r>
          <a:r>
            <a:rPr lang="zh-TW" altLang="en-US" sz="1100" kern="1200">
              <a:latin typeface="Microsoft JhengHei" panose="020B0604030504040204" pitchFamily="34" charset="-120"/>
              <a:ea typeface="Microsoft JhengHei" panose="020B0604030504040204" pitchFamily="34" charset="-120"/>
            </a:rPr>
            <a:t>年</a:t>
          </a:r>
          <a:r>
            <a:rPr lang="en-US" altLang="en-US" sz="1100" kern="1200">
              <a:latin typeface="Microsoft JhengHei" panose="020B0604030504040204" pitchFamily="34" charset="-120"/>
              <a:ea typeface="Microsoft JhengHei" panose="020B0604030504040204" pitchFamily="34" charset="-120"/>
            </a:rPr>
            <a:t>7</a:t>
          </a:r>
          <a:r>
            <a:rPr lang="zh-TW" altLang="en-US" sz="1100" kern="1200">
              <a:latin typeface="Microsoft JhengHei" panose="020B0604030504040204" pitchFamily="34" charset="-120"/>
              <a:ea typeface="Microsoft JhengHei" panose="020B0604030504040204" pitchFamily="34" charset="-120"/>
            </a:rPr>
            <a:t>月</a:t>
          </a:r>
          <a:r>
            <a:rPr lang="en-US" altLang="en-US" sz="1100" kern="1200">
              <a:latin typeface="Microsoft JhengHei" panose="020B0604030504040204" pitchFamily="34" charset="-120"/>
              <a:ea typeface="Microsoft JhengHei" panose="020B0604030504040204" pitchFamily="34" charset="-120"/>
            </a:rPr>
            <a:t>1</a:t>
          </a:r>
          <a:r>
            <a:rPr lang="zh-TW" altLang="en-US" sz="1100" kern="1200">
              <a:latin typeface="Microsoft JhengHei" panose="020B0604030504040204" pitchFamily="34" charset="-120"/>
              <a:ea typeface="Microsoft JhengHei" panose="020B0604030504040204" pitchFamily="34" charset="-120"/>
            </a:rPr>
            <a:t>日起依勞工退休金條例之規定，按月以不低於每月工資百分之六提撥退休金，儲存於勞工退休金專戶。</a:t>
          </a:r>
        </a:p>
      </dsp:txBody>
      <dsp:txXfrm>
        <a:off x="0" y="2392860"/>
        <a:ext cx="5274310" cy="959175"/>
      </dsp:txXfrm>
    </dsp:sp>
    <dsp:sp modelId="{B794802B-EC3D-4966-91FE-FFE67A72A23B}">
      <dsp:nvSpPr>
        <dsp:cNvPr id="0" name=""/>
        <dsp:cNvSpPr/>
      </dsp:nvSpPr>
      <dsp:spPr>
        <a:xfrm>
          <a:off x="263715" y="2082900"/>
          <a:ext cx="3692017" cy="6199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549" tIns="0" rIns="139549" bIns="0" numCol="1" spcCol="1270" anchor="ctr" anchorCtr="0">
          <a:noAutofit/>
        </a:bodyPr>
        <a:lstStyle/>
        <a:p>
          <a:pPr marL="0" lvl="0" indent="0" algn="l" defTabSz="488950">
            <a:lnSpc>
              <a:spcPct val="90000"/>
            </a:lnSpc>
            <a:spcBef>
              <a:spcPct val="0"/>
            </a:spcBef>
            <a:spcAft>
              <a:spcPct val="35000"/>
            </a:spcAft>
            <a:buNone/>
          </a:pPr>
          <a:r>
            <a:rPr lang="zh-TW" altLang="en-US" sz="1100" kern="1200">
              <a:latin typeface="微軟正黑體" panose="020B0604030504040204" pitchFamily="34" charset="-120"/>
              <a:ea typeface="微軟正黑體" panose="020B0604030504040204" pitchFamily="34" charset="-120"/>
            </a:rPr>
            <a:t>確定提撥計畫（新制退休金）</a:t>
          </a:r>
        </a:p>
      </dsp:txBody>
      <dsp:txXfrm>
        <a:off x="293977" y="2113162"/>
        <a:ext cx="3631493" cy="559396"/>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9415FE-383A-4D54-B3B3-EAD5F890A805}">
      <dsp:nvSpPr>
        <dsp:cNvPr id="0" name=""/>
        <dsp:cNvSpPr/>
      </dsp:nvSpPr>
      <dsp:spPr>
        <a:xfrm>
          <a:off x="498" y="328614"/>
          <a:ext cx="971539" cy="388615"/>
        </a:xfrm>
        <a:prstGeom prst="homePlate">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2672" tIns="21336" rIns="10668" bIns="21336" numCol="1" spcCol="1270" anchor="ctr" anchorCtr="0">
          <a:noAutofit/>
        </a:bodyPr>
        <a:lstStyle/>
        <a:p>
          <a:pPr marL="0" lvl="0" indent="0" algn="ctr" defTabSz="355600">
            <a:lnSpc>
              <a:spcPct val="90000"/>
            </a:lnSpc>
            <a:spcBef>
              <a:spcPct val="0"/>
            </a:spcBef>
            <a:spcAft>
              <a:spcPct val="35000"/>
            </a:spcAft>
            <a:buNone/>
          </a:pPr>
          <a:r>
            <a:rPr lang="zh-TW" altLang="en-US" sz="800" b="1" kern="1200">
              <a:latin typeface="微軟正黑體" panose="020B0604030504040204" pitchFamily="34" charset="-120"/>
              <a:ea typeface="微軟正黑體" panose="020B0604030504040204" pitchFamily="34" charset="-120"/>
            </a:rPr>
            <a:t>風險辨識</a:t>
          </a:r>
          <a:endParaRPr lang="zh-TW" altLang="en-US" sz="800" kern="1200">
            <a:latin typeface="微軟正黑體" panose="020B0604030504040204" pitchFamily="34" charset="-120"/>
            <a:ea typeface="微軟正黑體" panose="020B0604030504040204" pitchFamily="34" charset="-120"/>
          </a:endParaRPr>
        </a:p>
      </dsp:txBody>
      <dsp:txXfrm>
        <a:off x="498" y="328614"/>
        <a:ext cx="874385" cy="388615"/>
      </dsp:txXfrm>
    </dsp:sp>
    <dsp:sp modelId="{937AA5A9-3C76-4CCE-A900-2D480FD4457E}">
      <dsp:nvSpPr>
        <dsp:cNvPr id="0" name=""/>
        <dsp:cNvSpPr/>
      </dsp:nvSpPr>
      <dsp:spPr>
        <a:xfrm>
          <a:off x="777729" y="328614"/>
          <a:ext cx="971539" cy="388615"/>
        </a:xfrm>
        <a:prstGeom prst="chevron">
          <a:avLst/>
        </a:prstGeom>
        <a:gradFill rotWithShape="0">
          <a:gsLst>
            <a:gs pos="0">
              <a:schemeClr val="accent4">
                <a:hueOff val="2450223"/>
                <a:satOff val="-10194"/>
                <a:lumOff val="2402"/>
                <a:alphaOff val="0"/>
                <a:lumMod val="110000"/>
                <a:satMod val="105000"/>
                <a:tint val="67000"/>
              </a:schemeClr>
            </a:gs>
            <a:gs pos="50000">
              <a:schemeClr val="accent4">
                <a:hueOff val="2450223"/>
                <a:satOff val="-10194"/>
                <a:lumOff val="2402"/>
                <a:alphaOff val="0"/>
                <a:lumMod val="105000"/>
                <a:satMod val="103000"/>
                <a:tint val="73000"/>
              </a:schemeClr>
            </a:gs>
            <a:gs pos="100000">
              <a:schemeClr val="accent4">
                <a:hueOff val="2450223"/>
                <a:satOff val="-10194"/>
                <a:lumOff val="240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zh-TW" altLang="en-US" sz="800" b="1" kern="1200">
              <a:latin typeface="微軟正黑體" panose="020B0604030504040204" pitchFamily="34" charset="-120"/>
              <a:ea typeface="微軟正黑體" panose="020B0604030504040204" pitchFamily="34" charset="-120"/>
            </a:rPr>
            <a:t>風險衡量</a:t>
          </a:r>
          <a:endParaRPr lang="zh-TW" altLang="en-US" sz="800" kern="1200">
            <a:latin typeface="微軟正黑體" panose="020B0604030504040204" pitchFamily="34" charset="-120"/>
            <a:ea typeface="微軟正黑體" panose="020B0604030504040204" pitchFamily="34" charset="-120"/>
          </a:endParaRPr>
        </a:p>
      </dsp:txBody>
      <dsp:txXfrm>
        <a:off x="972037" y="328614"/>
        <a:ext cx="582924" cy="388615"/>
      </dsp:txXfrm>
    </dsp:sp>
    <dsp:sp modelId="{05530406-5BA5-4DBD-B2B7-274AA8B2DB43}">
      <dsp:nvSpPr>
        <dsp:cNvPr id="0" name=""/>
        <dsp:cNvSpPr/>
      </dsp:nvSpPr>
      <dsp:spPr>
        <a:xfrm>
          <a:off x="1554961" y="328614"/>
          <a:ext cx="971539" cy="388615"/>
        </a:xfrm>
        <a:prstGeom prst="chevron">
          <a:avLst/>
        </a:prstGeom>
        <a:gradFill rotWithShape="0">
          <a:gsLst>
            <a:gs pos="0">
              <a:schemeClr val="accent4">
                <a:hueOff val="4900445"/>
                <a:satOff val="-20388"/>
                <a:lumOff val="4804"/>
                <a:alphaOff val="0"/>
                <a:lumMod val="110000"/>
                <a:satMod val="105000"/>
                <a:tint val="67000"/>
              </a:schemeClr>
            </a:gs>
            <a:gs pos="50000">
              <a:schemeClr val="accent4">
                <a:hueOff val="4900445"/>
                <a:satOff val="-20388"/>
                <a:lumOff val="4804"/>
                <a:alphaOff val="0"/>
                <a:lumMod val="105000"/>
                <a:satMod val="103000"/>
                <a:tint val="73000"/>
              </a:schemeClr>
            </a:gs>
            <a:gs pos="100000">
              <a:schemeClr val="accent4">
                <a:hueOff val="4900445"/>
                <a:satOff val="-20388"/>
                <a:lumOff val="480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zh-TW" altLang="en-US" sz="800" b="1" kern="1200">
              <a:latin typeface="微軟正黑體" panose="020B0604030504040204" pitchFamily="34" charset="-120"/>
              <a:ea typeface="微軟正黑體" panose="020B0604030504040204" pitchFamily="34" charset="-120"/>
            </a:rPr>
            <a:t>風險監控</a:t>
          </a:r>
          <a:endParaRPr lang="zh-TW" altLang="en-US" sz="800" kern="1200">
            <a:latin typeface="微軟正黑體" panose="020B0604030504040204" pitchFamily="34" charset="-120"/>
            <a:ea typeface="微軟正黑體" panose="020B0604030504040204" pitchFamily="34" charset="-120"/>
          </a:endParaRPr>
        </a:p>
      </dsp:txBody>
      <dsp:txXfrm>
        <a:off x="1749269" y="328614"/>
        <a:ext cx="582924" cy="388615"/>
      </dsp:txXfrm>
    </dsp:sp>
    <dsp:sp modelId="{AEB71DEC-10E9-40EA-8FA4-6FD89181D340}">
      <dsp:nvSpPr>
        <dsp:cNvPr id="0" name=""/>
        <dsp:cNvSpPr/>
      </dsp:nvSpPr>
      <dsp:spPr>
        <a:xfrm>
          <a:off x="2332192" y="328614"/>
          <a:ext cx="971539" cy="388615"/>
        </a:xfrm>
        <a:prstGeom prst="chevron">
          <a:avLst/>
        </a:prstGeom>
        <a:gradFill rotWithShape="0">
          <a:gsLst>
            <a:gs pos="0">
              <a:schemeClr val="accent4">
                <a:hueOff val="7350668"/>
                <a:satOff val="-30583"/>
                <a:lumOff val="7206"/>
                <a:alphaOff val="0"/>
                <a:lumMod val="110000"/>
                <a:satMod val="105000"/>
                <a:tint val="67000"/>
              </a:schemeClr>
            </a:gs>
            <a:gs pos="50000">
              <a:schemeClr val="accent4">
                <a:hueOff val="7350668"/>
                <a:satOff val="-30583"/>
                <a:lumOff val="7206"/>
                <a:alphaOff val="0"/>
                <a:lumMod val="105000"/>
                <a:satMod val="103000"/>
                <a:tint val="73000"/>
              </a:schemeClr>
            </a:gs>
            <a:gs pos="100000">
              <a:schemeClr val="accent4">
                <a:hueOff val="7350668"/>
                <a:satOff val="-30583"/>
                <a:lumOff val="720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zh-TW" altLang="en-US" sz="800" b="1" kern="1200">
              <a:latin typeface="微軟正黑體" panose="020B0604030504040204" pitchFamily="34" charset="-120"/>
              <a:ea typeface="微軟正黑體" panose="020B0604030504040204" pitchFamily="34" charset="-120"/>
            </a:rPr>
            <a:t>風險回應</a:t>
          </a:r>
          <a:endParaRPr lang="zh-TW" altLang="en-US" sz="800" kern="1200">
            <a:latin typeface="微軟正黑體" panose="020B0604030504040204" pitchFamily="34" charset="-120"/>
            <a:ea typeface="微軟正黑體" panose="020B0604030504040204" pitchFamily="34" charset="-120"/>
          </a:endParaRPr>
        </a:p>
      </dsp:txBody>
      <dsp:txXfrm>
        <a:off x="2526500" y="328614"/>
        <a:ext cx="582924" cy="388615"/>
      </dsp:txXfrm>
    </dsp:sp>
    <dsp:sp modelId="{CCA8536F-BD74-4493-BDD6-532F3869B00A}">
      <dsp:nvSpPr>
        <dsp:cNvPr id="0" name=""/>
        <dsp:cNvSpPr/>
      </dsp:nvSpPr>
      <dsp:spPr>
        <a:xfrm>
          <a:off x="3109424" y="328614"/>
          <a:ext cx="971539" cy="388615"/>
        </a:xfrm>
        <a:prstGeom prst="chevron">
          <a:avLst/>
        </a:prstGeom>
        <a:gradFill rotWithShape="0">
          <a:gsLst>
            <a:gs pos="0">
              <a:schemeClr val="accent4">
                <a:hueOff val="9800891"/>
                <a:satOff val="-40777"/>
                <a:lumOff val="9608"/>
                <a:alphaOff val="0"/>
                <a:lumMod val="110000"/>
                <a:satMod val="105000"/>
                <a:tint val="67000"/>
              </a:schemeClr>
            </a:gs>
            <a:gs pos="50000">
              <a:schemeClr val="accent4">
                <a:hueOff val="9800891"/>
                <a:satOff val="-40777"/>
                <a:lumOff val="9608"/>
                <a:alphaOff val="0"/>
                <a:lumMod val="105000"/>
                <a:satMod val="103000"/>
                <a:tint val="73000"/>
              </a:schemeClr>
            </a:gs>
            <a:gs pos="100000">
              <a:schemeClr val="accent4">
                <a:hueOff val="9800891"/>
                <a:satOff val="-40777"/>
                <a:lumOff val="9608"/>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zh-TW" altLang="en-US" sz="800" b="1" kern="1200">
              <a:latin typeface="微軟正黑體" panose="020B0604030504040204" pitchFamily="34" charset="-120"/>
              <a:ea typeface="微軟正黑體" panose="020B0604030504040204" pitchFamily="34" charset="-120"/>
            </a:rPr>
            <a:t>風險報告與揭露</a:t>
          </a:r>
          <a:endParaRPr lang="zh-TW" altLang="en-US" sz="800" kern="1200">
            <a:latin typeface="微軟正黑體" panose="020B0604030504040204" pitchFamily="34" charset="-120"/>
            <a:ea typeface="微軟正黑體" panose="020B0604030504040204" pitchFamily="34" charset="-120"/>
          </a:endParaRPr>
        </a:p>
      </dsp:txBody>
      <dsp:txXfrm>
        <a:off x="3303732" y="328614"/>
        <a:ext cx="582924" cy="38861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418FD-EBA9-4C89-BE4D-A538A0418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2639</TotalTime>
  <Pages>76</Pages>
  <Words>19950</Words>
  <Characters>21946</Characters>
  <Application>Microsoft Office Word</Application>
  <DocSecurity>0</DocSecurity>
  <Lines>2194</Lines>
  <Paragraphs>2464</Paragraphs>
  <ScaleCrop>false</ScaleCrop>
  <Company/>
  <LinksUpToDate>false</LinksUpToDate>
  <CharactersWithSpaces>39432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松崗-許雅琳</cp:lastModifiedBy>
  <cp:revision>4</cp:revision>
  <dcterms:created xsi:type="dcterms:W3CDTF">2026-07-15T07:08:00Z</dcterms:created>
  <dcterms:modified xsi:type="dcterms:W3CDTF">2026-07-29T07:25:00Z</dcterms:modified>
</cp:coreProperties>
</file>